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eastAsia="zh-CN"/>
              </w:rPr>
              <w:t>西安派克电子智能科技有限公司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主管领导/陪同人员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：刘磊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郭力、强兴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审核条款：■ GB/T 19001:2016 idt ISO 9001:2015标准   不适用条款: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■客户管理体系文件   ■适用的法律法规  ■其他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企业简介、组织机构及场所、资质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认证范围、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等情况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2016-04-15成立取得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三合一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营业执照，注册资本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万元，社会信用代码:91610113MA6TXUL77D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注册地址：陕西省西安市雁塔区太白南路191号崇立金世园1幢1单元12504室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生产经营场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</w:rPr>
              <w:t>陕西省西安市雁塔区鱼斗路238号办公楼四楼，与任务书一致。</w:t>
            </w:r>
            <w:r>
              <w:rPr>
                <w:rFonts w:hint="eastAsia"/>
                <w:lang w:val="en-US" w:eastAsia="zh-CN"/>
              </w:rPr>
              <w:t>此地址为租用</w:t>
            </w:r>
            <w:r>
              <w:rPr>
                <w:rFonts w:hint="eastAsia"/>
              </w:rPr>
              <w:t>陕西雁塔封头管业有限公司</w:t>
            </w:r>
            <w:r>
              <w:rPr>
                <w:rFonts w:hint="eastAsia"/>
                <w:lang w:val="en-US" w:eastAsia="zh-CN"/>
              </w:rPr>
              <w:t>厂区大楼四层西侧，面积约为200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平方米。</w:t>
            </w:r>
          </w:p>
          <w:p>
            <w:pPr>
              <w:spacing w:line="360" w:lineRule="auto"/>
              <w:ind w:left="420" w:leftChars="200" w:firstLine="0" w:firstLineChars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营业执照经营范围：机电产品、电子产品及元器件、电子设备、电气设备、电线电缆、水泵、阀门、仪器仪表、照明器材、通讯设备、安防设备的销售；配电柜、自动化控制柜、电源设备、接线端子、区域控制单元、数据采集设备及软件的销售、组装、维修、技术服务；货物及技术的进出口业务；计算机软硬件的研发及销售。（依法须经批准的项目，经相关部门批准后方可开展经营活动）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经确认认证范围为：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区域控制单元的组装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与任务书一致。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关键岗位持证上岗人员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特殊工种人员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管理体系运行时间（3 个月以上）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（如部门设置和负责人，生产和服务等过程）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理体系运行时间：20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组织实际与管理体系文件化信息描述基本一致。有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生产部、市场部、行政部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产品流程见《工艺流程》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查，管理体系文件名称：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手册，程序文件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,内审/管理评审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21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执行的产品标准（QMS）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中华人民共和国公司法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中华人民共和国合同法、中华人民共和国产品质量法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中华人民共和国安全生产法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中华人民共和国计量法等。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信息技术设备安全 第1部分：通用要求GB 4943.1-2011、计算机软件测试规范GB/T 15532-2008、计算机场地安全要求GB/T 9361-2011、系统接地的型式及安全技术要求GB 14050-2008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年暂无抽检。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质量目标（QMS）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客户意向（合同签订）-原材料（含外协件）采购入库-组装-调试-出厂检验-出货交付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删除8.3条款。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质量方针：技术创新   规范服务   持续改进   顾客满意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质量目标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 产品一次检验合格率            ≥95％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 顾客满意度                    ≥90分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监视和测量资源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公司有游标卡尺、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数字万用表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是监视或测量产品是否符合要求的测量设备，为保证结果有效可靠，测量设备送有资质的检测单价检测，可进行测量溯源。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设计和开发控制情况； 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不适用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不符合及整改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建立有《内部质量体系审核程序》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见有《内部审核计划表》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内审时间：20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11-12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内审组：组长：刘磊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组员：罗丽娜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书面不符合项，涉及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部7.1.3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条款，不符合事实描述“检查发现生产部没有对本部门台式组装电脑进行维护保养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。”针对该不符合项，已及时采取纠正措施后，经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内审员验证关闭。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输入是否完整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提出的改进内容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查见《管理评审计划》、《管理评审报告》等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审于：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由总经理主持完成。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  <w:bookmarkStart w:id="0" w:name="_GoBack"/>
            <w:bookmarkEnd w:id="0"/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提出改进项：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加强对体系文件的学习</w:t>
            </w:r>
            <w:r>
              <w:rPr>
                <w:rFonts w:hint="eastAsia" w:ascii="宋体" w:hAnsi="宋体"/>
                <w:lang w:val="en-US" w:eastAsia="zh-CN"/>
              </w:rPr>
              <w:t>.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/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031D15"/>
    <w:rsid w:val="007D791E"/>
    <w:rsid w:val="07E52110"/>
    <w:rsid w:val="08226235"/>
    <w:rsid w:val="0C6740D0"/>
    <w:rsid w:val="103F122C"/>
    <w:rsid w:val="1490617B"/>
    <w:rsid w:val="151B252C"/>
    <w:rsid w:val="1A7F6F79"/>
    <w:rsid w:val="299464B2"/>
    <w:rsid w:val="29B0444B"/>
    <w:rsid w:val="2DFA12FC"/>
    <w:rsid w:val="30515AFB"/>
    <w:rsid w:val="30574DA6"/>
    <w:rsid w:val="325003E1"/>
    <w:rsid w:val="3A157A35"/>
    <w:rsid w:val="3CE77FB6"/>
    <w:rsid w:val="3CE8541A"/>
    <w:rsid w:val="3FD1363C"/>
    <w:rsid w:val="43732306"/>
    <w:rsid w:val="455C7C02"/>
    <w:rsid w:val="504948FB"/>
    <w:rsid w:val="52E219BE"/>
    <w:rsid w:val="52FD7B42"/>
    <w:rsid w:val="55F33F6B"/>
    <w:rsid w:val="5F043F1E"/>
    <w:rsid w:val="5FC95F01"/>
    <w:rsid w:val="61C66C39"/>
    <w:rsid w:val="64857D7F"/>
    <w:rsid w:val="648D278B"/>
    <w:rsid w:val="69A04624"/>
    <w:rsid w:val="743344AE"/>
    <w:rsid w:val="76AA6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2021-05-03T13:39:58Z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75B5F9A2951948F392334FD78767E9A0</vt:lpwstr>
  </property>
</Properties>
</file>