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  <w:bookmarkStart w:id="5" w:name="_GoBack"/>
      <w:bookmarkEnd w:id="5"/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 xml:space="preserve">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21"/>
        <w:gridCol w:w="130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安徽天畅金属材料有限公司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2.2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姜小清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废旧电池破碎-分选-脱硫铅膏-熔炼炉-粗铅-电解精炼-产品铅（精铅）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工艺过程消耗的能源种类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color w:val="auto"/>
              </w:rPr>
              <w:t>能源消费种类煤、电力、天然气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主要的耗能设备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①富氧侧吹熔炼炉</w:t>
            </w:r>
          </w:p>
          <w:p>
            <w:pPr>
              <w:spacing w:line="240" w:lineRule="auto"/>
              <w:jc w:val="left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②富氧侧吹还原炉</w:t>
            </w:r>
          </w:p>
          <w:p>
            <w:pPr>
              <w:spacing w:line="240" w:lineRule="auto"/>
              <w:jc w:val="left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③熔炼炉一、二次风供风无油空气压缩机</w:t>
            </w:r>
          </w:p>
          <w:p>
            <w:pPr>
              <w:spacing w:line="240" w:lineRule="auto"/>
              <w:jc w:val="left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④熔炼炉二次风供风风机</w:t>
            </w:r>
          </w:p>
          <w:p>
            <w:pPr>
              <w:spacing w:line="240" w:lineRule="auto"/>
              <w:jc w:val="left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⑤还原炉二次风供风风机</w:t>
            </w:r>
          </w:p>
          <w:p>
            <w:pPr>
              <w:spacing w:line="240" w:lineRule="auto"/>
              <w:jc w:val="left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⑥熔炼炉电收尘器</w:t>
            </w:r>
          </w:p>
          <w:p>
            <w:pPr>
              <w:spacing w:line="240" w:lineRule="auto"/>
              <w:jc w:val="left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⑦富氧侧吹熔炼炉排烟风机</w:t>
            </w:r>
          </w:p>
          <w:p>
            <w:pPr>
              <w:spacing w:line="240" w:lineRule="auto"/>
              <w:jc w:val="left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⑧还原炉布袋除尘器</w:t>
            </w:r>
          </w:p>
          <w:p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⑨富氧侧吹还原炉排烟风机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国家限额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8"/>
              <w:tblpPr w:leftFromText="180" w:rightFromText="180" w:vertAnchor="text" w:horzAnchor="page" w:tblpX="249" w:tblpY="295"/>
              <w:tblOverlap w:val="never"/>
              <w:tblW w:w="72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8"/>
              <w:gridCol w:w="1621"/>
              <w:gridCol w:w="1025"/>
              <w:gridCol w:w="942"/>
              <w:gridCol w:w="870"/>
              <w:gridCol w:w="1243"/>
              <w:gridCol w:w="8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6" w:hRule="atLeast"/>
              </w:trPr>
              <w:tc>
                <w:tcPr>
                  <w:tcW w:w="227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工艺、工序</w:t>
                  </w:r>
                </w:p>
              </w:tc>
              <w:tc>
                <w:tcPr>
                  <w:tcW w:w="10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用电折算量（kg）</w:t>
                  </w:r>
                </w:p>
              </w:tc>
              <w:tc>
                <w:tcPr>
                  <w:tcW w:w="94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天然气折算量（kg）</w:t>
                  </w:r>
                </w:p>
              </w:tc>
              <w:tc>
                <w:tcPr>
                  <w:tcW w:w="8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用煤量（kg）</w:t>
                  </w: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实际能耗计算值</w:t>
                  </w:r>
                </w:p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（kgce/t）</w:t>
                  </w:r>
                </w:p>
              </w:tc>
              <w:tc>
                <w:tcPr>
                  <w:tcW w:w="85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  <w:t>能耗限额准入值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1" w:hRule="atLeast"/>
              </w:trPr>
              <w:tc>
                <w:tcPr>
                  <w:tcW w:w="658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废电池-再生铅</w:t>
                  </w:r>
                </w:p>
              </w:tc>
              <w:tc>
                <w:tcPr>
                  <w:tcW w:w="162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废电池-再生铅工艺</w:t>
                  </w:r>
                </w:p>
              </w:tc>
              <w:tc>
                <w:tcPr>
                  <w:tcW w:w="10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439830</w:t>
                  </w:r>
                </w:p>
              </w:tc>
              <w:tc>
                <w:tcPr>
                  <w:tcW w:w="94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438900</w:t>
                  </w:r>
                </w:p>
              </w:tc>
              <w:tc>
                <w:tcPr>
                  <w:tcW w:w="8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5005500</w:t>
                  </w: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129.96</w:t>
                  </w:r>
                </w:p>
              </w:tc>
              <w:tc>
                <w:tcPr>
                  <w:tcW w:w="85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  <w:t>≤130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1" w:hRule="atLeast"/>
              </w:trPr>
              <w:tc>
                <w:tcPr>
                  <w:tcW w:w="658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废电池破碎工序</w:t>
                  </w:r>
                </w:p>
              </w:tc>
              <w:tc>
                <w:tcPr>
                  <w:tcW w:w="1025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132510</w:t>
                  </w:r>
                </w:p>
              </w:tc>
              <w:tc>
                <w:tcPr>
                  <w:tcW w:w="942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0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2.9</w:t>
                  </w:r>
                </w:p>
              </w:tc>
              <w:tc>
                <w:tcPr>
                  <w:tcW w:w="85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  <w:t>≤3.5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658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2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铅膏脱硫工序</w:t>
                  </w:r>
                </w:p>
              </w:tc>
              <w:tc>
                <w:tcPr>
                  <w:tcW w:w="1025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42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0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5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  <w:t>≤1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658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铅膏冶炼工序</w:t>
                  </w:r>
                </w:p>
              </w:tc>
              <w:tc>
                <w:tcPr>
                  <w:tcW w:w="1025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264040</w:t>
                  </w:r>
                </w:p>
              </w:tc>
              <w:tc>
                <w:tcPr>
                  <w:tcW w:w="942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372400</w:t>
                  </w:r>
                </w:p>
              </w:tc>
              <w:tc>
                <w:tcPr>
                  <w:tcW w:w="870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5005500</w:t>
                  </w:r>
                </w:p>
              </w:tc>
              <w:tc>
                <w:tcPr>
                  <w:tcW w:w="1243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124.61</w:t>
                  </w:r>
                </w:p>
              </w:tc>
              <w:tc>
                <w:tcPr>
                  <w:tcW w:w="85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  <w:t>≤280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658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2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铅屑冶炼工序</w:t>
                  </w:r>
                </w:p>
              </w:tc>
              <w:tc>
                <w:tcPr>
                  <w:tcW w:w="1025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42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0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5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  <w:t>≤35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1" w:hRule="atLeast"/>
              </w:trPr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金属态铅废料-再生铅工序</w:t>
                  </w:r>
                </w:p>
              </w:tc>
              <w:tc>
                <w:tcPr>
                  <w:tcW w:w="10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43280</w:t>
                  </w:r>
                </w:p>
              </w:tc>
              <w:tc>
                <w:tcPr>
                  <w:tcW w:w="94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66500</w:t>
                  </w:r>
                </w:p>
              </w:tc>
              <w:tc>
                <w:tcPr>
                  <w:tcW w:w="8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2.4</w:t>
                  </w:r>
                </w:p>
              </w:tc>
              <w:tc>
                <w:tcPr>
                  <w:tcW w:w="85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  <w:t>≤20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8" w:hRule="atLeast"/>
              </w:trPr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产品数量</w:t>
                  </w:r>
                </w:p>
              </w:tc>
              <w:tc>
                <w:tcPr>
                  <w:tcW w:w="6559" w:type="dxa"/>
                  <w:gridSpan w:val="6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FF000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45277吨 </w:t>
                  </w:r>
                </w:p>
              </w:tc>
            </w:tr>
          </w:tbl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《企业能源评审技术通则》（GB/T17166）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《节能监测技术通则》（GB/T15316）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《综合能耗计算通则》（GB/T 2589 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《企业能耗计量与测试导则》（GB/T6422）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《企业节能量计算方法》（GB/T13234）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《工业企业能源管理导则》（GB/T15587）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《用能单位能源计量器具配备与管理通则》 (GB/T17167)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《评价企业合理用电技术导则》（GB/T3485）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《能源管理体系要求及使用指南》 (ISO50001:2018)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《中华人民共和国可再生能源法》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《高耗能设备淘汰名录》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《GB25323-2010再生铅单位产品能源消耗限额》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2021.4.15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2021.4.15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BC7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2021-04-22T00:35:38Z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94C5ABEAC2D045A990CB294BCF39AA52</vt:lpwstr>
  </property>
</Properties>
</file>