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84"/>
        <w:gridCol w:w="951"/>
        <w:gridCol w:w="608"/>
        <w:gridCol w:w="231"/>
        <w:gridCol w:w="761"/>
        <w:gridCol w:w="142"/>
        <w:gridCol w:w="317"/>
        <w:gridCol w:w="1242"/>
        <w:gridCol w:w="567"/>
        <w:gridCol w:w="162"/>
        <w:gridCol w:w="972"/>
        <w:gridCol w:w="284"/>
        <w:gridCol w:w="425"/>
        <w:gridCol w:w="425"/>
        <w:gridCol w:w="158"/>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2"/>
            <w:vAlign w:val="center"/>
          </w:tcPr>
          <w:p>
            <w:pPr>
              <w:rPr>
                <w:sz w:val="21"/>
                <w:szCs w:val="21"/>
              </w:rPr>
            </w:pPr>
            <w:r>
              <w:rPr>
                <w:rFonts w:hint="eastAsia"/>
                <w:sz w:val="21"/>
                <w:szCs w:val="21"/>
              </w:rPr>
              <w:t>受审核方</w:t>
            </w:r>
          </w:p>
        </w:tc>
        <w:tc>
          <w:tcPr>
            <w:tcW w:w="8741" w:type="dxa"/>
            <w:gridSpan w:val="15"/>
            <w:vAlign w:val="center"/>
          </w:tcPr>
          <w:p>
            <w:pPr>
              <w:rPr>
                <w:sz w:val="21"/>
                <w:szCs w:val="21"/>
              </w:rPr>
            </w:pPr>
            <w:bookmarkStart w:id="0" w:name="组织名称"/>
            <w:r>
              <w:rPr>
                <w:sz w:val="21"/>
                <w:szCs w:val="21"/>
              </w:rPr>
              <w:t>安徽天畅金属材料有限公司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2"/>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0319-2021-EnMS</w:t>
            </w:r>
            <w:bookmarkEnd w:id="1"/>
          </w:p>
        </w:tc>
        <w:tc>
          <w:tcPr>
            <w:tcW w:w="1701" w:type="dxa"/>
            <w:gridSpan w:val="3"/>
            <w:vAlign w:val="center"/>
          </w:tcPr>
          <w:p>
            <w:pPr>
              <w:rPr>
                <w:sz w:val="21"/>
                <w:szCs w:val="21"/>
              </w:rPr>
            </w:pPr>
            <w:r>
              <w:rPr>
                <w:rFonts w:hint="eastAsia"/>
                <w:sz w:val="21"/>
                <w:szCs w:val="21"/>
              </w:rPr>
              <w:t>审核领域</w:t>
            </w:r>
          </w:p>
        </w:tc>
        <w:tc>
          <w:tcPr>
            <w:tcW w:w="4489" w:type="dxa"/>
            <w:gridSpan w:val="8"/>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ascii="宋体" w:hAnsi="宋体" w:eastAsia="宋体" w:cs="宋体"/>
                <w:spacing w:val="-2"/>
                <w:sz w:val="21"/>
                <w:szCs w:val="21"/>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2"/>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王磊</w:t>
            </w:r>
            <w:bookmarkEnd w:id="5"/>
          </w:p>
        </w:tc>
        <w:tc>
          <w:tcPr>
            <w:tcW w:w="1701" w:type="dxa"/>
            <w:gridSpan w:val="3"/>
            <w:vAlign w:val="center"/>
          </w:tcPr>
          <w:p>
            <w:pPr>
              <w:rPr>
                <w:sz w:val="21"/>
                <w:szCs w:val="21"/>
              </w:rPr>
            </w:pPr>
            <w:r>
              <w:rPr>
                <w:rFonts w:hint="eastAsia"/>
                <w:sz w:val="21"/>
                <w:szCs w:val="21"/>
              </w:rPr>
              <w:t>联系电话</w:t>
            </w:r>
          </w:p>
        </w:tc>
        <w:tc>
          <w:tcPr>
            <w:tcW w:w="1701" w:type="dxa"/>
            <w:gridSpan w:val="3"/>
            <w:vAlign w:val="center"/>
          </w:tcPr>
          <w:p>
            <w:pPr>
              <w:rPr>
                <w:sz w:val="21"/>
                <w:szCs w:val="21"/>
              </w:rPr>
            </w:pPr>
            <w:bookmarkStart w:id="6" w:name="联系人电话"/>
            <w:r>
              <w:rPr>
                <w:sz w:val="21"/>
                <w:szCs w:val="21"/>
              </w:rPr>
              <w:t>15055857259</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15055857259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2"/>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3"/>
            <w:vAlign w:val="center"/>
          </w:tcPr>
          <w:p>
            <w:pPr>
              <w:rPr>
                <w:sz w:val="21"/>
                <w:szCs w:val="21"/>
              </w:rPr>
            </w:pPr>
            <w:r>
              <w:rPr>
                <w:rFonts w:hint="eastAsia"/>
                <w:sz w:val="21"/>
                <w:szCs w:val="21"/>
              </w:rPr>
              <w:t>传真</w:t>
            </w:r>
          </w:p>
        </w:tc>
        <w:tc>
          <w:tcPr>
            <w:tcW w:w="1701" w:type="dxa"/>
            <w:gridSpan w:val="3"/>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2"/>
            <w:vAlign w:val="center"/>
          </w:tcPr>
          <w:p>
            <w:r>
              <w:rPr>
                <w:rFonts w:hint="eastAsia"/>
              </w:rPr>
              <w:t>审核目的</w:t>
            </w:r>
          </w:p>
        </w:tc>
        <w:tc>
          <w:tcPr>
            <w:tcW w:w="8741"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2"/>
            <w:vAlign w:val="center"/>
          </w:tcPr>
          <w:p>
            <w:r>
              <w:rPr>
                <w:rFonts w:hint="eastAsia"/>
              </w:rPr>
              <w:t>审核范围</w:t>
            </w:r>
          </w:p>
        </w:tc>
        <w:tc>
          <w:tcPr>
            <w:tcW w:w="6237" w:type="dxa"/>
            <w:gridSpan w:val="11"/>
            <w:vAlign w:val="center"/>
          </w:tcPr>
          <w:p>
            <w:bookmarkStart w:id="10" w:name="审核范围"/>
            <w:r>
              <w:t>再生铅冶炼生产所涉及的能源采购、转换、输运及使用的相关管理活动。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2.2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85" w:type="dxa"/>
            <w:gridSpan w:val="2"/>
            <w:vAlign w:val="center"/>
          </w:tcPr>
          <w:p>
            <w:r>
              <w:rPr>
                <w:rFonts w:hint="eastAsia"/>
              </w:rPr>
              <w:t>审核准则</w:t>
            </w:r>
          </w:p>
        </w:tc>
        <w:tc>
          <w:tcPr>
            <w:tcW w:w="8741" w:type="dxa"/>
            <w:gridSpan w:val="15"/>
            <w:vAlign w:val="center"/>
          </w:tcPr>
          <w:p>
            <w:pPr>
              <w:rPr>
                <w:rFonts w:ascii="宋体" w:hAnsi="宋体"/>
                <w:b/>
                <w:sz w:val="21"/>
                <w:szCs w:val="21"/>
              </w:rPr>
            </w:pPr>
            <w:bookmarkStart w:id="12" w:name="审核依据"/>
            <w:r>
              <w:rPr>
                <w:rFonts w:hint="eastAsia" w:ascii="宋体" w:hAnsi="宋体"/>
                <w:b/>
                <w:sz w:val="21"/>
                <w:szCs w:val="21"/>
              </w:rPr>
              <w:t>ISO50001:2018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2"/>
            <w:vAlign w:val="center"/>
          </w:tcPr>
          <w:p>
            <w:r>
              <w:rPr>
                <w:rFonts w:hint="eastAsia"/>
              </w:rPr>
              <w:t>审核日期</w:t>
            </w:r>
          </w:p>
        </w:tc>
        <w:tc>
          <w:tcPr>
            <w:tcW w:w="8741"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2021年04月15日 下午至2021年04月16日 上午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2"/>
            <w:vAlign w:val="center"/>
          </w:tcPr>
          <w:p>
            <w:r>
              <w:rPr>
                <w:rFonts w:hint="eastAsia"/>
              </w:rPr>
              <w:t>审核语言</w:t>
            </w:r>
          </w:p>
        </w:tc>
        <w:tc>
          <w:tcPr>
            <w:tcW w:w="8741"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pacing w:val="-2"/>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rFonts w:hint="eastAsia"/>
                <w:sz w:val="21"/>
                <w:szCs w:val="21"/>
              </w:rPr>
              <w:t>姓名</w:t>
            </w:r>
          </w:p>
        </w:tc>
        <w:tc>
          <w:tcPr>
            <w:tcW w:w="1235" w:type="dxa"/>
            <w:gridSpan w:val="2"/>
            <w:vAlign w:val="center"/>
          </w:tcPr>
          <w:p>
            <w:pPr>
              <w:jc w:val="left"/>
              <w:rPr>
                <w:sz w:val="21"/>
                <w:szCs w:val="21"/>
              </w:rPr>
            </w:pPr>
            <w:r>
              <w:rPr>
                <w:rFonts w:hint="eastAsia"/>
                <w:sz w:val="21"/>
                <w:szCs w:val="21"/>
              </w:rPr>
              <w:t>组内身份</w:t>
            </w:r>
          </w:p>
        </w:tc>
        <w:tc>
          <w:tcPr>
            <w:tcW w:w="839" w:type="dxa"/>
            <w:gridSpan w:val="2"/>
            <w:vAlign w:val="center"/>
          </w:tcPr>
          <w:p>
            <w:pPr>
              <w:jc w:val="center"/>
              <w:rPr>
                <w:sz w:val="21"/>
                <w:szCs w:val="21"/>
              </w:rPr>
            </w:pPr>
            <w:r>
              <w:rPr>
                <w:rFonts w:hint="eastAsia"/>
                <w:sz w:val="21"/>
                <w:szCs w:val="21"/>
              </w:rPr>
              <w:t>性别</w:t>
            </w:r>
          </w:p>
        </w:tc>
        <w:tc>
          <w:tcPr>
            <w:tcW w:w="1220" w:type="dxa"/>
            <w:gridSpan w:val="3"/>
            <w:vAlign w:val="center"/>
          </w:tcPr>
          <w:p>
            <w:pPr>
              <w:jc w:val="center"/>
              <w:rPr>
                <w:sz w:val="21"/>
                <w:szCs w:val="21"/>
              </w:rPr>
            </w:pPr>
            <w:r>
              <w:rPr>
                <w:rFonts w:hint="eastAsia"/>
                <w:sz w:val="21"/>
                <w:szCs w:val="21"/>
              </w:rPr>
              <w:t>注册资格</w:t>
            </w:r>
          </w:p>
        </w:tc>
        <w:tc>
          <w:tcPr>
            <w:tcW w:w="1971" w:type="dxa"/>
            <w:gridSpan w:val="3"/>
            <w:vAlign w:val="center"/>
          </w:tcPr>
          <w:p>
            <w:pPr>
              <w:jc w:val="center"/>
              <w:rPr>
                <w:sz w:val="21"/>
                <w:szCs w:val="21"/>
              </w:rPr>
            </w:pPr>
            <w:r>
              <w:rPr>
                <w:rFonts w:hint="eastAsia"/>
                <w:sz w:val="21"/>
                <w:szCs w:val="21"/>
              </w:rPr>
              <w:t>专业代码</w:t>
            </w:r>
          </w:p>
        </w:tc>
        <w:tc>
          <w:tcPr>
            <w:tcW w:w="2264" w:type="dxa"/>
            <w:gridSpan w:val="5"/>
            <w:vAlign w:val="center"/>
          </w:tcPr>
          <w:p>
            <w:pPr>
              <w:jc w:val="center"/>
              <w:rPr>
                <w:sz w:val="21"/>
                <w:szCs w:val="21"/>
              </w:rPr>
            </w:pPr>
            <w:r>
              <w:rPr>
                <w:rFonts w:hint="eastAsia"/>
                <w:sz w:val="21"/>
                <w:szCs w:val="21"/>
              </w:rPr>
              <w:t>联系电话</w:t>
            </w:r>
          </w:p>
        </w:tc>
        <w:tc>
          <w:tcPr>
            <w:tcW w:w="1496"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周涛</w:t>
            </w:r>
          </w:p>
        </w:tc>
        <w:tc>
          <w:tcPr>
            <w:tcW w:w="1235" w:type="dxa"/>
            <w:gridSpan w:val="2"/>
            <w:vAlign w:val="center"/>
          </w:tcPr>
          <w:p>
            <w:pPr>
              <w:jc w:val="center"/>
              <w:rPr>
                <w:sz w:val="21"/>
                <w:szCs w:val="21"/>
              </w:rPr>
            </w:pPr>
            <w:r>
              <w:rPr>
                <w:sz w:val="21"/>
                <w:szCs w:val="21"/>
              </w:rPr>
              <w:t>组长</w:t>
            </w:r>
          </w:p>
        </w:tc>
        <w:tc>
          <w:tcPr>
            <w:tcW w:w="839" w:type="dxa"/>
            <w:gridSpan w:val="2"/>
            <w:vAlign w:val="center"/>
          </w:tcPr>
          <w:p>
            <w:pPr>
              <w:jc w:val="center"/>
              <w:rPr>
                <w:sz w:val="21"/>
                <w:szCs w:val="21"/>
              </w:rPr>
            </w:pPr>
            <w:r>
              <w:rPr>
                <w:sz w:val="21"/>
                <w:szCs w:val="21"/>
              </w:rPr>
              <w:t>男</w:t>
            </w:r>
          </w:p>
        </w:tc>
        <w:tc>
          <w:tcPr>
            <w:tcW w:w="1220" w:type="dxa"/>
            <w:gridSpan w:val="3"/>
            <w:vAlign w:val="center"/>
          </w:tcPr>
          <w:p>
            <w:pPr>
              <w:jc w:val="center"/>
              <w:rPr>
                <w:sz w:val="21"/>
                <w:szCs w:val="21"/>
              </w:rPr>
            </w:pPr>
            <w:r>
              <w:rPr>
                <w:sz w:val="21"/>
                <w:szCs w:val="21"/>
              </w:rPr>
              <w:t>审核员</w:t>
            </w:r>
          </w:p>
        </w:tc>
        <w:tc>
          <w:tcPr>
            <w:tcW w:w="1971" w:type="dxa"/>
            <w:gridSpan w:val="3"/>
            <w:vAlign w:val="center"/>
          </w:tcPr>
          <w:p>
            <w:pPr>
              <w:jc w:val="center"/>
              <w:rPr>
                <w:sz w:val="21"/>
                <w:szCs w:val="21"/>
              </w:rPr>
            </w:pPr>
            <w:r>
              <w:rPr>
                <w:sz w:val="21"/>
                <w:szCs w:val="21"/>
              </w:rPr>
              <w:t>2.2</w:t>
            </w:r>
          </w:p>
        </w:tc>
        <w:tc>
          <w:tcPr>
            <w:tcW w:w="2264" w:type="dxa"/>
            <w:gridSpan w:val="5"/>
            <w:vAlign w:val="center"/>
          </w:tcPr>
          <w:p>
            <w:pPr>
              <w:jc w:val="center"/>
              <w:rPr>
                <w:sz w:val="21"/>
                <w:szCs w:val="21"/>
              </w:rPr>
            </w:pPr>
            <w:r>
              <w:rPr>
                <w:sz w:val="21"/>
                <w:szCs w:val="21"/>
              </w:rPr>
              <w:t>13863734938</w:t>
            </w:r>
          </w:p>
        </w:tc>
        <w:tc>
          <w:tcPr>
            <w:tcW w:w="1496" w:type="dxa"/>
            <w:vAlign w:val="center"/>
          </w:tcPr>
          <w:p>
            <w:pPr>
              <w:jc w:val="center"/>
              <w:rPr>
                <w:sz w:val="21"/>
                <w:szCs w:val="21"/>
              </w:rPr>
            </w:pPr>
            <w:r>
              <w:rPr>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1" w:type="dxa"/>
            <w:vAlign w:val="center"/>
          </w:tcPr>
          <w:p>
            <w:pPr>
              <w:jc w:val="center"/>
              <w:rPr>
                <w:sz w:val="21"/>
                <w:szCs w:val="21"/>
              </w:rPr>
            </w:pPr>
            <w:r>
              <w:rPr>
                <w:sz w:val="21"/>
                <w:szCs w:val="21"/>
              </w:rPr>
              <w:t>姜小清</w:t>
            </w:r>
          </w:p>
        </w:tc>
        <w:tc>
          <w:tcPr>
            <w:tcW w:w="1235" w:type="dxa"/>
            <w:gridSpan w:val="2"/>
            <w:vAlign w:val="center"/>
          </w:tcPr>
          <w:p>
            <w:pPr>
              <w:jc w:val="center"/>
              <w:rPr>
                <w:sz w:val="21"/>
                <w:szCs w:val="21"/>
              </w:rPr>
            </w:pPr>
            <w:r>
              <w:rPr>
                <w:sz w:val="21"/>
                <w:szCs w:val="21"/>
              </w:rPr>
              <w:t>组员</w:t>
            </w:r>
          </w:p>
        </w:tc>
        <w:tc>
          <w:tcPr>
            <w:tcW w:w="839" w:type="dxa"/>
            <w:gridSpan w:val="2"/>
            <w:vAlign w:val="center"/>
          </w:tcPr>
          <w:p>
            <w:pPr>
              <w:jc w:val="center"/>
              <w:rPr>
                <w:sz w:val="21"/>
                <w:szCs w:val="21"/>
              </w:rPr>
            </w:pPr>
            <w:r>
              <w:rPr>
                <w:sz w:val="21"/>
                <w:szCs w:val="21"/>
              </w:rPr>
              <w:t>男</w:t>
            </w:r>
          </w:p>
        </w:tc>
        <w:tc>
          <w:tcPr>
            <w:tcW w:w="1220" w:type="dxa"/>
            <w:gridSpan w:val="3"/>
            <w:vAlign w:val="center"/>
          </w:tcPr>
          <w:p>
            <w:pPr>
              <w:jc w:val="center"/>
              <w:rPr>
                <w:sz w:val="21"/>
                <w:szCs w:val="21"/>
              </w:rPr>
            </w:pPr>
            <w:r>
              <w:rPr>
                <w:sz w:val="21"/>
                <w:szCs w:val="21"/>
              </w:rPr>
              <w:t>审核员</w:t>
            </w:r>
          </w:p>
        </w:tc>
        <w:tc>
          <w:tcPr>
            <w:tcW w:w="1971" w:type="dxa"/>
            <w:gridSpan w:val="3"/>
            <w:vAlign w:val="center"/>
          </w:tcPr>
          <w:p>
            <w:pPr>
              <w:jc w:val="center"/>
              <w:rPr>
                <w:sz w:val="21"/>
                <w:szCs w:val="21"/>
              </w:rPr>
            </w:pPr>
          </w:p>
        </w:tc>
        <w:tc>
          <w:tcPr>
            <w:tcW w:w="2264" w:type="dxa"/>
            <w:gridSpan w:val="5"/>
            <w:vAlign w:val="center"/>
          </w:tcPr>
          <w:p>
            <w:pPr>
              <w:jc w:val="center"/>
              <w:rPr>
                <w:sz w:val="21"/>
                <w:szCs w:val="21"/>
              </w:rPr>
            </w:pPr>
            <w:r>
              <w:rPr>
                <w:sz w:val="21"/>
                <w:szCs w:val="21"/>
              </w:rPr>
              <w:t>13801208638</w:t>
            </w:r>
          </w:p>
        </w:tc>
        <w:tc>
          <w:tcPr>
            <w:tcW w:w="1496" w:type="dxa"/>
            <w:vAlign w:val="center"/>
          </w:tcPr>
          <w:p>
            <w:pPr>
              <w:jc w:val="center"/>
              <w:rPr>
                <w:sz w:val="21"/>
                <w:szCs w:val="21"/>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3"/>
            <w:vAlign w:val="center"/>
          </w:tcPr>
          <w:p>
            <w:pPr>
              <w:rPr>
                <w:sz w:val="21"/>
                <w:szCs w:val="21"/>
              </w:rPr>
            </w:pPr>
          </w:p>
        </w:tc>
        <w:tc>
          <w:tcPr>
            <w:tcW w:w="1134" w:type="dxa"/>
            <w:gridSpan w:val="3"/>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sz w:val="21"/>
                <w:szCs w:val="21"/>
              </w:rPr>
            </w:pPr>
          </w:p>
        </w:tc>
        <w:tc>
          <w:tcPr>
            <w:tcW w:w="1418"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3"/>
            <w:vAlign w:val="center"/>
          </w:tcPr>
          <w:p>
            <w:pPr>
              <w:spacing w:line="360" w:lineRule="auto"/>
              <w:rPr>
                <w:sz w:val="21"/>
                <w:szCs w:val="21"/>
              </w:rPr>
            </w:pPr>
          </w:p>
        </w:tc>
        <w:tc>
          <w:tcPr>
            <w:tcW w:w="1134" w:type="dxa"/>
            <w:gridSpan w:val="3"/>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3"/>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3"/>
            <w:vAlign w:val="center"/>
          </w:tcPr>
          <w:p>
            <w:pPr>
              <w:spacing w:line="360" w:lineRule="auto"/>
              <w:rPr>
                <w:sz w:val="21"/>
                <w:szCs w:val="21"/>
              </w:rPr>
            </w:pPr>
          </w:p>
        </w:tc>
        <w:tc>
          <w:tcPr>
            <w:tcW w:w="1134" w:type="dxa"/>
            <w:gridSpan w:val="3"/>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p>
        </w:tc>
        <w:tc>
          <w:tcPr>
            <w:tcW w:w="1418" w:type="dxa"/>
            <w:gridSpan w:val="3"/>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65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1011" w:type="dxa"/>
            <w:tcBorders>
              <w:lef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日期</w:t>
            </w:r>
          </w:p>
        </w:tc>
        <w:tc>
          <w:tcPr>
            <w:tcW w:w="1389"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时间</w:t>
            </w:r>
          </w:p>
        </w:tc>
        <w:tc>
          <w:tcPr>
            <w:tcW w:w="665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受审核部门、场所及审核内容</w:t>
            </w:r>
          </w:p>
        </w:tc>
        <w:tc>
          <w:tcPr>
            <w:tcW w:w="1326" w:type="dxa"/>
            <w:tcBorders>
              <w:right w:val="single" w:color="auto" w:sz="8" w:space="0"/>
            </w:tcBorders>
            <w:vAlign w:val="center"/>
          </w:tcPr>
          <w:p>
            <w:pPr>
              <w:rPr>
                <w:rFonts w:hint="eastAsia" w:ascii="Times New Roman" w:hAnsi="Times New Roman" w:cs="Times New Roman"/>
                <w:sz w:val="18"/>
                <w:szCs w:val="18"/>
              </w:rPr>
            </w:pPr>
            <w:r>
              <w:rPr>
                <w:rFonts w:hint="eastAsia" w:ascii="Times New Roman" w:hAnsi="Times New Roman" w:cs="Times New Roman"/>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2021.4.15</w:t>
            </w: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2021.4.16</w:t>
            </w: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2021.4.15</w:t>
            </w: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p>
          <w:p>
            <w:pP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2021.4.16</w:t>
            </w: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13:00-13:30</w:t>
            </w:r>
          </w:p>
        </w:tc>
        <w:tc>
          <w:tcPr>
            <w:tcW w:w="6651"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首次会议</w:t>
            </w:r>
          </w:p>
        </w:tc>
        <w:tc>
          <w:tcPr>
            <w:tcW w:w="1326" w:type="dxa"/>
            <w:tcBorders>
              <w:right w:val="single" w:color="auto" w:sz="8" w:space="0"/>
            </w:tcBorders>
            <w:vAlign w:val="center"/>
          </w:tcPr>
          <w:p>
            <w:pPr>
              <w:rPr>
                <w:sz w:val="21"/>
                <w:szCs w:val="21"/>
              </w:rPr>
            </w:pPr>
            <w:r>
              <w:rPr>
                <w:sz w:val="21"/>
                <w:szCs w:val="21"/>
              </w:rPr>
              <w:t>ISC-72033</w:t>
            </w:r>
          </w:p>
          <w:p>
            <w:pPr>
              <w:rPr>
                <w:rFonts w:hint="eastAsia" w:ascii="Times New Roman" w:hAnsi="Times New Roman" w:eastAsia="宋体" w:cs="Times New Roman"/>
                <w:sz w:val="18"/>
                <w:szCs w:val="18"/>
                <w:lang w:val="en-US" w:eastAsia="zh-CN"/>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default" w:ascii="Times New Roman" w:hAnsi="Times New Roman" w:cs="Times New Roman"/>
                <w:sz w:val="18"/>
                <w:szCs w:val="18"/>
                <w:lang w:val="en-US" w:eastAsia="zh-CN"/>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13</w:t>
            </w:r>
            <w:r>
              <w:rPr>
                <w:rFonts w:hint="eastAsia" w:cs="Times New Roman"/>
                <w:sz w:val="18"/>
                <w:szCs w:val="18"/>
                <w:lang w:val="en-US" w:eastAsia="zh-CN"/>
              </w:rPr>
              <w:t>:</w:t>
            </w:r>
            <w:r>
              <w:rPr>
                <w:rFonts w:hint="eastAsia" w:ascii="Times New Roman" w:hAnsi="Times New Roman" w:cs="Times New Roman"/>
                <w:sz w:val="18"/>
                <w:szCs w:val="18"/>
                <w:lang w:val="en-US" w:eastAsia="zh-CN"/>
              </w:rPr>
              <w:t>30-</w:t>
            </w:r>
            <w:r>
              <w:rPr>
                <w:rFonts w:hint="eastAsia" w:cs="Times New Roman"/>
                <w:sz w:val="18"/>
                <w:szCs w:val="18"/>
                <w:lang w:val="en-US" w:eastAsia="zh-CN"/>
              </w:rPr>
              <w:t>15:</w:t>
            </w:r>
            <w:r>
              <w:rPr>
                <w:rFonts w:hint="eastAsia" w:ascii="Times New Roman" w:hAnsi="Times New Roman" w:cs="Times New Roman"/>
                <w:sz w:val="18"/>
                <w:szCs w:val="18"/>
                <w:lang w:val="en-US" w:eastAsia="zh-CN"/>
              </w:rPr>
              <w:t>30</w:t>
            </w:r>
          </w:p>
        </w:tc>
        <w:tc>
          <w:tcPr>
            <w:tcW w:w="665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一、</w:t>
            </w:r>
            <w:r>
              <w:rPr>
                <w:rFonts w:hint="eastAsia" w:ascii="Times New Roman" w:hAnsi="Times New Roman" w:cs="Times New Roman"/>
                <w:sz w:val="18"/>
                <w:szCs w:val="18"/>
              </w:rPr>
              <w:t>合同基本信息确认:</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核对资质证书（营业执照、生产（安全）许可证、行业许可证、3C证书等）原件和复印件/扫描件的一致性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确定审核范围的合理性（地址、产品/服务）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确定多现场和临时现场的地址</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 xml:space="preserve">确定有效的员工人数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生产、服务的班次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体系运行时间是否满足3个月</w:t>
            </w:r>
          </w:p>
        </w:tc>
        <w:tc>
          <w:tcPr>
            <w:tcW w:w="1326" w:type="dxa"/>
            <w:tcBorders>
              <w:right w:val="single" w:color="auto" w:sz="8" w:space="0"/>
            </w:tcBorders>
            <w:vAlign w:val="center"/>
          </w:tcPr>
          <w:p>
            <w:pPr>
              <w:rPr>
                <w:rFonts w:hint="eastAsia" w:ascii="Times New Roman" w:hAnsi="Times New Roman" w:eastAsia="宋体" w:cs="Times New Roman"/>
                <w:sz w:val="18"/>
                <w:szCs w:val="18"/>
                <w:lang w:eastAsia="zh-CN"/>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eastAsia" w:ascii="Times New Roman" w:hAnsi="Times New Roman" w:cs="Times New Roman"/>
                <w:sz w:val="18"/>
                <w:szCs w:val="18"/>
              </w:rPr>
            </w:pPr>
            <w:r>
              <w:rPr>
                <w:rFonts w:hint="eastAsia" w:cs="Times New Roman"/>
                <w:sz w:val="18"/>
                <w:szCs w:val="18"/>
                <w:lang w:val="en-US" w:eastAsia="zh-CN"/>
              </w:rPr>
              <w:t>15:</w:t>
            </w:r>
            <w:r>
              <w:rPr>
                <w:rFonts w:hint="eastAsia" w:ascii="Times New Roman" w:hAnsi="Times New Roman" w:cs="Times New Roman"/>
                <w:sz w:val="18"/>
                <w:szCs w:val="18"/>
                <w:lang w:val="en-US" w:eastAsia="zh-CN"/>
              </w:rPr>
              <w:t>30-1</w:t>
            </w:r>
            <w:r>
              <w:rPr>
                <w:rFonts w:hint="eastAsia" w:cs="Times New Roman"/>
                <w:sz w:val="18"/>
                <w:szCs w:val="18"/>
                <w:lang w:val="en-US" w:eastAsia="zh-CN"/>
              </w:rPr>
              <w:t>7:0</w:t>
            </w:r>
            <w:r>
              <w:rPr>
                <w:rFonts w:hint="eastAsia" w:ascii="Times New Roman" w:hAnsi="Times New Roman" w:cs="Times New Roman"/>
                <w:sz w:val="18"/>
                <w:szCs w:val="18"/>
                <w:lang w:val="en-US" w:eastAsia="zh-CN"/>
              </w:rPr>
              <w:t>0</w:t>
            </w:r>
          </w:p>
        </w:tc>
        <w:tc>
          <w:tcPr>
            <w:tcW w:w="665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二、</w:t>
            </w:r>
            <w:r>
              <w:rPr>
                <w:rFonts w:hint="eastAsia" w:ascii="Times New Roman" w:hAnsi="Times New Roman" w:cs="Times New Roman"/>
                <w:sz w:val="18"/>
                <w:szCs w:val="18"/>
              </w:rPr>
              <w:t>了解企业基本情况：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组织环境</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主要的相关方和期望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风险的识别和评价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组织机构的设置</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外部提供过程、产品和服务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被主管部门处罚和曝光情况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其他机构转入情况（适用时）</w:t>
            </w:r>
          </w:p>
        </w:tc>
        <w:tc>
          <w:tcPr>
            <w:tcW w:w="1326" w:type="dxa"/>
            <w:tcBorders>
              <w:right w:val="single" w:color="auto" w:sz="8" w:space="0"/>
            </w:tcBorders>
            <w:vAlign w:val="center"/>
          </w:tcPr>
          <w:p>
            <w:pPr>
              <w:rPr>
                <w:rFonts w:hint="eastAsia" w:ascii="Times New Roman" w:hAnsi="Times New Roman" w:cs="Times New Roman"/>
                <w:sz w:val="18"/>
                <w:szCs w:val="18"/>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8:0</w:t>
            </w:r>
            <w:r>
              <w:rPr>
                <w:rFonts w:hint="eastAsia" w:ascii="Times New Roman" w:hAnsi="Times New Roman" w:cs="Times New Roman"/>
                <w:sz w:val="18"/>
                <w:szCs w:val="18"/>
                <w:lang w:val="en-US" w:eastAsia="zh-CN"/>
              </w:rPr>
              <w:t>0-1</w:t>
            </w:r>
            <w:r>
              <w:rPr>
                <w:rFonts w:hint="eastAsia" w:cs="Times New Roman"/>
                <w:sz w:val="18"/>
                <w:szCs w:val="18"/>
                <w:lang w:val="en-US" w:eastAsia="zh-CN"/>
              </w:rPr>
              <w:t>0:0</w:t>
            </w:r>
            <w:r>
              <w:rPr>
                <w:rFonts w:hint="eastAsia" w:ascii="Times New Roman" w:hAnsi="Times New Roman" w:cs="Times New Roman"/>
                <w:sz w:val="18"/>
                <w:szCs w:val="18"/>
                <w:lang w:val="en-US" w:eastAsia="zh-CN"/>
              </w:rPr>
              <w:t>0</w:t>
            </w:r>
          </w:p>
        </w:tc>
        <w:tc>
          <w:tcPr>
            <w:tcW w:w="665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三、</w:t>
            </w:r>
            <w:r>
              <w:rPr>
                <w:rFonts w:hint="eastAsia" w:ascii="Times New Roman" w:hAnsi="Times New Roman" w:cs="Times New Roman"/>
                <w:sz w:val="18"/>
                <w:szCs w:val="18"/>
              </w:rPr>
              <w:t>文件化体系策划情况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 xml:space="preserve"> 管理手册；</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文件化的程序；</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作业文件；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记录表格</w:t>
            </w:r>
          </w:p>
        </w:tc>
        <w:tc>
          <w:tcPr>
            <w:tcW w:w="1326" w:type="dxa"/>
            <w:tcBorders>
              <w:right w:val="single" w:color="auto" w:sz="8" w:space="0"/>
            </w:tcBorders>
            <w:vAlign w:val="center"/>
          </w:tcPr>
          <w:p>
            <w:pPr>
              <w:rPr>
                <w:rFonts w:hint="eastAsia" w:ascii="Times New Roman" w:hAnsi="Times New Roman" w:cs="Times New Roman"/>
                <w:sz w:val="18"/>
                <w:szCs w:val="18"/>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rPr>
                <w:rFonts w:hint="eastAsia" w:ascii="Times New Roman" w:hAnsi="Times New Roman" w:cs="Times New Roman"/>
                <w:sz w:val="18"/>
                <w:szCs w:val="18"/>
              </w:rPr>
            </w:pPr>
          </w:p>
        </w:tc>
        <w:tc>
          <w:tcPr>
            <w:tcW w:w="1389" w:type="dxa"/>
            <w:vAlign w:val="center"/>
          </w:tcPr>
          <w:p>
            <w:pP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10:0</w:t>
            </w:r>
            <w:r>
              <w:rPr>
                <w:rFonts w:hint="eastAsia" w:ascii="Times New Roman" w:hAnsi="Times New Roman" w:cs="Times New Roman"/>
                <w:sz w:val="18"/>
                <w:szCs w:val="18"/>
                <w:lang w:val="en-US" w:eastAsia="zh-CN"/>
              </w:rPr>
              <w:t>0-</w:t>
            </w:r>
            <w:r>
              <w:rPr>
                <w:rFonts w:hint="eastAsia" w:cs="Times New Roman"/>
                <w:sz w:val="18"/>
                <w:szCs w:val="18"/>
                <w:lang w:val="en-US" w:eastAsia="zh-CN"/>
              </w:rPr>
              <w:t>11:30</w:t>
            </w:r>
          </w:p>
        </w:tc>
        <w:tc>
          <w:tcPr>
            <w:tcW w:w="6651" w:type="dxa"/>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四、</w:t>
            </w:r>
            <w:r>
              <w:rPr>
                <w:rFonts w:hint="eastAsia" w:ascii="Times New Roman" w:hAnsi="Times New Roman" w:cs="Times New Roman"/>
                <w:sz w:val="18"/>
                <w:szCs w:val="18"/>
              </w:rPr>
              <w:t>各管理体系的运行情况：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管理方针制定与贯彻情况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管理目标及完成统计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员工对相关标准的认知和能力（贯标培训、应知应会、持证上岗等）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相关方/客户的反馈</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内审的策划和实施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管理体系的评审</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对多场所/临时场所建立的控制的水平（适用时）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识别二阶段审核的资源配置情况和可行性</w:t>
            </w:r>
          </w:p>
        </w:tc>
        <w:tc>
          <w:tcPr>
            <w:tcW w:w="1326" w:type="dxa"/>
            <w:tcBorders>
              <w:right w:val="single" w:color="auto" w:sz="8" w:space="0"/>
            </w:tcBorders>
            <w:vAlign w:val="center"/>
          </w:tcPr>
          <w:p>
            <w:pPr>
              <w:rPr>
                <w:rFonts w:hint="eastAsia" w:ascii="Times New Roman" w:hAnsi="Times New Roman" w:eastAsia="宋体" w:cs="Times New Roman"/>
                <w:sz w:val="18"/>
                <w:szCs w:val="18"/>
                <w:lang w:eastAsia="zh-CN"/>
              </w:rPr>
            </w:pPr>
            <w:r>
              <w:rPr>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13:</w:t>
            </w:r>
            <w:r>
              <w:rPr>
                <w:rFonts w:hint="eastAsia" w:ascii="Times New Roman" w:hAnsi="Times New Roman" w:cs="Times New Roman"/>
                <w:sz w:val="18"/>
                <w:szCs w:val="18"/>
                <w:lang w:val="en-US" w:eastAsia="zh-CN"/>
              </w:rPr>
              <w:t>30-1</w:t>
            </w:r>
            <w:r>
              <w:rPr>
                <w:rFonts w:hint="eastAsia" w:cs="Times New Roman"/>
                <w:sz w:val="18"/>
                <w:szCs w:val="18"/>
                <w:lang w:val="en-US" w:eastAsia="zh-CN"/>
              </w:rPr>
              <w:t>7:0</w:t>
            </w:r>
            <w:r>
              <w:rPr>
                <w:rFonts w:hint="eastAsia" w:ascii="Times New Roman" w:hAnsi="Times New Roman" w:cs="Times New Roman"/>
                <w:sz w:val="18"/>
                <w:szCs w:val="18"/>
                <w:lang w:val="en-US" w:eastAsia="zh-CN"/>
              </w:rPr>
              <w:t>0</w:t>
            </w:r>
          </w:p>
        </w:tc>
        <w:tc>
          <w:tcPr>
            <w:tcW w:w="6651" w:type="dxa"/>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五、</w:t>
            </w:r>
            <w:r>
              <w:rPr>
                <w:rFonts w:hint="eastAsia" w:ascii="Times New Roman" w:hAnsi="Times New Roman" w:cs="Times New Roman"/>
                <w:sz w:val="18"/>
                <w:szCs w:val="18"/>
              </w:rPr>
              <w:t>EnMS运行情况：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查看能源评审报告的编制</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 xml:space="preserve">了解能源使用种类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 xml:space="preserve"> 查看确定主要能源使用及识别影响主要能源使用的相关变量的合理性 </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了解能源绩效改进和控制措施的实施</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了解适用的环境法律和其他要求的获取、识别程序实施情况和合规性评价</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查看合规性证明（新扩建的节能评估、节能效果监测或后评估报告、国家限额标准符合性、地方政府下达目标指标的符合性）</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了解能源计量管理、计量器具配备率、准确度等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了解主要耗能设备能效测试</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9、</w:t>
            </w:r>
            <w:r>
              <w:rPr>
                <w:rFonts w:hint="eastAsia" w:ascii="Times New Roman" w:hAnsi="Times New Roman" w:cs="Times New Roman"/>
                <w:sz w:val="18"/>
                <w:szCs w:val="18"/>
              </w:rPr>
              <w:t>了解高耗能淘汰落后设备的识别和更新情况</w:t>
            </w:r>
          </w:p>
        </w:tc>
        <w:tc>
          <w:tcPr>
            <w:tcW w:w="1326" w:type="dxa"/>
            <w:tcBorders>
              <w:right w:val="single" w:color="auto" w:sz="8" w:space="0"/>
            </w:tcBorders>
            <w:shd w:val="clear" w:color="auto" w:fill="92D050"/>
            <w:vAlign w:val="center"/>
          </w:tcPr>
          <w:p>
            <w:pPr>
              <w:rPr>
                <w:rFonts w:hint="eastAsia" w:ascii="Times New Roman" w:hAnsi="Times New Roman" w:cs="Times New Roman"/>
                <w:sz w:val="18"/>
                <w:szCs w:val="18"/>
              </w:rPr>
            </w:pPr>
            <w:r>
              <w:rPr>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rPr>
                <w:rFonts w:hint="eastAsia" w:ascii="Times New Roman" w:hAnsi="Times New Roman" w:cs="Times New Roman"/>
                <w:sz w:val="18"/>
                <w:szCs w:val="18"/>
              </w:rPr>
            </w:pPr>
          </w:p>
        </w:tc>
        <w:tc>
          <w:tcPr>
            <w:tcW w:w="1389" w:type="dxa"/>
            <w:shd w:val="clear" w:color="auto" w:fill="92D050"/>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8</w:t>
            </w:r>
            <w:r>
              <w:rPr>
                <w:rFonts w:hint="eastAsia" w:cs="Times New Roman"/>
                <w:sz w:val="18"/>
                <w:szCs w:val="18"/>
                <w:lang w:val="en-US" w:eastAsia="zh-CN"/>
              </w:rPr>
              <w:t>:0</w:t>
            </w:r>
            <w:r>
              <w:rPr>
                <w:rFonts w:hint="eastAsia" w:ascii="Times New Roman" w:hAnsi="Times New Roman" w:cs="Times New Roman"/>
                <w:sz w:val="18"/>
                <w:szCs w:val="18"/>
                <w:lang w:val="en-US" w:eastAsia="zh-CN"/>
              </w:rPr>
              <w:t>0-1</w:t>
            </w:r>
            <w:r>
              <w:rPr>
                <w:rFonts w:hint="eastAsia" w:cs="Times New Roman"/>
                <w:sz w:val="18"/>
                <w:szCs w:val="18"/>
                <w:lang w:val="en-US" w:eastAsia="zh-CN"/>
              </w:rPr>
              <w:t>1:</w:t>
            </w:r>
            <w:r>
              <w:rPr>
                <w:rFonts w:hint="eastAsia" w:ascii="Times New Roman" w:hAnsi="Times New Roman" w:cs="Times New Roman"/>
                <w:sz w:val="18"/>
                <w:szCs w:val="18"/>
                <w:lang w:val="en-US" w:eastAsia="zh-CN"/>
              </w:rPr>
              <w:t>30</w:t>
            </w:r>
          </w:p>
        </w:tc>
        <w:tc>
          <w:tcPr>
            <w:tcW w:w="6651" w:type="dxa"/>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六、</w:t>
            </w:r>
            <w:r>
              <w:rPr>
                <w:rFonts w:hint="eastAsia" w:ascii="Times New Roman" w:hAnsi="Times New Roman" w:cs="Times New Roman"/>
                <w:sz w:val="18"/>
                <w:szCs w:val="18"/>
              </w:rPr>
              <w:t>EnMS场所巡查:</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巡视生产区域（厂区、车间等主要能源使用区域）</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巡视动力设施和辅助设施（锅炉房、高低压配电室、空压站、制冷站、改建/扩建施工现场等）</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现场核实能源计量的管理</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观察节能设施运行情况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观察监视和测量设备的种类并了解检定/校准情况</w:t>
            </w:r>
          </w:p>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观察现场能源的跑冒滴漏现象</w:t>
            </w:r>
          </w:p>
        </w:tc>
        <w:tc>
          <w:tcPr>
            <w:tcW w:w="1326" w:type="dxa"/>
            <w:tcBorders>
              <w:right w:val="single" w:color="auto" w:sz="8" w:space="0"/>
            </w:tcBorders>
            <w:shd w:val="clear" w:color="auto" w:fill="92D050"/>
            <w:vAlign w:val="center"/>
          </w:tcPr>
          <w:p>
            <w:pPr>
              <w:rPr>
                <w:rFonts w:hint="eastAsia" w:ascii="Times New Roman" w:hAnsi="Times New Roman" w:cs="Times New Roman"/>
                <w:sz w:val="18"/>
                <w:szCs w:val="18"/>
              </w:rPr>
            </w:pPr>
            <w:r>
              <w:rPr>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11" w:type="dxa"/>
            <w:tcBorders>
              <w:left w:val="single" w:color="auto" w:sz="8" w:space="0"/>
            </w:tcBorders>
            <w:shd w:val="clear" w:color="auto" w:fill="92D050"/>
            <w:vAlign w:val="center"/>
          </w:tcPr>
          <w:p>
            <w:pPr>
              <w:rPr>
                <w:rFonts w:hint="eastAsia" w:ascii="Times New Roman" w:hAnsi="Times New Roman" w:cs="Times New Roman"/>
                <w:sz w:val="18"/>
                <w:szCs w:val="18"/>
              </w:rPr>
            </w:pPr>
            <w:r>
              <w:rPr>
                <w:rFonts w:hint="eastAsia" w:ascii="Times New Roman" w:hAnsi="Times New Roman" w:cs="Times New Roman"/>
                <w:sz w:val="18"/>
                <w:szCs w:val="18"/>
                <w:lang w:val="en-US" w:eastAsia="zh-CN"/>
              </w:rPr>
              <w:t>2021.4.16</w:t>
            </w:r>
          </w:p>
        </w:tc>
        <w:tc>
          <w:tcPr>
            <w:tcW w:w="1389" w:type="dxa"/>
            <w:shd w:val="clear" w:color="auto" w:fill="92D050"/>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11</w:t>
            </w:r>
            <w:r>
              <w:rPr>
                <w:rFonts w:hint="eastAsia" w:cs="Times New Roman"/>
                <w:sz w:val="18"/>
                <w:szCs w:val="18"/>
                <w:lang w:val="en-US" w:eastAsia="zh-CN"/>
              </w:rPr>
              <w:t>:</w:t>
            </w:r>
            <w:r>
              <w:rPr>
                <w:rFonts w:hint="eastAsia" w:ascii="Times New Roman" w:hAnsi="Times New Roman" w:cs="Times New Roman"/>
                <w:sz w:val="18"/>
                <w:szCs w:val="18"/>
                <w:lang w:val="en-US" w:eastAsia="zh-CN"/>
              </w:rPr>
              <w:t>30-1</w:t>
            </w:r>
            <w:r>
              <w:rPr>
                <w:rFonts w:hint="eastAsia" w:cs="Times New Roman"/>
                <w:sz w:val="18"/>
                <w:szCs w:val="18"/>
                <w:lang w:val="en-US" w:eastAsia="zh-CN"/>
              </w:rPr>
              <w:t>2:</w:t>
            </w:r>
            <w:r>
              <w:rPr>
                <w:rFonts w:hint="eastAsia" w:ascii="Times New Roman" w:hAnsi="Times New Roman" w:cs="Times New Roman"/>
                <w:sz w:val="18"/>
                <w:szCs w:val="18"/>
                <w:lang w:val="en-US" w:eastAsia="zh-CN"/>
              </w:rPr>
              <w:t>00</w:t>
            </w:r>
          </w:p>
        </w:tc>
        <w:tc>
          <w:tcPr>
            <w:tcW w:w="6651" w:type="dxa"/>
            <w:shd w:val="clear" w:color="auto" w:fill="92D050"/>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末次会议</w:t>
            </w:r>
          </w:p>
        </w:tc>
        <w:tc>
          <w:tcPr>
            <w:tcW w:w="1326" w:type="dxa"/>
            <w:tcBorders>
              <w:right w:val="single" w:color="auto" w:sz="8" w:space="0"/>
            </w:tcBorders>
            <w:shd w:val="clear" w:color="auto" w:fill="92D050"/>
            <w:vAlign w:val="center"/>
          </w:tcPr>
          <w:p>
            <w:pPr>
              <w:rPr>
                <w:sz w:val="21"/>
                <w:szCs w:val="21"/>
              </w:rPr>
            </w:pPr>
            <w:r>
              <w:rPr>
                <w:sz w:val="21"/>
                <w:szCs w:val="21"/>
              </w:rPr>
              <w:t>ISC-72033</w:t>
            </w:r>
          </w:p>
          <w:p>
            <w:pPr>
              <w:rPr>
                <w:rFonts w:hint="eastAsia"/>
                <w:sz w:val="21"/>
                <w:szCs w:val="21"/>
                <w:lang w:val="en-US" w:eastAsia="zh-CN"/>
              </w:rPr>
            </w:pPr>
            <w:r>
              <w:rPr>
                <w:sz w:val="21"/>
                <w:szCs w:val="21"/>
              </w:rPr>
              <w:t>ISC-201919</w:t>
            </w:r>
          </w:p>
        </w:tc>
      </w:tr>
    </w:tbl>
    <w:p>
      <w:pPr>
        <w:spacing w:line="300" w:lineRule="exact"/>
        <w:rPr>
          <w:b/>
          <w:color w:val="000000"/>
          <w:sz w:val="18"/>
          <w:szCs w:val="18"/>
        </w:rPr>
      </w:pPr>
      <w:bookmarkStart w:id="14" w:name="_GoBack"/>
      <w:bookmarkEnd w:id="14"/>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390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3</TotalTime>
  <ScaleCrop>false</ScaleCrop>
  <LinksUpToDate>false</LinksUpToDate>
  <CharactersWithSpaces>1267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2021-04-15T01:50:04Z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D08C0AD411C74D6996EE4D9A31F4EF60</vt:lpwstr>
  </property>
</Properties>
</file>