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32"/>
          <w:szCs w:val="32"/>
          <w:u w:val="single"/>
        </w:rPr>
      </w:pPr>
      <w:r>
        <w:rPr>
          <w:rFonts w:hint="eastAsia" w:ascii="楷体" w:hAnsi="楷体" w:eastAsia="楷体"/>
          <w:b/>
          <w:color w:val="000000"/>
          <w:sz w:val="32"/>
          <w:szCs w:val="32"/>
        </w:rPr>
        <w:t>受审核方：</w:t>
      </w:r>
      <w:r>
        <w:rPr>
          <w:rFonts w:ascii="宋体"/>
          <w:b/>
          <w:color w:val="auto"/>
          <w:sz w:val="32"/>
          <w:szCs w:val="32"/>
        </w:rPr>
        <w:t>北京启奥宏达装饰有限公司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29.12.00,34.05.00</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rFonts w:hint="eastAsia"/>
          <w:b/>
          <w:sz w:val="21"/>
          <w:szCs w:val="21"/>
        </w:rPr>
      </w:pPr>
      <w:r>
        <w:rPr>
          <w:rFonts w:hint="eastAsia"/>
          <w:b/>
          <w:sz w:val="21"/>
          <w:szCs w:val="21"/>
          <w:lang w:eastAsia="zh-CN"/>
        </w:rPr>
        <w:t>☑</w:t>
      </w:r>
      <w:r>
        <w:rPr>
          <w:rFonts w:hint="eastAsia"/>
          <w:b/>
          <w:sz w:val="21"/>
          <w:szCs w:val="21"/>
        </w:rPr>
        <w:t>受审核方管理体系文件</w:t>
      </w:r>
    </w:p>
    <w:p>
      <w:pPr>
        <w:tabs>
          <w:tab w:val="left" w:pos="645"/>
        </w:tabs>
        <w:rPr>
          <w:rFonts w:hint="eastAsia"/>
          <w:b/>
          <w:sz w:val="21"/>
          <w:szCs w:val="21"/>
        </w:rPr>
      </w:pPr>
      <w:r>
        <w:rPr>
          <w:rFonts w:hint="eastAsia"/>
          <w:b/>
          <w:sz w:val="21"/>
          <w:szCs w:val="21"/>
          <w:lang w:eastAsia="zh-CN"/>
        </w:rPr>
        <w:t>☑</w:t>
      </w:r>
      <w:r>
        <w:rPr>
          <w:rFonts w:hint="eastAsia"/>
          <w:b/>
          <w:sz w:val="21"/>
          <w:szCs w:val="21"/>
        </w:rPr>
        <w:t>适用的法律法规</w:t>
      </w:r>
    </w:p>
    <w:p>
      <w:pPr>
        <w:tabs>
          <w:tab w:val="left" w:pos="645"/>
        </w:tabs>
        <w:rPr>
          <w:b/>
          <w:sz w:val="21"/>
          <w:szCs w:val="21"/>
        </w:rPr>
      </w:pP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color w:val="FF0000"/>
                <w:sz w:val="21"/>
              </w:rPr>
              <w:t>北京启奥宏达装饰有限公司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北京市顺义区北务镇政府街9号B-1</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100007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办公地址"/>
            <w:r>
              <w:rPr>
                <w:rFonts w:ascii="宋体"/>
                <w:b/>
                <w:sz w:val="21"/>
              </w:rPr>
              <w:t>北京市东城区东四十条甲22号南新仓商务大厦B座622室</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100007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北京市东城区东四十条甲22号南新仓商务大厦B座622室</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100007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范佳玉</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010-51690311</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施婷婷</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付彦</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2021年04月15日 上午至2021年04月15日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r>
              <w:rPr>
                <w:rFonts w:hint="eastAsia" w:ascii="楷体" w:hAnsi="楷体" w:eastAsia="楷体" w:cs="楷体"/>
                <w:b w:val="0"/>
                <w:bCs w:val="0"/>
                <w:sz w:val="21"/>
                <w:szCs w:val="21"/>
              </w:rPr>
              <w:t>窗帘布艺、地毯、卷帘的设计（资质范围内除外）及销售；</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0" w:name="专业代码"/>
            <w:r>
              <w:rPr>
                <w:rFonts w:ascii="宋体" w:hAnsi="宋体"/>
                <w:b/>
                <w:sz w:val="21"/>
                <w:szCs w:val="21"/>
              </w:rPr>
              <w:t>29.12.00;34.05.00</w:t>
            </w:r>
            <w:bookmarkEnd w:id="2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2019.11.16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bidi w:val="0"/>
              <w:rPr>
                <w:rFonts w:hint="eastAsia" w:ascii="楷体" w:hAnsi="楷体" w:eastAsia="楷体" w:cs="楷体"/>
                <w:b w:val="0"/>
                <w:bCs w:val="0"/>
                <w:sz w:val="21"/>
                <w:szCs w:val="21"/>
                <w:highlight w:val="yellow"/>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highlight w:val="none"/>
                <w:lang w:val="en-US" w:eastAsia="zh-CN"/>
              </w:rPr>
              <w:t>启奥集团</w:t>
            </w:r>
            <w:r>
              <w:rPr>
                <w:rFonts w:hint="eastAsia" w:ascii="楷体" w:hAnsi="楷体" w:eastAsia="楷体" w:cs="楷体"/>
                <w:b w:val="0"/>
                <w:bCs w:val="0"/>
                <w:sz w:val="21"/>
                <w:szCs w:val="21"/>
                <w:highlight w:val="none"/>
              </w:rPr>
              <w:t>位于</w:t>
            </w:r>
            <w:r>
              <w:rPr>
                <w:rFonts w:hint="eastAsia" w:ascii="楷体" w:hAnsi="楷体" w:eastAsia="楷体" w:cs="楷体"/>
                <w:b w:val="0"/>
                <w:bCs w:val="0"/>
                <w:sz w:val="21"/>
                <w:szCs w:val="21"/>
                <w:highlight w:val="none"/>
                <w:lang w:val="en-US" w:eastAsia="zh-CN"/>
              </w:rPr>
              <w:t>北京</w:t>
            </w:r>
            <w:r>
              <w:rPr>
                <w:rFonts w:hint="eastAsia" w:ascii="楷体" w:hAnsi="楷体" w:eastAsia="楷体" w:cs="楷体"/>
                <w:b w:val="0"/>
                <w:bCs w:val="0"/>
                <w:sz w:val="21"/>
                <w:szCs w:val="21"/>
                <w:highlight w:val="none"/>
              </w:rPr>
              <w:t>市，</w:t>
            </w:r>
            <w:r>
              <w:rPr>
                <w:rFonts w:hint="eastAsia" w:ascii="楷体" w:hAnsi="楷体" w:eastAsia="楷体" w:cs="楷体"/>
                <w:b w:val="0"/>
                <w:bCs w:val="0"/>
                <w:sz w:val="21"/>
                <w:szCs w:val="21"/>
                <w:highlight w:val="none"/>
                <w:lang w:val="en-US" w:eastAsia="zh-CN"/>
              </w:rPr>
              <w:t>目前进行体系认证的</w:t>
            </w:r>
            <w:r>
              <w:rPr>
                <w:rFonts w:hint="eastAsia" w:ascii="楷体" w:hAnsi="楷体" w:eastAsia="楷体" w:cs="楷体"/>
                <w:b w:val="0"/>
                <w:bCs w:val="0"/>
                <w:sz w:val="21"/>
                <w:szCs w:val="21"/>
                <w:highlight w:val="none"/>
              </w:rPr>
              <w:t>北京启奥宏达装饰有限公司</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北京启奥</w:t>
            </w:r>
            <w:r>
              <w:rPr>
                <w:rFonts w:hint="eastAsia" w:ascii="楷体" w:hAnsi="楷体" w:eastAsia="楷体" w:cs="楷体"/>
                <w:b w:val="0"/>
                <w:bCs w:val="0"/>
                <w:sz w:val="21"/>
                <w:szCs w:val="21"/>
                <w:highlight w:val="none"/>
                <w:lang w:val="en-US" w:eastAsia="zh-CN"/>
              </w:rPr>
              <w:t>环球</w:t>
            </w:r>
            <w:r>
              <w:rPr>
                <w:rFonts w:hint="eastAsia" w:ascii="楷体" w:hAnsi="楷体" w:eastAsia="楷体" w:cs="楷体"/>
                <w:b w:val="0"/>
                <w:bCs w:val="0"/>
                <w:sz w:val="21"/>
                <w:szCs w:val="21"/>
                <w:highlight w:val="none"/>
              </w:rPr>
              <w:t>装饰有限公司</w:t>
            </w:r>
            <w:r>
              <w:rPr>
                <w:rFonts w:hint="eastAsia"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eastAsia="zh-CN"/>
              </w:rPr>
              <w:t>生产经营地址</w:t>
            </w:r>
            <w:r>
              <w:rPr>
                <w:rFonts w:hint="eastAsia" w:ascii="楷体" w:hAnsi="楷体" w:eastAsia="楷体" w:cs="楷体"/>
                <w:b w:val="0"/>
                <w:bCs w:val="0"/>
                <w:sz w:val="21"/>
                <w:szCs w:val="21"/>
                <w:highlight w:val="none"/>
                <w:lang w:val="en-US" w:eastAsia="zh-CN"/>
              </w:rPr>
              <w:t>均在：</w:t>
            </w:r>
            <w:r>
              <w:rPr>
                <w:rFonts w:hint="eastAsia" w:ascii="楷体" w:hAnsi="楷体" w:eastAsia="楷体" w:cs="楷体"/>
                <w:b w:val="0"/>
                <w:bCs w:val="0"/>
                <w:sz w:val="21"/>
                <w:szCs w:val="21"/>
                <w:highlight w:val="none"/>
                <w:lang w:eastAsia="zh-CN"/>
              </w:rPr>
              <w:t>北京市东城区东四十条甲22号南新仓商务大厦B座622室，</w:t>
            </w:r>
            <w:r>
              <w:rPr>
                <w:rFonts w:hint="eastAsia" w:ascii="楷体" w:hAnsi="楷体" w:eastAsia="楷体" w:cs="楷体"/>
                <w:b w:val="0"/>
                <w:bCs w:val="0"/>
                <w:sz w:val="21"/>
                <w:szCs w:val="21"/>
                <w:highlight w:val="none"/>
                <w:lang w:val="en-US" w:eastAsia="zh-CN"/>
              </w:rPr>
              <w:t>目前组织机构设置均为管理层、行政人事部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项目运营部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销售部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rPr>
              <w:t>财务部</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 xml:space="preserve">且为同一套人员机构组成，人员的划分只在养老保险的缴纳上进行区分。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●管理层识别、确定了与战略、目标相关、影响实现管理体系预期结果的内、外部因素，并且实时关注、评审不断变化的内外部信息。</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手册对</w:t>
            </w:r>
            <w:r>
              <w:rPr>
                <w:rFonts w:hint="eastAsia" w:ascii="楷体" w:hAnsi="楷体" w:eastAsia="楷体" w:cs="楷体"/>
                <w:b w:val="0"/>
                <w:bCs w:val="0"/>
                <w:sz w:val="21"/>
                <w:szCs w:val="21"/>
              </w:rPr>
              <w:t>组织内外部环境</w:t>
            </w:r>
            <w:r>
              <w:rPr>
                <w:rFonts w:hint="eastAsia" w:ascii="楷体" w:hAnsi="楷体" w:eastAsia="楷体" w:cs="楷体"/>
                <w:b w:val="0"/>
                <w:bCs w:val="0"/>
                <w:sz w:val="21"/>
                <w:szCs w:val="21"/>
                <w:lang w:val="en-US" w:eastAsia="zh-CN"/>
              </w:rPr>
              <w:t>进行了</w:t>
            </w:r>
            <w:r>
              <w:rPr>
                <w:rFonts w:hint="eastAsia" w:ascii="楷体" w:hAnsi="楷体" w:eastAsia="楷体" w:cs="楷体"/>
                <w:b w:val="0"/>
                <w:bCs w:val="0"/>
                <w:sz w:val="21"/>
                <w:szCs w:val="21"/>
              </w:rPr>
              <w:t>识别</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外部环境：国际环境、.社会环境、政治环境、经济环境、空气质量环境等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内部环境；企业文化、公司价值观、知识积累、绩效等</w:t>
            </w:r>
          </w:p>
          <w:p>
            <w:pPr>
              <w:spacing w:line="240" w:lineRule="exact"/>
              <w:rPr>
                <w:rFonts w:hint="eastAsia" w:ascii="宋体" w:hAnsi="宋体"/>
                <w:b/>
                <w:sz w:val="21"/>
                <w:szCs w:val="21"/>
              </w:rPr>
            </w:pPr>
            <w:r>
              <w:rPr>
                <w:rFonts w:hint="eastAsia" w:ascii="楷体" w:hAnsi="楷体" w:eastAsia="楷体" w:cs="楷体"/>
                <w:b w:val="0"/>
                <w:bCs w:val="0"/>
                <w:sz w:val="21"/>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●公司识别并确定了影响公司提供产品和服务能力的利益相关方：顾客、员工、供应商等。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●相关方进行监视和评审的方式方法：公司通过走访、会议、客户要求等方式对相关方的信息进行监视和评审。抽相关方列表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相关方：供应商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需求和期望：交易价格公平合理（措施：定期结合市场变化情况对交易价格适度调整）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按约定时间付款（措施：做好资金支出预算，落实相应资金储备）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另抽其他相关方需求及措施，均保存完好，符合要求。</w:t>
            </w:r>
          </w:p>
          <w:p>
            <w:pPr>
              <w:pStyle w:val="2"/>
              <w:numPr>
                <w:numId w:val="0"/>
              </w:numPr>
            </w:pPr>
            <w:r>
              <w:rPr>
                <w:rFonts w:hint="eastAsia" w:ascii="楷体" w:hAnsi="楷体" w:eastAsia="楷体" w:cs="楷体"/>
                <w:b w:val="0"/>
                <w:bCs w:val="0"/>
                <w:sz w:val="21"/>
                <w:szCs w:val="21"/>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spacing w:before="120" w:line="360" w:lineRule="exact"/>
              <w:ind w:firstLine="420" w:firstLineChars="200"/>
              <w:rPr>
                <w:rFonts w:hint="eastAsia" w:ascii="楷体" w:hAnsi="楷体" w:eastAsia="楷体" w:cs="楷体"/>
                <w:b w:val="0"/>
                <w:bCs w:val="0"/>
                <w:color w:val="000000"/>
                <w:sz w:val="21"/>
                <w:szCs w:val="21"/>
                <w:u w:val="single"/>
              </w:rPr>
            </w:pPr>
            <w:r>
              <w:rPr>
                <w:rFonts w:hint="eastAsia" w:ascii="楷体" w:hAnsi="楷体" w:eastAsia="楷体" w:cs="楷体"/>
                <w:b w:val="0"/>
                <w:bCs w:val="0"/>
                <w:color w:val="000000"/>
                <w:sz w:val="21"/>
                <w:szCs w:val="21"/>
                <w:u w:val="single"/>
              </w:rPr>
              <w:t>品牌创新、技术引领、顾客满意、持续改进</w:t>
            </w:r>
          </w:p>
          <w:p>
            <w:pPr>
              <w:spacing w:line="360" w:lineRule="auto"/>
              <w:ind w:firstLine="482"/>
            </w:pPr>
            <w:r>
              <w:rPr>
                <w:rFonts w:hint="eastAsia" w:ascii="楷体" w:hAnsi="楷体" w:eastAsia="楷体" w:cs="楷体"/>
                <w:b w:val="0"/>
                <w:bCs w:val="0"/>
                <w:sz w:val="21"/>
                <w:szCs w:val="21"/>
              </w:rPr>
              <w:t>达到顾客满意。</w:t>
            </w:r>
            <w:r>
              <w:rPr>
                <w:rFonts w:hint="eastAsia" w:ascii="楷体" w:hAnsi="楷体" w:eastAsia="楷体" w:cs="楷体"/>
                <w:b w:val="0"/>
                <w:bCs w:val="0"/>
                <w:color w:val="000000" w:themeColor="text1"/>
                <w:sz w:val="21"/>
                <w:szCs w:val="21"/>
              </w:rPr>
              <w:t>通过管理手册的分发和开会等沟通使全体员工理解方针，通过内审和管理评审保持方针的适宜性和有效性。</w:t>
            </w:r>
            <w:bookmarkStart w:id="21" w:name="_Hlk492629675"/>
            <w:r>
              <w:rPr>
                <w:rFonts w:hint="eastAsia" w:ascii="楷体" w:hAnsi="楷体" w:eastAsia="楷体" w:cs="楷体"/>
                <w:b w:val="0"/>
                <w:bCs w:val="0"/>
                <w:sz w:val="21"/>
                <w:szCs w:val="21"/>
              </w:rPr>
              <w:t>减少经营风险、</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numId w:val="0"/>
              </w:numPr>
              <w:spacing w:line="280" w:lineRule="exact"/>
              <w:ind w:leftChars="0"/>
              <w:rPr>
                <w:rFonts w:hint="eastAsia"/>
              </w:rPr>
            </w:pPr>
            <w:r>
              <w:rPr>
                <w:rFonts w:hint="eastAsia"/>
                <w:lang w:val="en-US" w:eastAsia="zh-CN"/>
              </w:rPr>
              <w:t>4、</w:t>
            </w:r>
            <w:r>
              <w:rPr>
                <w:rFonts w:hint="eastAsia"/>
              </w:rPr>
              <w:t>风险识别与控制策划</w:t>
            </w:r>
          </w:p>
          <w:p>
            <w:pPr>
              <w:spacing w:line="240" w:lineRule="exact"/>
              <w:ind w:firstLine="420"/>
              <w:rPr>
                <w:rFonts w:hint="eastAsia" w:ascii="楷体" w:hAnsi="楷体" w:eastAsia="楷体" w:cs="楷体"/>
                <w:b w:val="0"/>
                <w:bCs/>
                <w:color w:val="000000" w:themeColor="text1"/>
                <w:sz w:val="21"/>
                <w:szCs w:val="21"/>
              </w:rPr>
            </w:pPr>
            <w:r>
              <w:rPr>
                <w:rFonts w:hint="eastAsia" w:ascii="楷体" w:hAnsi="楷体" w:eastAsia="楷体" w:cs="楷体"/>
                <w:b w:val="0"/>
                <w:bCs/>
                <w:color w:val="000000" w:themeColor="text1"/>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20"/>
              <w:rPr>
                <w:rFonts w:hint="eastAsia" w:ascii="楷体" w:hAnsi="楷体" w:eastAsia="楷体" w:cs="楷体"/>
                <w:b w:val="0"/>
                <w:bCs/>
                <w:color w:val="000000" w:themeColor="text1"/>
                <w:sz w:val="21"/>
                <w:szCs w:val="21"/>
              </w:rPr>
            </w:pPr>
            <w:r>
              <w:rPr>
                <w:rFonts w:hint="eastAsia" w:ascii="楷体" w:hAnsi="楷体" w:eastAsia="楷体" w:cs="楷体"/>
                <w:b w:val="0"/>
                <w:bCs/>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pPr>
            <w:r>
              <w:rPr>
                <w:rFonts w:hint="eastAsia" w:ascii="楷体" w:hAnsi="楷体" w:eastAsia="楷体" w:cs="楷体"/>
                <w:b w:val="0"/>
                <w:bCs/>
                <w:color w:val="000000" w:themeColor="text1"/>
                <w:sz w:val="21"/>
                <w:szCs w:val="21"/>
              </w:rPr>
              <w:t>提供了“销售经营分析及报告”，已认真交流风险如战略失误等、主要措施确定战略更加科学、通过提高管理水平消化人力资源成本上升、策略提高竞争力。主要是现在社会机遇较少、需抓住时机。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40" w:lineRule="exact"/>
              <w:ind w:left="20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color w:val="000000"/>
                <w:sz w:val="20"/>
                <w:szCs w:val="20"/>
              </w:rPr>
              <w:t>生产和服务提供过程；</w:t>
            </w:r>
            <w:r>
              <w:rPr>
                <w:rFonts w:hint="eastAsia" w:ascii="宋体" w:hAnsi="宋体"/>
                <w:b/>
                <w:color w:val="000000"/>
                <w:sz w:val="20"/>
                <w:szCs w:val="20"/>
                <w:lang w:val="en-US" w:eastAsia="zh-CN"/>
              </w:rPr>
              <w:t>设计开发过程</w:t>
            </w:r>
            <w:r>
              <w:rPr>
                <w:rFonts w:hint="eastAsia" w:ascii="宋体" w:hAnsi="宋体"/>
                <w:b/>
                <w:color w:val="000000"/>
                <w:sz w:val="20"/>
                <w:szCs w:val="20"/>
              </w:rPr>
              <w:t>；销售过程；外部提供产品、服务和过程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设计、销售</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设计、销售</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无     </w:t>
            </w:r>
            <w:r>
              <w:rPr>
                <w:rFonts w:hint="eastAsia" w:ascii="宋体" w:hAnsi="宋体"/>
                <w:b/>
                <w:sz w:val="21"/>
                <w:szCs w:val="21"/>
              </w:rPr>
              <w:t>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bidi w:val="0"/>
              <w:rPr>
                <w:rFonts w:hint="eastAsia" w:ascii="楷体" w:hAnsi="楷体" w:eastAsia="楷体" w:cs="楷体"/>
              </w:rPr>
            </w:pPr>
            <w:r>
              <w:rPr>
                <w:rFonts w:hint="eastAsia" w:ascii="楷体" w:hAnsi="楷体" w:eastAsia="楷体" w:cs="楷体"/>
              </w:rPr>
              <w:t>●公司总的质量目标为：</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 xml:space="preserve">项目一次交验通过率95%  </w:t>
            </w:r>
          </w:p>
          <w:p>
            <w:pPr>
              <w:bidi w:val="0"/>
              <w:rPr>
                <w:rFonts w:hint="eastAsia" w:ascii="楷体" w:hAnsi="楷体" w:eastAsia="楷体" w:cs="楷体"/>
                <w:lang w:eastAsia="zh-CN"/>
              </w:rPr>
            </w:pPr>
            <w:r>
              <w:rPr>
                <w:rFonts w:hint="eastAsia" w:ascii="楷体" w:hAnsi="楷体" w:eastAsia="楷体" w:cs="楷体"/>
                <w:lang w:val="en-US" w:eastAsia="zh-CN"/>
              </w:rPr>
              <w:t>2、</w:t>
            </w:r>
            <w:r>
              <w:rPr>
                <w:rFonts w:hint="eastAsia" w:ascii="楷体" w:hAnsi="楷体" w:eastAsia="楷体" w:cs="楷体"/>
              </w:rPr>
              <w:t>顾客滿意率达到96%</w:t>
            </w:r>
          </w:p>
          <w:p>
            <w:pPr>
              <w:bidi w:val="0"/>
              <w:rPr>
                <w:rFonts w:hint="default"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rPr>
              <w:t>2020</w:t>
            </w:r>
            <w:r>
              <w:rPr>
                <w:rFonts w:hint="eastAsia" w:ascii="楷体" w:hAnsi="楷体" w:eastAsia="楷体" w:cs="楷体"/>
                <w:lang w:val="en-US" w:eastAsia="zh-CN"/>
              </w:rPr>
              <w:t>年度</w:t>
            </w:r>
            <w:r>
              <w:rPr>
                <w:rFonts w:hint="eastAsia" w:ascii="楷体" w:hAnsi="楷体" w:eastAsia="楷体" w:cs="楷体"/>
              </w:rPr>
              <w:t>目标完成情况：均完成；</w:t>
            </w:r>
            <w:r>
              <w:rPr>
                <w:rFonts w:hint="eastAsia" w:ascii="楷体" w:hAnsi="楷体" w:eastAsia="楷体" w:cs="楷体"/>
                <w:lang w:val="en-US" w:eastAsia="zh-CN"/>
              </w:rPr>
              <w:t>2021年度总目标没有变化，且1季度目标完成</w:t>
            </w:r>
          </w:p>
          <w:p>
            <w:pPr>
              <w:spacing w:line="240" w:lineRule="exact"/>
              <w:rPr>
                <w:rFonts w:ascii="宋体" w:hAnsi="宋体"/>
                <w:b/>
                <w:sz w:val="21"/>
                <w:szCs w:val="21"/>
              </w:rPr>
            </w:pPr>
            <w:r>
              <w:rPr>
                <w:rFonts w:hint="eastAsia" w:ascii="楷体" w:hAnsi="楷体" w:eastAsia="楷体" w:cs="楷体"/>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ascii="楷体" w:hAnsi="楷体" w:eastAsia="楷体" w:cs="楷体"/>
                <w:b w:val="0"/>
                <w:bCs/>
                <w:sz w:val="21"/>
                <w:szCs w:val="21"/>
              </w:rPr>
            </w:pPr>
            <w:r>
              <w:rPr>
                <w:rFonts w:hint="eastAsia" w:ascii="楷体" w:hAnsi="楷体" w:eastAsia="楷体" w:cs="楷体"/>
                <w:b w:val="0"/>
                <w:bCs/>
                <w:color w:val="000000" w:themeColor="text1"/>
                <w:sz w:val="21"/>
                <w:szCs w:val="21"/>
              </w:rPr>
              <w:t>公</w:t>
            </w:r>
            <w:r>
              <w:rPr>
                <w:rFonts w:hint="eastAsia" w:ascii="楷体" w:hAnsi="楷体" w:eastAsia="楷体" w:cs="楷体"/>
                <w:b w:val="0"/>
                <w:bCs/>
                <w:sz w:val="21"/>
                <w:szCs w:val="21"/>
              </w:rPr>
              <w:t>司按照制定的文件和记录控制相关程序，对管理体系有关的文件、记录等成文信息进行有效控制，在使用处均有文件的有效版本。公司文件为手册、程序文件、作业文件、技术文件等三层。</w:t>
            </w:r>
          </w:p>
          <w:p>
            <w:pPr>
              <w:tabs>
                <w:tab w:val="left" w:pos="540"/>
              </w:tabs>
              <w:spacing w:line="240" w:lineRule="exact"/>
              <w:rPr>
                <w:rFonts w:ascii="宋体" w:hAnsi="宋体"/>
                <w:b/>
                <w:sz w:val="21"/>
                <w:szCs w:val="21"/>
              </w:rPr>
            </w:pPr>
            <w:r>
              <w:rPr>
                <w:rFonts w:hint="eastAsia" w:ascii="楷体" w:hAnsi="楷体" w:eastAsia="楷体" w:cs="楷体"/>
                <w:b w:val="0"/>
                <w:bCs/>
                <w:sz w:val="21"/>
                <w:szCs w:val="21"/>
              </w:rPr>
              <w:t>创建和更新文件时，标识和说明、格式、评审和批准等与规定要求相符。文件的存在形式以书面文件和电子版文件为准。文审修订后成文信</w:t>
            </w:r>
            <w:r>
              <w:rPr>
                <w:rFonts w:hint="eastAsia" w:ascii="楷体" w:hAnsi="楷体" w:eastAsia="楷体" w:cs="楷体"/>
                <w:b w:val="0"/>
                <w:bCs/>
                <w:color w:val="000000" w:themeColor="text1"/>
                <w:sz w:val="21"/>
                <w:szCs w:val="21"/>
              </w:rPr>
              <w:t>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b/>
                <w:color w:val="000000" w:themeColor="text1"/>
                <w:sz w:val="20"/>
                <w:szCs w:val="20"/>
              </w:rPr>
              <w:t>该公司员工35人，管理人5人，人力资源基本满足要求。</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设备主要是销售服务设备及办公设备，如电脑、打印机、复印机、公用汽车等</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numPr>
                <w:ilvl w:val="0"/>
                <w:numId w:val="4"/>
              </w:num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办公区域</w:t>
            </w:r>
            <w:r>
              <w:rPr>
                <w:rFonts w:hint="eastAsia" w:ascii="楷体" w:hAnsi="楷体" w:eastAsia="楷体" w:cs="楷体"/>
                <w:b w:val="0"/>
                <w:bCs w:val="0"/>
                <w:sz w:val="21"/>
                <w:szCs w:val="21"/>
              </w:rPr>
              <w:t>（含会议室）约1000平米左右、配备了电话，电脑、打印机、复印机、空调、办公桌椅等办公和通讯等设备设施。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pStyle w:val="2"/>
            </w:pPr>
            <w:r>
              <w:rPr>
                <w:rFonts w:hint="eastAsia" w:ascii="楷体" w:hAnsi="楷体" w:eastAsia="楷体" w:cs="楷体"/>
                <w:b w:val="0"/>
                <w:bCs w:val="0"/>
                <w:sz w:val="21"/>
                <w:szCs w:val="21"/>
              </w:rPr>
              <w:t>公司产品</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销售过程属服务性质，其服务质量无法用仪器设备进行检测和测量。公司目前的监视和测量工具主要是《职工职业规范》和《顾客满意情况调查表》《服务人员服务规范》《职工考勤制度》等，通过表格</w:t>
            </w:r>
            <w:r>
              <w:rPr>
                <w:rFonts w:hint="eastAsia" w:ascii="楷体" w:hAnsi="楷体" w:eastAsia="楷体" w:cs="楷体"/>
                <w:b w:val="0"/>
                <w:bCs w:val="0"/>
                <w:sz w:val="21"/>
                <w:szCs w:val="21"/>
                <w:lang w:val="en-US" w:eastAsia="zh-CN"/>
              </w:rPr>
              <w:t>或客户确认的方式</w:t>
            </w:r>
            <w:r>
              <w:rPr>
                <w:rFonts w:hint="eastAsia" w:ascii="楷体" w:hAnsi="楷体" w:eastAsia="楷体" w:cs="楷体"/>
                <w:b w:val="0"/>
                <w:bCs w:val="0"/>
                <w:sz w:val="21"/>
                <w:szCs w:val="21"/>
              </w:rPr>
              <w:t>来对产品的</w:t>
            </w:r>
            <w:r>
              <w:rPr>
                <w:rFonts w:hint="eastAsia" w:ascii="楷体" w:hAnsi="楷体" w:eastAsia="楷体" w:cs="楷体"/>
                <w:b w:val="0"/>
                <w:bCs w:val="0"/>
                <w:sz w:val="21"/>
                <w:szCs w:val="21"/>
                <w:lang w:val="en-US" w:eastAsia="zh-CN"/>
              </w:rPr>
              <w:t>设计</w:t>
            </w:r>
            <w:r>
              <w:rPr>
                <w:rFonts w:hint="eastAsia" w:ascii="楷体" w:hAnsi="楷体" w:eastAsia="楷体" w:cs="楷体"/>
                <w:b w:val="0"/>
                <w:bCs w:val="0"/>
                <w:sz w:val="21"/>
                <w:szCs w:val="21"/>
              </w:rPr>
              <w:t>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ascii="宋体" w:hAnsi="宋体"/>
                <w:b/>
                <w:color w:val="000000" w:themeColor="text1"/>
                <w:sz w:val="20"/>
                <w:szCs w:val="20"/>
              </w:rPr>
              <w:t>公司确定运行过程所需的知识，内部来源包括公司运作准则（管理制度、工作记录等）及销售服务过程管理等。外部来源包括外来资料、法律法规、市场信息等。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left="1" w:firstLine="420" w:firstLineChars="200"/>
              <w:rPr>
                <w:rFonts w:hint="eastAsia" w:ascii="楷体" w:hAnsi="楷体" w:eastAsia="楷体" w:cs="楷体"/>
                <w:b w:val="0"/>
                <w:bCs w:val="0"/>
                <w:color w:val="000000"/>
                <w:sz w:val="21"/>
                <w:szCs w:val="21"/>
                <w:u w:val="single"/>
              </w:rPr>
            </w:pPr>
            <w:r>
              <w:rPr>
                <w:rFonts w:hint="eastAsia" w:ascii="楷体" w:hAnsi="楷体" w:eastAsia="楷体" w:cs="楷体"/>
                <w:b w:val="0"/>
                <w:bCs w:val="0"/>
                <w:color w:val="000000"/>
                <w:sz w:val="21"/>
                <w:szCs w:val="21"/>
                <w:u w:val="single"/>
              </w:rPr>
              <w:t>品牌创新、技术引领、顾客满意、持续改进</w:t>
            </w:r>
          </w:p>
          <w:p>
            <w:pPr>
              <w:spacing w:line="300" w:lineRule="exact"/>
              <w:ind w:left="1" w:firstLine="420" w:firstLineChars="200"/>
              <w:rPr>
                <w:rFonts w:hint="eastAsia" w:ascii="楷体" w:hAnsi="楷体" w:eastAsia="楷体" w:cs="楷体"/>
                <w:b w:val="0"/>
                <w:bCs w:val="0"/>
                <w:color w:val="000000" w:themeColor="text1"/>
                <w:sz w:val="21"/>
                <w:szCs w:val="21"/>
              </w:rPr>
            </w:pPr>
            <w:r>
              <w:rPr>
                <w:rFonts w:hint="eastAsia" w:ascii="楷体" w:hAnsi="楷体" w:eastAsia="楷体" w:cs="楷体"/>
                <w:b w:val="0"/>
                <w:bCs w:val="0"/>
                <w:color w:val="000000" w:themeColor="text1"/>
                <w:sz w:val="21"/>
                <w:szCs w:val="21"/>
              </w:rPr>
              <w:t>管理方针与企业的经营宗旨相适应，协调；</w:t>
            </w:r>
          </w:p>
          <w:p>
            <w:pPr>
              <w:pStyle w:val="2"/>
            </w:pPr>
            <w:r>
              <w:rPr>
                <w:rFonts w:hint="eastAsia" w:ascii="楷体" w:hAnsi="楷体" w:eastAsia="楷体" w:cs="楷体"/>
                <w:b w:val="0"/>
                <w:bCs w:val="0"/>
                <w:color w:val="000000" w:themeColor="text1"/>
                <w:sz w:val="21"/>
                <w:szCs w:val="21"/>
              </w:rPr>
              <w:t>通过会议传达，沟通，让全体员工理解执行。并定期进行评审（如果未出现特殊需求一年一次）。</w:t>
            </w:r>
            <w:r>
              <w:rPr>
                <w:rFonts w:hint="eastAsia" w:ascii="楷体" w:hAnsi="楷体" w:eastAsia="楷体" w:cs="楷体"/>
                <w:b w:val="0"/>
                <w:bCs w:val="0"/>
                <w:color w:val="000000" w:themeColor="text1"/>
                <w:sz w:val="21"/>
                <w:szCs w:val="21"/>
                <w:lang w:val="en-US" w:eastAsia="zh-CN"/>
              </w:rPr>
              <w:t xml:space="preserve"> </w:t>
            </w:r>
            <w:r>
              <w:rPr>
                <w:rFonts w:hint="eastAsia" w:ascii="楷体" w:hAnsi="楷体" w:eastAsia="楷体" w:cs="楷体"/>
                <w:b w:val="0"/>
                <w:bCs w:val="0"/>
                <w:color w:val="000000" w:themeColor="text1"/>
                <w:sz w:val="21"/>
                <w:szCs w:val="21"/>
              </w:rPr>
              <w:t>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lang w:val="en-US" w:eastAsia="zh-CN"/>
              </w:rPr>
              <w:t>内</w:t>
            </w: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hint="eastAsia"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w:t>
            </w:r>
            <w:r>
              <w:rPr>
                <w:rFonts w:hint="eastAsia" w:ascii="楷体" w:hAnsi="楷体" w:eastAsia="楷体" w:cs="楷体"/>
                <w:sz w:val="21"/>
                <w:szCs w:val="21"/>
                <w:lang w:val="en-US" w:eastAsia="zh-CN"/>
              </w:rPr>
              <w:t>财务</w:t>
            </w:r>
            <w:r>
              <w:rPr>
                <w:rFonts w:hint="eastAsia" w:ascii="楷体" w:hAnsi="楷体" w:eastAsia="楷体" w:cs="楷体"/>
                <w:sz w:val="21"/>
                <w:szCs w:val="21"/>
              </w:rPr>
              <w:t>部、</w:t>
            </w:r>
            <w:r>
              <w:rPr>
                <w:rFonts w:hint="eastAsia" w:ascii="楷体" w:hAnsi="楷体" w:eastAsia="楷体" w:cs="楷体"/>
                <w:sz w:val="21"/>
                <w:szCs w:val="21"/>
                <w:lang w:val="en-US" w:eastAsia="zh-CN"/>
              </w:rPr>
              <w:t>运营管理部、销售</w:t>
            </w:r>
            <w:r>
              <w:rPr>
                <w:rFonts w:hint="eastAsia" w:ascii="楷体" w:hAnsi="楷体" w:eastAsia="楷体" w:cs="楷体"/>
                <w:sz w:val="21"/>
                <w:szCs w:val="21"/>
              </w:rPr>
              <w:t>部共同对客户提出的要求进行评审，确定产品的数量、质量要求、交货期限及其它要求；然后向</w:t>
            </w:r>
            <w:r>
              <w:rPr>
                <w:rFonts w:hint="eastAsia" w:ascii="楷体" w:hAnsi="楷体" w:eastAsia="楷体" w:cs="楷体"/>
                <w:sz w:val="21"/>
                <w:szCs w:val="21"/>
                <w:lang w:val="en-US" w:eastAsia="zh-CN"/>
              </w:rPr>
              <w:t>运营管理部</w:t>
            </w:r>
            <w:r>
              <w:rPr>
                <w:rFonts w:hint="eastAsia" w:ascii="楷体" w:hAnsi="楷体" w:eastAsia="楷体" w:cs="楷体"/>
                <w:sz w:val="21"/>
                <w:szCs w:val="21"/>
              </w:rPr>
              <w:t>传递</w:t>
            </w:r>
            <w:r>
              <w:rPr>
                <w:rFonts w:hint="eastAsia" w:ascii="楷体" w:hAnsi="楷体" w:eastAsia="楷体" w:cs="楷体"/>
                <w:sz w:val="21"/>
                <w:szCs w:val="21"/>
                <w:lang w:val="en-US" w:eastAsia="zh-CN"/>
              </w:rPr>
              <w:t>设计</w:t>
            </w:r>
            <w:r>
              <w:rPr>
                <w:rFonts w:hint="eastAsia" w:ascii="楷体" w:hAnsi="楷体" w:eastAsia="楷体" w:cs="楷体"/>
                <w:sz w:val="21"/>
                <w:szCs w:val="21"/>
              </w:rPr>
              <w:t>通知，</w:t>
            </w:r>
            <w:r>
              <w:rPr>
                <w:rFonts w:hint="eastAsia" w:ascii="楷体" w:hAnsi="楷体" w:eastAsia="楷体" w:cs="楷体"/>
                <w:sz w:val="21"/>
                <w:szCs w:val="21"/>
                <w:lang w:val="en-US" w:eastAsia="zh-CN"/>
              </w:rPr>
              <w:t>运营管理部</w:t>
            </w:r>
            <w:r>
              <w:rPr>
                <w:rFonts w:hint="eastAsia" w:ascii="楷体" w:hAnsi="楷体" w:eastAsia="楷体" w:cs="楷体"/>
                <w:sz w:val="21"/>
                <w:szCs w:val="21"/>
              </w:rPr>
              <w:t>根据通知的内容，</w:t>
            </w:r>
            <w:r>
              <w:rPr>
                <w:rFonts w:hint="eastAsia" w:ascii="楷体" w:hAnsi="楷体" w:eastAsia="楷体" w:cs="楷体"/>
                <w:sz w:val="21"/>
                <w:szCs w:val="21"/>
                <w:lang w:val="en-US" w:eastAsia="zh-CN"/>
              </w:rPr>
              <w:t>进行设计</w:t>
            </w:r>
            <w:r>
              <w:rPr>
                <w:rFonts w:hint="eastAsia" w:ascii="楷体" w:hAnsi="楷体" w:eastAsia="楷体" w:cs="楷体"/>
                <w:sz w:val="21"/>
                <w:szCs w:val="21"/>
              </w:rPr>
              <w:t>，</w:t>
            </w:r>
            <w:r>
              <w:rPr>
                <w:rFonts w:hint="eastAsia" w:ascii="楷体" w:hAnsi="楷体" w:eastAsia="楷体" w:cs="楷体"/>
                <w:sz w:val="21"/>
                <w:szCs w:val="21"/>
                <w:lang w:val="en-US" w:eastAsia="zh-CN"/>
              </w:rPr>
              <w:t>根据设计方案，财务部进行采购或委外加工，</w:t>
            </w:r>
            <w:r>
              <w:rPr>
                <w:rFonts w:hint="eastAsia" w:ascii="楷体" w:hAnsi="楷体" w:eastAsia="楷体" w:cs="楷体"/>
                <w:sz w:val="21"/>
                <w:szCs w:val="21"/>
              </w:rPr>
              <w:t>特殊过程使用作业指导书等。使用设备和量具，进行测量。</w:t>
            </w:r>
            <w:r>
              <w:rPr>
                <w:rFonts w:hint="eastAsia" w:ascii="楷体" w:hAnsi="楷体" w:eastAsia="楷体" w:cs="楷体"/>
                <w:sz w:val="21"/>
                <w:szCs w:val="21"/>
                <w:lang w:val="en-US" w:eastAsia="zh-CN"/>
              </w:rPr>
              <w:t xml:space="preserve"> </w:t>
            </w:r>
          </w:p>
          <w:p>
            <w:pPr>
              <w:pStyle w:val="15"/>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5"/>
              <w:autoSpaceDE/>
              <w:autoSpaceDN/>
              <w:adjustRightInd/>
              <w:spacing w:line="340" w:lineRule="exact"/>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GB"/>
              </w:rPr>
              <w:sym w:font="Wingdings 2" w:char="F098"/>
            </w:r>
            <w:r>
              <w:rPr>
                <w:rFonts w:hint="eastAsia" w:ascii="楷体" w:hAnsi="楷体" w:eastAsia="楷体" w:cs="楷体"/>
                <w:color w:val="auto"/>
                <w:kern w:val="2"/>
                <w:sz w:val="21"/>
                <w:szCs w:val="21"/>
                <w:lang w:val="en-US" w:eastAsia="zh-CN"/>
              </w:rPr>
              <w:t>设计</w:t>
            </w:r>
            <w:r>
              <w:rPr>
                <w:rFonts w:hint="eastAsia" w:ascii="楷体" w:hAnsi="楷体" w:eastAsia="楷体" w:cs="楷体"/>
                <w:color w:val="auto"/>
                <w:kern w:val="2"/>
                <w:sz w:val="21"/>
                <w:szCs w:val="21"/>
                <w:lang w:val="en-GB"/>
              </w:rPr>
              <w:t>过程控制：</w:t>
            </w:r>
            <w:r>
              <w:rPr>
                <w:rFonts w:hint="eastAsia" w:ascii="楷体" w:hAnsi="楷体" w:eastAsia="楷体" w:cs="楷体"/>
                <w:color w:val="auto"/>
                <w:kern w:val="2"/>
                <w:sz w:val="21"/>
                <w:szCs w:val="21"/>
                <w:lang w:val="en-US" w:eastAsia="zh-CN"/>
              </w:rPr>
              <w:t xml:space="preserve"> 对设计评审、设计验证、设计确认</w:t>
            </w:r>
            <w:r>
              <w:rPr>
                <w:rFonts w:hint="eastAsia" w:ascii="楷体" w:hAnsi="楷体" w:eastAsia="楷体" w:cs="楷体"/>
                <w:sz w:val="21"/>
                <w:szCs w:val="21"/>
              </w:rPr>
              <w:t>等过程</w:t>
            </w:r>
            <w:r>
              <w:rPr>
                <w:rFonts w:hint="eastAsia" w:ascii="楷体" w:hAnsi="楷体" w:eastAsia="楷体" w:cs="楷体"/>
                <w:sz w:val="21"/>
                <w:szCs w:val="21"/>
                <w:lang w:val="en-US" w:eastAsia="zh-CN"/>
              </w:rPr>
              <w:t>进行控制</w:t>
            </w:r>
            <w:r>
              <w:rPr>
                <w:rFonts w:hint="eastAsia" w:ascii="楷体" w:hAnsi="楷体" w:eastAsia="楷体" w:cs="楷体"/>
                <w:color w:val="auto"/>
                <w:kern w:val="2"/>
                <w:sz w:val="21"/>
                <w:szCs w:val="21"/>
                <w:lang w:val="en-GB"/>
              </w:rPr>
              <w:t>；制定了</w:t>
            </w:r>
            <w:r>
              <w:rPr>
                <w:rFonts w:hint="eastAsia" w:ascii="楷体" w:hAnsi="楷体" w:eastAsia="楷体" w:cs="楷体"/>
                <w:color w:val="auto"/>
                <w:kern w:val="2"/>
                <w:sz w:val="21"/>
                <w:szCs w:val="21"/>
                <w:lang w:val="en-US" w:eastAsia="zh-CN"/>
              </w:rPr>
              <w:t>相关</w:t>
            </w:r>
            <w:r>
              <w:rPr>
                <w:rFonts w:hint="eastAsia" w:ascii="楷体" w:hAnsi="楷体" w:eastAsia="楷体" w:cs="楷体"/>
                <w:color w:val="auto"/>
                <w:kern w:val="2"/>
                <w:sz w:val="21"/>
                <w:szCs w:val="21"/>
              </w:rPr>
              <w:t>管理制度</w:t>
            </w:r>
            <w:r>
              <w:rPr>
                <w:rFonts w:hint="eastAsia" w:ascii="楷体" w:hAnsi="楷体" w:eastAsia="楷体" w:cs="楷体"/>
                <w:color w:val="auto"/>
                <w:kern w:val="2"/>
                <w:sz w:val="21"/>
                <w:szCs w:val="21"/>
                <w:lang w:val="en-US" w:eastAsia="zh-CN"/>
              </w:rPr>
              <w:t xml:space="preserve"> </w:t>
            </w:r>
          </w:p>
          <w:p>
            <w:pPr>
              <w:pStyle w:val="15"/>
              <w:autoSpaceDE/>
              <w:autoSpaceDN/>
              <w:adjustRightInd/>
              <w:spacing w:line="340" w:lineRule="exact"/>
              <w:rPr>
                <w:rFonts w:hint="eastAsia" w:ascii="楷体" w:hAnsi="楷体" w:eastAsia="楷体" w:cs="楷体"/>
                <w:sz w:val="21"/>
                <w:szCs w:val="21"/>
                <w:lang w:val="en-US" w:eastAsia="zh-CN"/>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lang w:val="en-GB"/>
              </w:rPr>
              <w:t>产品检验：</w:t>
            </w:r>
            <w:r>
              <w:rPr>
                <w:rFonts w:hint="eastAsia" w:ascii="楷体" w:hAnsi="楷体" w:eastAsia="楷体" w:cs="楷体"/>
                <w:color w:val="auto"/>
                <w:kern w:val="2"/>
                <w:sz w:val="21"/>
                <w:szCs w:val="21"/>
                <w:lang w:val="en-US" w:eastAsia="zh-CN"/>
              </w:rPr>
              <w:t xml:space="preserve">主要是对采购过程的检验，以满足客户要求 </w:t>
            </w:r>
          </w:p>
          <w:p>
            <w:pPr>
              <w:rPr>
                <w:rFonts w:hint="eastAsia" w:ascii="楷体" w:hAnsi="楷体" w:eastAsia="楷体" w:cs="楷体"/>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lang w:val="en-GB"/>
              </w:rPr>
              <w:t>产品销售过程：</w:t>
            </w:r>
            <w:r>
              <w:rPr>
                <w:rFonts w:hint="eastAsia" w:ascii="楷体" w:hAnsi="楷体" w:eastAsia="楷体" w:cs="楷体"/>
                <w:sz w:val="21"/>
                <w:szCs w:val="21"/>
              </w:rPr>
              <w:t>公司主要产品为</w:t>
            </w:r>
            <w:r>
              <w:rPr>
                <w:rFonts w:hint="eastAsia" w:ascii="楷体" w:hAnsi="楷体" w:eastAsia="楷体" w:cs="楷体"/>
                <w:b w:val="0"/>
                <w:bCs w:val="0"/>
                <w:sz w:val="21"/>
                <w:szCs w:val="21"/>
              </w:rPr>
              <w:t>窗帘布艺、地毯、卷帘的设计（资质范围内除外）及销售</w:t>
            </w:r>
            <w:r>
              <w:rPr>
                <w:rFonts w:hint="eastAsia" w:ascii="楷体" w:hAnsi="楷体" w:eastAsia="楷体" w:cs="楷体"/>
                <w:sz w:val="21"/>
                <w:szCs w:val="21"/>
              </w:rPr>
              <w:t>，且按照国家、行业相关标准、顾客提供的技术资料、图样进行</w:t>
            </w:r>
            <w:r>
              <w:rPr>
                <w:rFonts w:hint="eastAsia" w:ascii="楷体" w:hAnsi="楷体" w:eastAsia="楷体" w:cs="楷体"/>
                <w:sz w:val="21"/>
                <w:szCs w:val="21"/>
                <w:lang w:val="en-US" w:eastAsia="zh-CN"/>
              </w:rPr>
              <w:t>设计、采购或委外加工</w:t>
            </w:r>
            <w:r>
              <w:rPr>
                <w:rFonts w:hint="eastAsia" w:ascii="楷体" w:hAnsi="楷体" w:eastAsia="楷体" w:cs="楷体"/>
                <w:sz w:val="21"/>
                <w:szCs w:val="21"/>
              </w:rPr>
              <w:t>，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rPr>
              <w:t>该公司目前经识别的特殊过程：</w:t>
            </w:r>
            <w:r>
              <w:rPr>
                <w:rFonts w:hint="eastAsia" w:ascii="楷体" w:hAnsi="楷体" w:eastAsia="楷体" w:cs="楷体"/>
                <w:sz w:val="21"/>
                <w:szCs w:val="21"/>
                <w:lang w:val="en-US" w:eastAsia="zh-CN"/>
              </w:rPr>
              <w:t>设计与销售</w:t>
            </w:r>
            <w:r>
              <w:rPr>
                <w:rFonts w:hint="eastAsia" w:ascii="楷体" w:hAnsi="楷体" w:eastAsia="楷体" w:cs="楷体"/>
                <w:sz w:val="21"/>
                <w:szCs w:val="21"/>
              </w:rPr>
              <w:t>。</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设计产品的委外加工</w:t>
            </w:r>
            <w:r>
              <w:rPr>
                <w:rFonts w:hint="eastAsia" w:ascii="楷体" w:hAnsi="楷体" w:eastAsia="楷体" w:cs="楷体"/>
                <w:sz w:val="21"/>
                <w:szCs w:val="21"/>
              </w:rPr>
              <w:t>。</w:t>
            </w:r>
          </w:p>
          <w:p>
            <w:pPr>
              <w:pStyle w:val="15"/>
              <w:spacing w:line="276" w:lineRule="auto"/>
              <w:jc w:val="both"/>
              <w:rPr>
                <w:rFonts w:hint="eastAsia" w:ascii="楷体" w:hAnsi="楷体" w:eastAsia="楷体" w:cs="楷体"/>
                <w:sz w:val="21"/>
                <w:szCs w:val="21"/>
                <w:lang w:val="en-US" w:eastAsia="zh-CN"/>
              </w:rPr>
            </w:pPr>
            <w:r>
              <w:rPr>
                <w:rFonts w:hint="eastAsia" w:ascii="楷体" w:hAnsi="楷体" w:eastAsia="楷体" w:cs="楷体"/>
                <w:sz w:val="21"/>
                <w:szCs w:val="21"/>
              </w:rPr>
              <w:t>关键过程：</w:t>
            </w:r>
            <w:r>
              <w:rPr>
                <w:rFonts w:hint="eastAsia" w:ascii="楷体" w:hAnsi="楷体" w:eastAsia="楷体" w:cs="楷体"/>
                <w:sz w:val="21"/>
                <w:szCs w:val="21"/>
                <w:lang w:val="en-US" w:eastAsia="zh-CN"/>
              </w:rPr>
              <w:t>设计、销售</w:t>
            </w:r>
          </w:p>
          <w:p>
            <w:pPr>
              <w:spacing w:line="240" w:lineRule="exact"/>
              <w:rPr>
                <w:rFonts w:ascii="宋体" w:hAnsi="宋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能稳定向顾客提供较满意的产品。对顾客进行满意度调查，并进行了简要分析。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合格以口头、书面信息向相关责任部门/人员反馈，并责令改进,如道歉等。未发现批量的采购/销售产品不合格,以及销售和服务过程不合格。</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●企业相关责任部门对职责分工范围内不合格产生的原因进行分析，并针对原因制定相应的纠正和纠正措施.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rFonts w:ascii="宋体" w:hAnsi="宋体"/>
                <w:b/>
                <w:sz w:val="21"/>
                <w:szCs w:val="21"/>
              </w:rPr>
            </w:pPr>
            <w:r>
              <w:rPr>
                <w:rFonts w:hint="eastAsia" w:ascii="楷体" w:hAnsi="楷体" w:eastAsia="楷体" w:cs="楷体"/>
                <w:sz w:val="21"/>
                <w:szCs w:val="21"/>
              </w:rPr>
              <w:t>提供了文件化可分解的目标、指标，经查问分解到各部门，经查阅建立的管理目标符合标准要求，在方针的框架下展开，每季度考核一次，查看2020年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rFonts w:ascii="宋体" w:hAnsi="宋体"/>
                <w:b/>
                <w:sz w:val="21"/>
                <w:szCs w:val="21"/>
              </w:rPr>
            </w:pPr>
            <w:r>
              <w:rPr>
                <w:rFonts w:hint="eastAsia" w:ascii="楷体" w:hAnsi="楷体" w:eastAsia="楷体" w:cs="楷体"/>
                <w:sz w:val="21"/>
                <w:szCs w:val="21"/>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cs="楷体"/>
                <w:sz w:val="21"/>
                <w:szCs w:val="21"/>
              </w:rPr>
              <w:t>质量、价格、性能、服务等方面的满意程度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rPr>
              <w:t>提供顾客满意调查分析。最终顾客满意率</w:t>
            </w:r>
            <w:r>
              <w:rPr>
                <w:rFonts w:hint="eastAsia" w:ascii="楷体" w:hAnsi="楷体" w:eastAsia="楷体" w:cs="楷体"/>
                <w:sz w:val="21"/>
                <w:szCs w:val="21"/>
                <w:lang w:val="en-US" w:eastAsia="zh-CN"/>
              </w:rPr>
              <w:t>97</w:t>
            </w:r>
            <w:r>
              <w:rPr>
                <w:rFonts w:hint="eastAsia" w:ascii="楷体" w:hAnsi="楷体" w:eastAsia="楷体" w:cs="楷体"/>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按照策划的安排于 202</w:t>
            </w:r>
            <w:r>
              <w:rPr>
                <w:rFonts w:hint="eastAsia" w:ascii="楷体" w:hAnsi="楷体" w:eastAsia="楷体" w:cs="楷体"/>
                <w:color w:val="000000" w:themeColor="text1"/>
                <w:spacing w:val="-8"/>
                <w:sz w:val="21"/>
                <w:szCs w:val="21"/>
                <w:lang w:val="en-US" w:eastAsia="zh-CN"/>
              </w:rPr>
              <w:t>1</w:t>
            </w:r>
            <w:r>
              <w:rPr>
                <w:rFonts w:hint="eastAsia" w:ascii="楷体" w:hAnsi="楷体" w:eastAsia="楷体" w:cs="楷体"/>
                <w:color w:val="000000" w:themeColor="text1"/>
                <w:spacing w:val="-8"/>
                <w:sz w:val="21"/>
                <w:szCs w:val="21"/>
              </w:rPr>
              <w:t xml:space="preserve">年 </w:t>
            </w:r>
            <w:r>
              <w:rPr>
                <w:rFonts w:hint="eastAsia" w:ascii="楷体" w:hAnsi="楷体" w:eastAsia="楷体" w:cs="楷体"/>
                <w:color w:val="000000" w:themeColor="text1"/>
                <w:spacing w:val="-8"/>
                <w:sz w:val="21"/>
                <w:szCs w:val="21"/>
                <w:lang w:val="en-US" w:eastAsia="zh-CN"/>
              </w:rPr>
              <w:t>2</w:t>
            </w:r>
            <w:r>
              <w:rPr>
                <w:rFonts w:hint="eastAsia" w:ascii="楷体" w:hAnsi="楷体" w:eastAsia="楷体" w:cs="楷体"/>
                <w:color w:val="000000" w:themeColor="text1"/>
                <w:spacing w:val="-8"/>
                <w:sz w:val="21"/>
                <w:szCs w:val="21"/>
              </w:rPr>
              <w:t xml:space="preserve">月 </w:t>
            </w:r>
            <w:r>
              <w:rPr>
                <w:rFonts w:hint="eastAsia" w:ascii="楷体" w:hAnsi="楷体" w:eastAsia="楷体" w:cs="楷体"/>
                <w:color w:val="000000" w:themeColor="text1"/>
                <w:spacing w:val="-8"/>
                <w:sz w:val="21"/>
                <w:szCs w:val="21"/>
                <w:lang w:val="en-US" w:eastAsia="zh-CN"/>
              </w:rPr>
              <w:t>8</w:t>
            </w:r>
            <w:r>
              <w:rPr>
                <w:rFonts w:hint="eastAsia" w:ascii="楷体" w:hAnsi="楷体" w:eastAsia="楷体" w:cs="楷体"/>
                <w:color w:val="000000" w:themeColor="text1"/>
                <w:spacing w:val="-8"/>
                <w:sz w:val="21"/>
                <w:szCs w:val="21"/>
              </w:rPr>
              <w:t xml:space="preserve">日进行了一次集中式的内部审核，经查阅资料及与管代沟通，内审 员没有审核自己的工作，查阅内审记录，符合策划安排，提出 </w:t>
            </w:r>
            <w:r>
              <w:rPr>
                <w:rFonts w:hint="eastAsia" w:ascii="楷体" w:hAnsi="楷体" w:eastAsia="楷体" w:cs="楷体"/>
                <w:color w:val="000000" w:themeColor="text1"/>
                <w:spacing w:val="-8"/>
                <w:sz w:val="21"/>
                <w:szCs w:val="21"/>
                <w:lang w:val="en-US" w:eastAsia="zh-CN"/>
              </w:rPr>
              <w:t>2</w:t>
            </w:r>
            <w:r>
              <w:rPr>
                <w:rFonts w:hint="eastAsia" w:ascii="楷体" w:hAnsi="楷体" w:eastAsia="楷体" w:cs="楷体"/>
                <w:color w:val="000000" w:themeColor="text1"/>
                <w:spacing w:val="-8"/>
                <w:sz w:val="21"/>
                <w:szCs w:val="21"/>
              </w:rPr>
              <w:t>项不符合，责任部门进行了分析原因、 采取纠正/纠正措施并验证了有效性，内审报告中对管理体系的符合性、充分性和运行有效性进行了评价。</w:t>
            </w:r>
          </w:p>
          <w:p>
            <w:pPr>
              <w:spacing w:line="240" w:lineRule="exact"/>
              <w:rPr>
                <w:rFonts w:hint="eastAsia" w:ascii="楷体" w:hAnsi="楷体" w:eastAsia="楷体" w:cs="楷体"/>
                <w:color w:val="000000" w:themeColor="text1"/>
                <w:spacing w:val="-8"/>
                <w:sz w:val="21"/>
                <w:szCs w:val="21"/>
              </w:rPr>
            </w:pPr>
            <w:r>
              <w:rPr>
                <w:rFonts w:hint="eastAsia" w:ascii="楷体" w:hAnsi="楷体" w:eastAsia="楷体" w:cs="楷体"/>
                <w:color w:val="000000" w:themeColor="text1"/>
                <w:spacing w:val="-8"/>
                <w:sz w:val="21"/>
                <w:szCs w:val="21"/>
              </w:rPr>
              <w:t xml:space="preserve"> 内审符合要求。</w:t>
            </w:r>
          </w:p>
          <w:p>
            <w:pPr>
              <w:spacing w:line="240" w:lineRule="exact"/>
              <w:rPr>
                <w:rFonts w:hint="eastAsia" w:ascii="楷体" w:hAnsi="楷体" w:eastAsia="楷体" w:cs="楷体"/>
                <w:b/>
                <w:color w:val="000000" w:themeColor="text1"/>
                <w:spacing w:val="-8"/>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楷体" w:hAnsi="楷体" w:eastAsia="楷体" w:cs="楷体"/>
                <w:color w:val="000000" w:themeColor="text1"/>
                <w:sz w:val="21"/>
                <w:szCs w:val="21"/>
              </w:rPr>
              <w:t>按照策划的安排于 202</w:t>
            </w:r>
            <w:r>
              <w:rPr>
                <w:rFonts w:hint="eastAsia" w:ascii="楷体" w:hAnsi="楷体" w:eastAsia="楷体" w:cs="楷体"/>
                <w:color w:val="000000" w:themeColor="text1"/>
                <w:sz w:val="21"/>
                <w:szCs w:val="21"/>
                <w:lang w:val="en-US" w:eastAsia="zh-CN"/>
              </w:rPr>
              <w:t>1</w:t>
            </w:r>
            <w:r>
              <w:rPr>
                <w:rFonts w:hint="eastAsia" w:ascii="楷体" w:hAnsi="楷体" w:eastAsia="楷体" w:cs="楷体"/>
                <w:color w:val="000000" w:themeColor="text1"/>
                <w:sz w:val="21"/>
                <w:szCs w:val="21"/>
              </w:rPr>
              <w:t xml:space="preserve">年 </w:t>
            </w:r>
            <w:r>
              <w:rPr>
                <w:rFonts w:hint="eastAsia" w:ascii="楷体" w:hAnsi="楷体" w:eastAsia="楷体" w:cs="楷体"/>
                <w:color w:val="000000" w:themeColor="text1"/>
                <w:sz w:val="21"/>
                <w:szCs w:val="21"/>
                <w:lang w:val="en-US" w:eastAsia="zh-CN"/>
              </w:rPr>
              <w:t>3</w:t>
            </w:r>
            <w:r>
              <w:rPr>
                <w:rFonts w:hint="eastAsia" w:ascii="楷体" w:hAnsi="楷体" w:eastAsia="楷体" w:cs="楷体"/>
                <w:color w:val="000000" w:themeColor="text1"/>
                <w:sz w:val="21"/>
                <w:szCs w:val="21"/>
              </w:rPr>
              <w:t xml:space="preserve"> 月 </w:t>
            </w:r>
            <w:r>
              <w:rPr>
                <w:rFonts w:hint="eastAsia" w:ascii="楷体" w:hAnsi="楷体" w:eastAsia="楷体" w:cs="楷体"/>
                <w:color w:val="000000" w:themeColor="text1"/>
                <w:sz w:val="21"/>
                <w:szCs w:val="21"/>
                <w:lang w:val="en-US" w:eastAsia="zh-CN"/>
              </w:rPr>
              <w:t>5</w:t>
            </w:r>
            <w:r>
              <w:rPr>
                <w:rFonts w:hint="eastAsia" w:ascii="楷体" w:hAnsi="楷体" w:eastAsia="楷体" w:cs="楷体"/>
                <w:color w:val="000000" w:themeColor="text1"/>
                <w:sz w:val="21"/>
                <w:szCs w:val="21"/>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w:t>
            </w:r>
          </w:p>
          <w:p>
            <w:pPr>
              <w:spacing w:line="240" w:lineRule="exact"/>
              <w:rPr>
                <w:rFonts w:ascii="宋体" w:hAnsi="宋体"/>
                <w:b/>
                <w:sz w:val="21"/>
                <w:szCs w:val="21"/>
              </w:rPr>
            </w:pPr>
            <w:r>
              <w:rPr>
                <w:rFonts w:hint="eastAsia"/>
                <w:b/>
                <w:color w:val="000000" w:themeColor="text1"/>
                <w:sz w:val="20"/>
                <w:szCs w:val="20"/>
              </w:rPr>
              <w:t>结论验证合格，对不合格品可以进行有效控制。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numId w:val="0"/>
              </w:numPr>
              <w:spacing w:line="240" w:lineRule="exact"/>
              <w:ind w:leftChars="0"/>
              <w:rPr>
                <w:rFonts w:hint="eastAsia"/>
              </w:rPr>
            </w:pPr>
            <w:r>
              <w:rPr>
                <w:rFonts w:hint="eastAsia"/>
                <w:lang w:val="en-US" w:eastAsia="zh-CN"/>
              </w:rPr>
              <w:t>3、</w:t>
            </w:r>
            <w:r>
              <w:rPr>
                <w:rFonts w:hint="eastAsia"/>
              </w:rPr>
              <w:t>创新情况</w:t>
            </w:r>
          </w:p>
          <w:p>
            <w:pPr>
              <w:pStyle w:val="2"/>
              <w:numPr>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上次不符合的整改情况</w:t>
            </w:r>
          </w:p>
          <w:p>
            <w:pPr>
              <w:pStyle w:val="2"/>
              <w:numPr>
                <w:numId w:val="0"/>
              </w:numPr>
              <w:ind w:leftChars="0"/>
            </w:pPr>
            <w:r>
              <w:rPr>
                <w:rFonts w:hint="eastAsia" w:ascii="楷体" w:hAnsi="楷体" w:eastAsia="楷体" w:cs="楷体"/>
                <w:b w:val="0"/>
                <w:bCs w:val="0"/>
                <w:sz w:val="21"/>
                <w:szCs w:val="21"/>
                <w:lang w:val="en-US" w:eastAsia="zh-CN"/>
              </w:rPr>
              <w:t>2019年12月22日的初次审核开具不符合1项，在9.2条款，经验证，纠正措施有效，本次审核未发现类似情况。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财务</w:t>
      </w:r>
      <w:r>
        <w:rPr>
          <w:rFonts w:hint="eastAsia" w:ascii="宋体" w:hAnsi="宋体"/>
          <w:b/>
          <w:szCs w:val="21"/>
        </w:rPr>
        <w:t>部门</w:t>
      </w:r>
      <w:r>
        <w:rPr>
          <w:rFonts w:hint="eastAsia" w:ascii="宋体" w:hAnsi="宋体"/>
          <w:b/>
          <w:szCs w:val="21"/>
          <w:lang w:val="en-US" w:eastAsia="zh-CN"/>
        </w:rPr>
        <w:t>8.4</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根据审核发现，审核组一致认为，</w:t>
            </w:r>
            <w:r>
              <w:rPr>
                <w:rFonts w:hint="eastAsia" w:ascii="楷体" w:hAnsi="楷体" w:eastAsia="楷体" w:cs="楷体"/>
                <w:b w:val="0"/>
                <w:bCs w:val="0"/>
                <w:sz w:val="21"/>
                <w:szCs w:val="21"/>
              </w:rPr>
              <w:t>北京启奥宏达装饰有限公司</w:t>
            </w:r>
            <w:r>
              <w:rPr>
                <w:rFonts w:hint="eastAsia" w:ascii="楷体" w:hAnsi="楷体" w:eastAsia="楷体" w:cs="楷体"/>
                <w:color w:val="000000" w:themeColor="text1"/>
                <w:sz w:val="21"/>
                <w:szCs w:val="21"/>
              </w:rPr>
              <w:t xml:space="preserve">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■质量□环境□职业健康安全□食品安全 管理体系： </w:t>
            </w:r>
          </w:p>
          <w:p>
            <w:pPr>
              <w:spacing w:line="240" w:lineRule="exact"/>
              <w:ind w:firstLine="840" w:firstLineChars="4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审核准则的要求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■符合 □不符合 适用要求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■满足 □不满足 实现预期结果的能力</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■满足 □不满足 内部审核和管理评审过程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■有效 □无效 审核目的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■达到 □未达到 体系运行 </w:t>
            </w:r>
          </w:p>
          <w:p>
            <w:pPr>
              <w:spacing w:line="240" w:lineRule="exact"/>
              <w:ind w:firstLine="630" w:firstLineChars="300"/>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■有效 □无效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sz w:val="22"/>
          <w:szCs w:val="22"/>
        </w:rPr>
        <w:drawing>
          <wp:anchor distT="0" distB="0" distL="114300" distR="114300" simplePos="0" relativeHeight="251662336" behindDoc="0" locked="0" layoutInCell="1" allowOverlap="1">
            <wp:simplePos x="0" y="0"/>
            <wp:positionH relativeFrom="column">
              <wp:posOffset>1802130</wp:posOffset>
            </wp:positionH>
            <wp:positionV relativeFrom="paragraph">
              <wp:posOffset>293370</wp:posOffset>
            </wp:positionV>
            <wp:extent cx="691515" cy="222885"/>
            <wp:effectExtent l="0" t="0" r="6985" b="571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sz w:val="22"/>
          <w:szCs w:val="22"/>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58420</wp:posOffset>
            </wp:positionV>
            <wp:extent cx="691515" cy="222885"/>
            <wp:effectExtent l="0" t="0" r="6985" b="571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bookmarkStart w:id="22" w:name="_GoBack"/>
      <w:bookmarkEnd w:id="22"/>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center" w:pos="4847"/>
          <w:tab w:val="left" w:pos="7740"/>
        </w:tabs>
        <w:snapToGrid w:val="0"/>
        <w:spacing w:before="163" w:beforeLines="50"/>
        <w:ind w:firstLine="754" w:firstLineChars="343"/>
        <w:rPr>
          <w:rFonts w:hint="default" w:eastAsia="宋体"/>
          <w:b/>
          <w:sz w:val="21"/>
          <w:szCs w:val="21"/>
          <w:u w:val="single"/>
          <w:lang w:val="en-US" w:eastAsia="zh-CN"/>
        </w:rPr>
      </w:pPr>
      <w:r>
        <w:rPr>
          <w:rFonts w:hint="eastAsia"/>
          <w:sz w:val="22"/>
          <w:szCs w:val="22"/>
        </w:rPr>
        <w:drawing>
          <wp:anchor distT="0" distB="0" distL="114300" distR="114300" simplePos="0" relativeHeight="251664384" behindDoc="0" locked="0" layoutInCell="1" allowOverlap="1">
            <wp:simplePos x="0" y="0"/>
            <wp:positionH relativeFrom="column">
              <wp:posOffset>1224280</wp:posOffset>
            </wp:positionH>
            <wp:positionV relativeFrom="paragraph">
              <wp:posOffset>95250</wp:posOffset>
            </wp:positionV>
            <wp:extent cx="691515" cy="222885"/>
            <wp:effectExtent l="0" t="0" r="6985" b="5715"/>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sz w:val="21"/>
          <w:szCs w:val="21"/>
        </w:rPr>
        <w:t>组长签字：</w:t>
      </w:r>
      <w:r>
        <w:rPr>
          <w:rFonts w:hint="eastAsia"/>
          <w:b/>
          <w:sz w:val="21"/>
          <w:szCs w:val="21"/>
          <w:lang w:eastAsia="zh-CN"/>
        </w:rPr>
        <w:tab/>
      </w:r>
      <w:r>
        <w:rPr>
          <w:rFonts w:hint="eastAsia"/>
          <w:b/>
          <w:sz w:val="21"/>
          <w:szCs w:val="21"/>
          <w:lang w:val="en-US" w:eastAsia="zh-CN"/>
        </w:rPr>
        <w:t>2021.4.18</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B9B07"/>
    <w:multiLevelType w:val="singleLevel"/>
    <w:tmpl w:val="168B9B07"/>
    <w:lvl w:ilvl="0" w:tentative="0">
      <w:start w:val="3"/>
      <w:numFmt w:val="decimal"/>
      <w:lvlText w:val="%1."/>
      <w:lvlJc w:val="left"/>
      <w:pPr>
        <w:tabs>
          <w:tab w:val="left" w:pos="312"/>
        </w:tabs>
      </w:pPr>
    </w:lvl>
  </w:abstractNum>
  <w:abstractNum w:abstractNumId="1">
    <w:nsid w:val="436C93BA"/>
    <w:multiLevelType w:val="singleLevel"/>
    <w:tmpl w:val="436C93BA"/>
    <w:lvl w:ilvl="0" w:tentative="0">
      <w:start w:val="1"/>
      <w:numFmt w:val="decimal"/>
      <w:lvlText w:val="%1)"/>
      <w:lvlJc w:val="left"/>
      <w:pPr>
        <w:tabs>
          <w:tab w:val="left" w:pos="312"/>
        </w:tabs>
      </w:pPr>
    </w:lvl>
  </w:abstractNum>
  <w:abstractNum w:abstractNumId="2">
    <w:nsid w:val="492E76AD"/>
    <w:multiLevelType w:val="singleLevel"/>
    <w:tmpl w:val="492E76AD"/>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033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2021-04-18T01:00:57Z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355A5EE877FF4F09B9D29AC2021F33FD</vt:lpwstr>
  </property>
</Properties>
</file>