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0466-2019-QEO-2021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河北誉和招标代理有限公司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Hebei Yuhe Tender Agency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河北省石家庄市新华区中华北大街198号中储广场D座1805室</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050000</w:t>
      </w:r>
      <w:bookmarkEnd w:id="4"/>
    </w:p>
    <w:p>
      <w:pPr>
        <w:pStyle w:val="2"/>
        <w:spacing w:line="400" w:lineRule="exact"/>
        <w:ind w:firstLine="632" w:firstLineChars="286"/>
        <w:rPr>
          <w:rFonts w:hint="eastAsia"/>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rPr>
        <w:t>Room 1805, Block D, Zhongchu Plaza, no. 198, Zhonghuabei Street, Xinhua district, Shijiazhuang City, Hebei Province, postcode: 050000</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河北省石家庄市新华区中华北大街198号中储广场D座1805室</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050000</w:t>
      </w:r>
      <w:bookmarkEnd w:id="6"/>
    </w:p>
    <w:p>
      <w:pPr>
        <w:pStyle w:val="2"/>
        <w:spacing w:line="400" w:lineRule="exact"/>
        <w:ind w:firstLine="663" w:firstLineChars="300"/>
        <w:rPr>
          <w:rFonts w:hint="eastAsia"/>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rPr>
        <w:t>Room 1805, Block D, Zhongchu Plaza, no. 198, Zhonghuabei Street, Xinhua district, Shijiazhuang City, Hebei Province, postcode: 050000</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河北省石家庄市新华区中华北大街198号中储广场D座1805室</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050000</w:t>
      </w:r>
      <w:bookmarkEnd w:id="8"/>
    </w:p>
    <w:p>
      <w:pPr>
        <w:pStyle w:val="2"/>
        <w:spacing w:line="400" w:lineRule="exact"/>
        <w:ind w:firstLine="632" w:firstLineChars="286"/>
        <w:rPr>
          <w:rFonts w:hint="eastAsia"/>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rPr>
        <w:t>Room 1805, Block D, Zhongchu Plaza, no. 198, Zhonghuabei Street, Xinhua district, Shijiazhuang City, Hebei Province, postcode: 050000</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91130105MA0DEHU88A</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18332397999</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李秀云</w:t>
      </w:r>
      <w:bookmarkEnd w:id="12"/>
      <w:r>
        <w:rPr>
          <w:rFonts w:hint="eastAsia"/>
          <w:b/>
          <w:color w:val="000000" w:themeColor="text1"/>
          <w:sz w:val="22"/>
          <w:szCs w:val="22"/>
        </w:rPr>
        <w:t>组织人数：</w:t>
      </w:r>
      <w:bookmarkStart w:id="13" w:name="体系人数"/>
      <w:r>
        <w:rPr>
          <w:b/>
          <w:color w:val="000000" w:themeColor="text1"/>
          <w:sz w:val="22"/>
          <w:szCs w:val="22"/>
          <w:u w:val="single"/>
        </w:rPr>
        <w:t>Q:20,E:20,O:20</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w:t>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Q:监查1,E:监查1,O:监查1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bCs/>
          <w:color w:val="FF0000"/>
          <w:szCs w:val="21"/>
        </w:rPr>
      </w:pPr>
      <w:r>
        <w:rPr>
          <w:rFonts w:hint="eastAsia"/>
          <w:b/>
          <w:color w:val="000000" w:themeColor="text1"/>
          <w:sz w:val="22"/>
          <w:szCs w:val="22"/>
        </w:rPr>
        <w:sym w:font="Wingdings 2" w:char="0052"/>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覆盖范围（中文）：招投标代理</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EMS覆盖范围（中文）：招投标代理及相关环境管理活动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OHSMS覆盖范围（中文）招投标代理及相关及相关职业健康安全管理活动</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lang w:val="en-US" w:eastAsia="zh-CN"/>
        </w:rPr>
        <w:t xml:space="preserve"> </w:t>
      </w:r>
      <w:r>
        <w:rPr>
          <w:rFonts w:hint="eastAsia"/>
          <w:b/>
          <w:color w:val="000000" w:themeColor="text1"/>
          <w:sz w:val="22"/>
          <w:szCs w:val="22"/>
        </w:rPr>
        <w:t>Coverage（英文：）：Bidding Agency</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EMS</w:t>
      </w:r>
      <w:r>
        <w:rPr>
          <w:rFonts w:hint="eastAsia"/>
          <w:b/>
          <w:color w:val="000000" w:themeColor="text1"/>
          <w:sz w:val="22"/>
          <w:szCs w:val="22"/>
          <w:lang w:val="en-US" w:eastAsia="zh-CN"/>
        </w:rPr>
        <w:t xml:space="preserve"> </w:t>
      </w:r>
      <w:r>
        <w:rPr>
          <w:rFonts w:hint="eastAsia"/>
          <w:b/>
          <w:color w:val="000000" w:themeColor="text1"/>
          <w:sz w:val="22"/>
          <w:szCs w:val="22"/>
        </w:rPr>
        <w:t>Coverage（英文：）：Tendering agent and related environmental management activities</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OHSMS</w:t>
      </w:r>
      <w:r>
        <w:rPr>
          <w:rFonts w:hint="eastAsia"/>
          <w:b/>
          <w:color w:val="000000" w:themeColor="text1"/>
          <w:sz w:val="22"/>
          <w:szCs w:val="22"/>
          <w:lang w:val="en-US" w:eastAsia="zh-CN"/>
        </w:rPr>
        <w:t xml:space="preserve"> </w:t>
      </w:r>
      <w:r>
        <w:rPr>
          <w:rFonts w:hint="eastAsia"/>
          <w:b/>
          <w:color w:val="000000" w:themeColor="text1"/>
          <w:sz w:val="22"/>
          <w:szCs w:val="22"/>
        </w:rPr>
        <w:t>Coverage（英文：）Bidding Agency and related and related occupational health and safety management activities</w:t>
      </w:r>
    </w:p>
    <w:p>
      <w:pPr>
        <w:pStyle w:val="2"/>
        <w:spacing w:line="240" w:lineRule="auto"/>
        <w:ind w:firstLine="0"/>
        <w:rPr>
          <w:b/>
          <w:color w:val="000000" w:themeColor="text1"/>
          <w:sz w:val="22"/>
          <w:szCs w:val="22"/>
          <w:u w:val="single"/>
        </w:rPr>
      </w:pPr>
      <w:bookmarkStart w:id="18" w:name="_GoBack"/>
      <w:bookmarkEnd w:id="18"/>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eastAsia="宋体"/>
          <w:b/>
          <w:color w:val="000000" w:themeColor="text1"/>
          <w:sz w:val="22"/>
          <w:szCs w:val="22"/>
          <w:lang w:eastAsia="zh-CN"/>
        </w:rPr>
      </w:pPr>
      <w:r>
        <w:rPr>
          <w:rFonts w:hint="eastAsia" w:eastAsia="宋体"/>
          <w:b/>
          <w:color w:val="000000" w:themeColor="text1"/>
          <w:sz w:val="22"/>
          <w:szCs w:val="22"/>
          <w:lang w:eastAsia="zh-CN"/>
        </w:rPr>
        <w:drawing>
          <wp:anchor distT="0" distB="0" distL="114300" distR="114300" simplePos="0" relativeHeight="251659264" behindDoc="0" locked="0" layoutInCell="1" allowOverlap="1">
            <wp:simplePos x="0" y="0"/>
            <wp:positionH relativeFrom="column">
              <wp:posOffset>3314700</wp:posOffset>
            </wp:positionH>
            <wp:positionV relativeFrom="paragraph">
              <wp:posOffset>11430</wp:posOffset>
            </wp:positionV>
            <wp:extent cx="530860" cy="281940"/>
            <wp:effectExtent l="0" t="0" r="2540" b="7620"/>
            <wp:wrapNone/>
            <wp:docPr id="2" name="图片 2"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蒙生"/>
                    <pic:cNvPicPr>
                      <a:picLocks noChangeAspect="1"/>
                    </pic:cNvPicPr>
                  </pic:nvPicPr>
                  <pic:blipFill>
                    <a:blip r:embed="rId5"/>
                    <a:stretch>
                      <a:fillRect/>
                    </a:stretch>
                  </pic:blipFill>
                  <pic:spPr>
                    <a:xfrm>
                      <a:off x="0" y="0"/>
                      <a:ext cx="530860" cy="281940"/>
                    </a:xfrm>
                    <a:prstGeom prst="rect">
                      <a:avLst/>
                    </a:prstGeom>
                  </pic:spPr>
                </pic:pic>
              </a:graphicData>
            </a:graphic>
          </wp:anchor>
        </w:drawing>
      </w: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2021.4.15</w:t>
      </w:r>
      <w:r>
        <w:rPr>
          <w:rFonts w:hint="eastAsia"/>
          <w:b/>
          <w:color w:val="000000" w:themeColor="text1"/>
          <w:sz w:val="22"/>
          <w:szCs w:val="22"/>
        </w:rPr>
        <w:t xml:space="preserve">                              日期：</w:t>
      </w:r>
      <w:r>
        <w:rPr>
          <w:rFonts w:hint="eastAsia"/>
          <w:b/>
          <w:color w:val="000000" w:themeColor="text1"/>
          <w:sz w:val="22"/>
          <w:szCs w:val="22"/>
          <w:lang w:val="en-US" w:eastAsia="zh-CN"/>
        </w:rPr>
        <w:t>2021.4.15</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3848100</wp:posOffset>
              </wp:positionH>
              <wp:positionV relativeFrom="paragraph">
                <wp:posOffset>27940</wp:posOffset>
              </wp:positionV>
              <wp:extent cx="2305050" cy="256540"/>
              <wp:effectExtent l="0" t="0" r="6350" b="10160"/>
              <wp:wrapNone/>
              <wp:docPr id="3" name="文本框 1"/>
              <wp:cNvGraphicFramePr/>
              <a:graphic xmlns:a="http://schemas.openxmlformats.org/drawingml/2006/main">
                <a:graphicData uri="http://schemas.microsoft.com/office/word/2010/wordprocessingShape">
                  <wps:wsp>
                    <wps:cNvSpPr txBox="1"/>
                    <wps:spPr>
                      <a:xfrm>
                        <a:off x="0" y="0"/>
                        <a:ext cx="2305050" cy="256540"/>
                      </a:xfrm>
                      <a:prstGeom prst="rect">
                        <a:avLst/>
                      </a:prstGeom>
                      <a:solidFill>
                        <a:srgbClr val="FFFFFF"/>
                      </a:solidFill>
                      <a:ln>
                        <a:noFill/>
                      </a:ln>
                    </wps:spPr>
                    <wps:txbx>
                      <w:txbxContent>
                        <w:p>
                          <w:r>
                            <w:rPr>
                              <w:rFonts w:hint="eastAsia"/>
                              <w:sz w:val="18"/>
                              <w:szCs w:val="18"/>
                            </w:rPr>
                            <w:t>ISC-B-II-</w:t>
                          </w:r>
                          <w:r>
                            <w:rPr>
                              <w:sz w:val="18"/>
                              <w:szCs w:val="18"/>
                            </w:rPr>
                            <w:t>20</w:t>
                          </w:r>
                          <w:r>
                            <w:rPr>
                              <w:rFonts w:hint="eastAsia"/>
                              <w:sz w:val="18"/>
                              <w:szCs w:val="18"/>
                            </w:rPr>
                            <w:t>组织认证证书信息确认书(03版)</w:t>
                          </w:r>
                        </w:p>
                      </w:txbxContent>
                    </wps:txbx>
                    <wps:bodyPr upright="1"/>
                  </wps:wsp>
                </a:graphicData>
              </a:graphic>
            </wp:anchor>
          </w:drawing>
        </mc:Choice>
        <mc:Fallback>
          <w:pict>
            <v:shape id="文本框 1" o:spid="_x0000_s1026" o:spt="202" type="#_x0000_t202" style="position:absolute;left:0pt;margin-left:303pt;margin-top:2.2pt;height:20.2pt;width:181.5pt;z-index:251659264;mso-width-relative:page;mso-height-relative:page;" fillcolor="#FFFFFF" filled="t" stroked="f" coordsize="21600,21600" o:gfxdata="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XQgKNUAAAAIAQAADwAA&#10;AAAAAAABACAAAAAiAAAAZHJzL2Rvd25yZXYueG1sUEsBAhQAFAAAAAgAh07iQLj9JuenAQAAKQMA&#10;AA4AAAAAAAAAAQAgAAAAJAEAAGRycy9lMm9Eb2MueG1sUEsFBgAAAAAGAAYAWQEAAD0FAAAAAA==&#10;">
              <v:fill on="t" focussize="0,0"/>
              <v:stroke on="f"/>
              <v:imagedata o:title=""/>
              <o:lock v:ext="edit" aspectratio="f"/>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mc:Fallback>
      </mc:AlternateContent>
    </w:r>
    <w:r>
      <w:rPr>
        <w:rStyle w:val="10"/>
        <w:rFonts w:hint="default"/>
        <w:w w:val="90"/>
        <w:sz w:val="18"/>
      </w:rPr>
      <w:t>Beijing InternationalStandard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2"/>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fm7agdoBAACVAwAADgAAAAAA&#10;AAABACAAAAAjAQAAZHJzL2Uyb0RvYy54bWxQSwUGAAAAAAYABgBZAQAAbw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1329D"/>
    <w:rsid w:val="62062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9</TotalTime>
  <ScaleCrop>false</ScaleCrop>
  <LinksUpToDate>false</LinksUpToDate>
  <CharactersWithSpaces>984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齐丽娟</cp:lastModifiedBy>
  <dcterms:modified xsi:type="dcterms:W3CDTF">2021-04-19T09:09:31Z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0109965642094318A115EC605A868D71</vt:lpwstr>
  </property>
</Properties>
</file>