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中方联合停车管理有限公司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E:35.21.03</w:t>
            </w:r>
          </w:p>
          <w:p>
            <w:pPr>
              <w:spacing w:line="240" w:lineRule="exact"/>
              <w:jc w:val="center"/>
              <w:rPr>
                <w:b/>
                <w:color w:val="000000" w:themeColor="text1"/>
                <w:sz w:val="20"/>
                <w:szCs w:val="20"/>
              </w:rPr>
            </w:pPr>
            <w:r>
              <w:rPr>
                <w:b/>
                <w:color w:val="000000" w:themeColor="text1"/>
                <w:sz w:val="20"/>
                <w:szCs w:val="20"/>
              </w:rP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王亚伟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Q:35.21.03</w:t>
            </w:r>
          </w:p>
          <w:p>
            <w:pPr>
              <w:spacing w:line="240" w:lineRule="exact"/>
              <w:jc w:val="center"/>
              <w:rPr>
                <w:b/>
                <w:color w:val="000000" w:themeColor="text1"/>
                <w:sz w:val="20"/>
                <w:szCs w:val="20"/>
              </w:rPr>
            </w:pPr>
            <w:r>
              <w:rPr>
                <w:b/>
                <w:color w:val="000000" w:themeColor="text1"/>
                <w:sz w:val="20"/>
                <w:szCs w:val="20"/>
              </w:rPr>
              <w:t>E:35.21.03</w:t>
            </w:r>
          </w:p>
          <w:p>
            <w:pPr>
              <w:spacing w:line="240" w:lineRule="exact"/>
              <w:jc w:val="center"/>
              <w:rPr>
                <w:b/>
                <w:color w:val="000000" w:themeColor="text1"/>
                <w:sz w:val="20"/>
                <w:szCs w:val="20"/>
              </w:rPr>
            </w:pPr>
            <w:r>
              <w:rPr>
                <w:b/>
                <w:color w:val="000000" w:themeColor="text1"/>
                <w:sz w:val="20"/>
                <w:szCs w:val="20"/>
              </w:rPr>
              <w:t>O:35.21.03</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中方联合停车管理有限公司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ind w:firstLine="803" w:firstLineChars="400"/>
              <w:jc w:val="both"/>
              <w:rPr>
                <w:rFonts w:ascii="宋体" w:hAnsi="宋体"/>
                <w:b/>
                <w:color w:val="000000" w:themeColor="text1"/>
                <w:sz w:val="20"/>
                <w:szCs w:val="20"/>
              </w:rPr>
            </w:pPr>
            <w:bookmarkStart w:id="7" w:name="注册地址"/>
            <w:r>
              <w:rPr>
                <w:rFonts w:ascii="宋体" w:hAnsi="宋体"/>
                <w:b/>
                <w:color w:val="000000" w:themeColor="text1"/>
                <w:sz w:val="20"/>
                <w:szCs w:val="20"/>
              </w:rPr>
              <w:t>北京市朝阳区西坝河168号A01室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z w:val="20"/>
                <w:szCs w:val="20"/>
              </w:rPr>
            </w:pPr>
            <w:bookmarkStart w:id="8" w:name="注册邮编"/>
            <w:r>
              <w:rPr>
                <w:rFonts w:ascii="宋体" w:hAnsi="宋体"/>
                <w:b/>
                <w:color w:val="000000" w:themeColor="text1"/>
                <w:sz w:val="20"/>
                <w:szCs w:val="20"/>
              </w:rPr>
              <w:t>100028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bookmarkStart w:id="9" w:name="办公地址"/>
            <w:r>
              <w:rPr>
                <w:rFonts w:ascii="宋体" w:hAnsi="宋体"/>
                <w:b/>
                <w:color w:val="000000" w:themeColor="text1"/>
                <w:sz w:val="20"/>
                <w:szCs w:val="20"/>
              </w:rPr>
              <w:t>北京市朝阳区慈云寺1号院3号楼1层106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100028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郑月星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18515411736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010-86111666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佘丽花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方科</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Q：机动车公共停车场管理服务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E：机动车公共停车场管理服务及相关环境管理活动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O：机动车公共停车场管理服务及相关职业健康安全管理活动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Q：35.21.03</w:t>
            </w:r>
          </w:p>
          <w:p>
            <w:pPr>
              <w:spacing w:line="320" w:lineRule="exact"/>
              <w:rPr>
                <w:rFonts w:ascii="宋体" w:hAnsi="宋体"/>
                <w:b/>
                <w:color w:val="000000" w:themeColor="text1"/>
                <w:sz w:val="20"/>
                <w:szCs w:val="20"/>
              </w:rPr>
            </w:pPr>
            <w:r>
              <w:rPr>
                <w:rFonts w:ascii="宋体" w:hAnsi="宋体"/>
                <w:b/>
                <w:color w:val="000000" w:themeColor="text1"/>
                <w:sz w:val="20"/>
                <w:szCs w:val="20"/>
              </w:rPr>
              <w:t>E：35.21.03</w:t>
            </w:r>
          </w:p>
          <w:p>
            <w:pPr>
              <w:spacing w:line="320" w:lineRule="exact"/>
              <w:rPr>
                <w:rFonts w:ascii="宋体" w:hAnsi="宋体"/>
                <w:b/>
                <w:color w:val="000000" w:themeColor="text1"/>
                <w:sz w:val="20"/>
                <w:szCs w:val="20"/>
              </w:rPr>
            </w:pPr>
            <w:r>
              <w:rPr>
                <w:rFonts w:ascii="宋体" w:hAnsi="宋体"/>
                <w:b/>
                <w:color w:val="000000" w:themeColor="text1"/>
                <w:sz w:val="20"/>
                <w:szCs w:val="20"/>
              </w:rPr>
              <w:t>O：35.21.03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2020-03-10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高管层</w:t>
            </w:r>
          </w:p>
        </w:tc>
        <w:tc>
          <w:tcPr>
            <w:tcW w:w="6804" w:type="dxa"/>
          </w:tcPr>
          <w:p>
            <w:pPr>
              <w:pStyle w:val="2"/>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w:t>
            </w:r>
            <w:r>
              <w:rPr>
                <w:rFonts w:hint="eastAsia" w:ascii="宋体" w:hAnsi="宋体"/>
                <w:color w:val="000000" w:themeColor="text1"/>
                <w:spacing w:val="-20"/>
                <w:sz w:val="20"/>
                <w:szCs w:val="20"/>
                <w:lang w:eastAsia="zh-CN"/>
              </w:rPr>
              <w:t>管理层</w:t>
            </w:r>
            <w:r>
              <w:rPr>
                <w:rFonts w:hint="eastAsia" w:ascii="宋体" w:hAnsi="宋体"/>
                <w:color w:val="000000" w:themeColor="text1"/>
                <w:spacing w:val="-20"/>
                <w:sz w:val="20"/>
                <w:szCs w:val="20"/>
              </w:rPr>
              <w:t>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员工代表</w:t>
            </w:r>
          </w:p>
        </w:tc>
        <w:tc>
          <w:tcPr>
            <w:tcW w:w="6804" w:type="dxa"/>
          </w:tcPr>
          <w:p>
            <w:pPr>
              <w:pStyle w:val="2"/>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宋体" w:hAnsi="宋体" w:eastAsia="宋体" w:cs="Times New Roman"/>
                <w:color w:val="auto"/>
                <w:sz w:val="21"/>
                <w:szCs w:val="21"/>
                <w:lang w:val="en-US" w:eastAsia="zh-CN"/>
              </w:rPr>
              <w:t>市场及公关部</w:t>
            </w:r>
          </w:p>
        </w:tc>
        <w:tc>
          <w:tcPr>
            <w:tcW w:w="6804" w:type="dxa"/>
          </w:tcPr>
          <w:p>
            <w:pPr>
              <w:snapToGrid w:val="0"/>
              <w:spacing w:line="260" w:lineRule="exact"/>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办公室</w:t>
            </w:r>
            <w:r>
              <w:rPr>
                <w:rFonts w:hint="eastAsia" w:ascii="宋体" w:hAnsi="宋体" w:eastAsia="宋体" w:cs="Times New Roman"/>
                <w:color w:val="auto"/>
                <w:sz w:val="21"/>
                <w:szCs w:val="21"/>
                <w:lang w:val="en-US" w:eastAsia="zh-CN"/>
              </w:rPr>
              <w:t>（含库房、</w:t>
            </w:r>
            <w:r>
              <w:rPr>
                <w:rFonts w:hint="eastAsia" w:asciiTheme="minorEastAsia" w:hAnsiTheme="minorEastAsia" w:eastAsiaTheme="minorEastAsia" w:cstheme="minorEastAsia"/>
                <w:color w:val="auto"/>
                <w:sz w:val="21"/>
                <w:szCs w:val="21"/>
                <w:lang w:val="en-US" w:eastAsia="zh-CN"/>
              </w:rPr>
              <w:t>财务</w:t>
            </w:r>
            <w:r>
              <w:rPr>
                <w:rFonts w:hint="eastAsia" w:ascii="宋体" w:hAnsi="宋体" w:eastAsia="宋体" w:cs="Times New Roman"/>
                <w:color w:val="auto"/>
                <w:sz w:val="21"/>
                <w:szCs w:val="21"/>
                <w:lang w:val="en-US" w:eastAsia="zh-CN"/>
              </w:rPr>
              <w:t>）</w:t>
            </w:r>
          </w:p>
        </w:tc>
        <w:tc>
          <w:tcPr>
            <w:tcW w:w="6804" w:type="dxa"/>
          </w:tcPr>
          <w:p>
            <w:pPr>
              <w:rPr>
                <w:rFonts w:ascii="宋体" w:hAnsi="宋体"/>
                <w:b/>
                <w:color w:val="000000" w:themeColor="text1"/>
                <w:spacing w:val="-20"/>
                <w:sz w:val="20"/>
                <w:szCs w:val="20"/>
                <w:u w:val="single"/>
              </w:rPr>
            </w:pPr>
            <w:r>
              <w:rPr>
                <w:rFonts w:hint="eastAsia" w:ascii="宋体" w:hAnsi="宋体" w:cs="宋体"/>
                <w:sz w:val="21"/>
                <w:szCs w:val="21"/>
              </w:rPr>
              <w:t>人力资源管理过程</w:t>
            </w:r>
            <w:r>
              <w:rPr>
                <w:rFonts w:hint="eastAsia" w:ascii="宋体" w:hAnsi="宋体" w:cs="宋体"/>
                <w:sz w:val="21"/>
                <w:szCs w:val="21"/>
                <w:lang w:eastAsia="zh-CN"/>
              </w:rPr>
              <w:t>、</w:t>
            </w:r>
            <w:r>
              <w:rPr>
                <w:rFonts w:hint="eastAsia" w:ascii="宋体" w:hAnsi="宋体" w:cs="宋体"/>
                <w:sz w:val="21"/>
                <w:szCs w:val="21"/>
              </w:rPr>
              <w:t>资源提供与管理过程控制</w:t>
            </w:r>
            <w:r>
              <w:rPr>
                <w:rFonts w:hint="eastAsia" w:ascii="宋体" w:hAnsi="宋体" w:cs="宋体"/>
                <w:sz w:val="21"/>
                <w:szCs w:val="21"/>
                <w:lang w:eastAsia="zh-CN"/>
              </w:rPr>
              <w:t>、</w:t>
            </w:r>
            <w:r>
              <w:rPr>
                <w:rFonts w:hint="eastAsia" w:ascii="宋体" w:hAnsi="宋体" w:cs="宋体"/>
                <w:sz w:val="21"/>
                <w:szCs w:val="21"/>
              </w:rPr>
              <w:t>内外部信息交流过程</w:t>
            </w:r>
            <w:r>
              <w:rPr>
                <w:rFonts w:hint="eastAsia" w:ascii="宋体" w:hAnsi="宋体" w:cs="宋体"/>
                <w:sz w:val="21"/>
                <w:szCs w:val="21"/>
                <w:lang w:eastAsia="zh-CN"/>
              </w:rPr>
              <w:t>、</w:t>
            </w:r>
            <w:r>
              <w:rPr>
                <w:rFonts w:hint="eastAsia" w:ascii="宋体" w:hAnsi="宋体" w:cs="宋体"/>
                <w:sz w:val="21"/>
                <w:szCs w:val="21"/>
              </w:rPr>
              <w:t>负责绩效评价过程</w:t>
            </w:r>
            <w:r>
              <w:rPr>
                <w:rFonts w:hint="eastAsia" w:ascii="宋体" w:hAnsi="宋体" w:cs="宋体"/>
                <w:sz w:val="21"/>
                <w:szCs w:val="21"/>
                <w:lang w:eastAsia="zh-CN"/>
              </w:rPr>
              <w:t>、采购、公司财务</w:t>
            </w:r>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Cs w:val="21"/>
              </w:rPr>
            </w:pPr>
            <w:r>
              <w:rPr>
                <w:rFonts w:hint="eastAsia" w:ascii="宋体" w:hAnsi="宋体" w:eastAsia="宋体" w:cs="宋体"/>
                <w:color w:val="auto"/>
                <w:sz w:val="21"/>
                <w:szCs w:val="21"/>
              </w:rPr>
              <w:t>经营管理部</w:t>
            </w:r>
            <w:r>
              <w:rPr>
                <w:rFonts w:hint="eastAsia" w:ascii="宋体" w:hAnsi="宋体" w:eastAsia="宋体" w:cs="宋体"/>
                <w:color w:val="auto"/>
                <w:sz w:val="21"/>
                <w:szCs w:val="21"/>
                <w:lang w:val="en-US" w:eastAsia="zh-CN"/>
              </w:rPr>
              <w:t>(停车场现场控制)</w:t>
            </w:r>
          </w:p>
        </w:tc>
        <w:tc>
          <w:tcPr>
            <w:tcW w:w="6804" w:type="dxa"/>
          </w:tcPr>
          <w:p>
            <w:pPr>
              <w:snapToGrid w:val="0"/>
              <w:spacing w:line="260" w:lineRule="exact"/>
              <w:jc w:val="left"/>
              <w:rPr>
                <w:rFonts w:ascii="宋体" w:hAnsi="宋体"/>
                <w:b/>
                <w:color w:val="000000" w:themeColor="text1"/>
                <w:spacing w:val="-20"/>
                <w:szCs w:val="21"/>
                <w:u w:val="single"/>
              </w:rPr>
            </w:pPr>
            <w:r>
              <w:rPr>
                <w:rFonts w:hint="eastAsia" w:ascii="宋体" w:hAnsi="宋体" w:eastAsia="宋体" w:cs="Times New Roman"/>
                <w:color w:val="auto"/>
                <w:sz w:val="21"/>
                <w:szCs w:val="21"/>
                <w:lang w:val="en-US" w:eastAsia="zh-CN"/>
              </w:rPr>
              <w:t>策划、产品实现、基础设备、产品检测与放行，不合格的控制，统计与改进、产品放行、交付等质量、环境、安全职业健康安全管理活动安全运行控制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645"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50" w:type="dxa"/>
          </w:tcPr>
          <w:p>
            <w:pPr>
              <w:rPr>
                <w:b w:val="0"/>
                <w:bCs/>
                <w:color w:val="000000" w:themeColor="text1"/>
                <w:sz w:val="21"/>
                <w:szCs w:val="21"/>
              </w:rPr>
            </w:pPr>
            <w:r>
              <w:rPr>
                <w:rFonts w:hint="eastAsia"/>
                <w:b w:val="0"/>
                <w:bCs/>
                <w:color w:val="000000" w:themeColor="text1"/>
                <w:sz w:val="21"/>
                <w:szCs w:val="21"/>
              </w:rPr>
              <w:t>产品名称/</w:t>
            </w:r>
          </w:p>
          <w:p>
            <w:pPr>
              <w:rPr>
                <w:b w:val="0"/>
                <w:bCs/>
                <w:color w:val="000000" w:themeColor="text1"/>
                <w:sz w:val="21"/>
                <w:szCs w:val="21"/>
              </w:rPr>
            </w:pPr>
            <w:r>
              <w:rPr>
                <w:rFonts w:hint="eastAsia"/>
                <w:b w:val="0"/>
                <w:bCs/>
                <w:color w:val="000000" w:themeColor="text1"/>
                <w:sz w:val="21"/>
                <w:szCs w:val="21"/>
              </w:rPr>
              <w:t>服务名称</w:t>
            </w:r>
          </w:p>
        </w:tc>
        <w:tc>
          <w:tcPr>
            <w:tcW w:w="3495" w:type="dxa"/>
          </w:tcPr>
          <w:p>
            <w:pPr>
              <w:rPr>
                <w:b w:val="0"/>
                <w:bCs/>
                <w:color w:val="000000" w:themeColor="text1"/>
                <w:sz w:val="21"/>
                <w:szCs w:val="21"/>
              </w:rPr>
            </w:pPr>
            <w:r>
              <w:rPr>
                <w:rFonts w:hint="eastAsia"/>
                <w:b w:val="0"/>
                <w:bCs/>
                <w:color w:val="000000" w:themeColor="text1"/>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50" w:type="dxa"/>
          </w:tcPr>
          <w:p>
            <w:pPr>
              <w:spacing w:line="320" w:lineRule="exact"/>
              <w:rPr>
                <w:rFonts w:ascii="宋体" w:hAnsi="宋体"/>
                <w:b w:val="0"/>
                <w:bCs/>
                <w:color w:val="000000" w:themeColor="text1"/>
                <w:sz w:val="21"/>
                <w:szCs w:val="21"/>
                <w:u w:val="single"/>
              </w:rPr>
            </w:pPr>
            <w:r>
              <w:rPr>
                <w:rFonts w:ascii="宋体" w:hAnsi="宋体"/>
                <w:b w:val="0"/>
                <w:bCs/>
                <w:color w:val="000000" w:themeColor="text1"/>
                <w:sz w:val="21"/>
                <w:szCs w:val="21"/>
              </w:rPr>
              <w:t>Q：机动车公共停车场管理服务</w:t>
            </w:r>
          </w:p>
          <w:p>
            <w:pPr>
              <w:spacing w:line="320" w:lineRule="exact"/>
              <w:rPr>
                <w:rFonts w:ascii="宋体" w:hAnsi="宋体"/>
                <w:b w:val="0"/>
                <w:bCs/>
                <w:color w:val="000000" w:themeColor="text1"/>
                <w:sz w:val="21"/>
                <w:szCs w:val="21"/>
              </w:rPr>
            </w:pPr>
            <w:r>
              <w:rPr>
                <w:rFonts w:ascii="宋体" w:hAnsi="宋体"/>
                <w:b w:val="0"/>
                <w:bCs/>
                <w:color w:val="000000" w:themeColor="text1"/>
                <w:sz w:val="21"/>
                <w:szCs w:val="21"/>
              </w:rPr>
              <w:t>E：机动车公共停车场管理服务及相关环境管理活动</w:t>
            </w:r>
          </w:p>
          <w:p>
            <w:pPr>
              <w:rPr>
                <w:b w:val="0"/>
                <w:bCs/>
                <w:color w:val="000000" w:themeColor="text1"/>
                <w:sz w:val="21"/>
                <w:szCs w:val="21"/>
              </w:rPr>
            </w:pPr>
            <w:r>
              <w:rPr>
                <w:rFonts w:ascii="宋体" w:hAnsi="宋体"/>
                <w:b w:val="0"/>
                <w:bCs/>
                <w:color w:val="000000" w:themeColor="text1"/>
                <w:sz w:val="21"/>
                <w:szCs w:val="21"/>
              </w:rPr>
              <w:t>O：机动车公共停车场管理服务及相关职业健康安全管理活动</w:t>
            </w:r>
          </w:p>
        </w:tc>
        <w:tc>
          <w:tcPr>
            <w:tcW w:w="3495" w:type="dxa"/>
          </w:tcPr>
          <w:p>
            <w:pPr>
              <w:rPr>
                <w:b w:val="0"/>
                <w:bCs/>
                <w:color w:val="000000" w:themeColor="text1"/>
                <w:sz w:val="21"/>
                <w:szCs w:val="21"/>
              </w:rPr>
            </w:pPr>
            <w:r>
              <w:rPr>
                <w:rFonts w:hint="eastAsia"/>
                <w:b w:val="0"/>
                <w:bCs/>
                <w:color w:val="000000" w:themeColor="text1"/>
                <w:sz w:val="21"/>
                <w:szCs w:val="21"/>
              </w:rPr>
              <w:t>DB11T596-2008公共停车场运营服务规范.---北京市地方标准公共停车场</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 xml:space="preserve">2020-03-10 </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before="156" w:beforeLines="50"/>
              <w:ind w:firstLine="420" w:firstLineChars="200"/>
              <w:rPr>
                <w:rFonts w:hint="eastAsia" w:eastAsia="宋体" w:cs="宋体"/>
                <w:color w:val="auto"/>
                <w:lang w:val="en-US" w:eastAsia="zh-CN"/>
              </w:rPr>
            </w:pPr>
            <w:r>
              <w:rPr>
                <w:rFonts w:cs="宋体"/>
                <w:color w:val="auto"/>
              </w:rPr>
              <w:t>受审核方</w:t>
            </w:r>
            <w:r>
              <w:rPr>
                <w:rFonts w:hint="eastAsia" w:cs="宋体"/>
                <w:color w:val="auto"/>
              </w:rPr>
              <w:t>中方联合停车管理有限公司成立于2008年，注册资金5000万元，</w:t>
            </w:r>
            <w:r>
              <w:rPr>
                <w:rFonts w:cs="宋体"/>
                <w:color w:val="auto"/>
              </w:rPr>
              <w:t>，注册地位于</w:t>
            </w:r>
            <w:r>
              <w:rPr>
                <w:rFonts w:hint="eastAsia" w:cs="宋体"/>
                <w:color w:val="auto"/>
              </w:rPr>
              <w:t>北京市朝阳区慈云寺1号院3号楼1层106</w:t>
            </w:r>
            <w:r>
              <w:rPr>
                <w:rFonts w:cs="宋体"/>
                <w:color w:val="auto"/>
              </w:rPr>
              <w:t>，法定代表人为</w:t>
            </w:r>
            <w:r>
              <w:rPr>
                <w:rFonts w:hint="eastAsia" w:cs="宋体"/>
                <w:color w:val="auto"/>
              </w:rPr>
              <w:t>佘丽花</w:t>
            </w:r>
            <w:r>
              <w:rPr>
                <w:rFonts w:cs="宋体"/>
                <w:color w:val="auto"/>
              </w:rPr>
              <w:t>。经营范围包括</w:t>
            </w:r>
            <w:r>
              <w:rPr>
                <w:rFonts w:hint="eastAsia" w:cs="宋体"/>
                <w:color w:val="auto"/>
              </w:rPr>
              <w:t>机动车公共停车场服务</w:t>
            </w:r>
            <w:r>
              <w:rPr>
                <w:rFonts w:hint="eastAsia" w:cs="宋体"/>
                <w:color w:val="auto"/>
                <w:lang w:eastAsia="zh-CN"/>
              </w:rPr>
              <w:t>等；</w:t>
            </w:r>
          </w:p>
          <w:p>
            <w:pPr>
              <w:spacing w:before="156" w:beforeLines="50"/>
              <w:rPr>
                <w:rFonts w:cs="宋体"/>
                <w:color w:val="auto"/>
              </w:rPr>
            </w:pPr>
            <w:r>
              <w:rPr>
                <w:rFonts w:hint="eastAsia" w:cs="宋体"/>
                <w:color w:val="auto"/>
              </w:rPr>
              <w:t>公司地址：北京市朝阳区慈云寺1号院3号楼1层106</w:t>
            </w:r>
          </w:p>
          <w:p>
            <w:pPr>
              <w:spacing w:before="156" w:beforeLines="50"/>
              <w:rPr>
                <w:rFonts w:hint="eastAsia" w:ascii="宋体" w:hAnsi="宋体"/>
                <w:color w:val="auto"/>
              </w:rPr>
            </w:pPr>
            <w:r>
              <w:rPr>
                <w:rFonts w:hint="eastAsia" w:ascii="宋体" w:hAnsi="宋体"/>
                <w:color w:val="auto"/>
              </w:rPr>
              <w:t>公司依据GB/T 19001-2016、GB/T 24001-2016和GB/T45001-2020标准要求，结合本公司服务特点和战略规划，制定公司的相关要求。</w:t>
            </w:r>
          </w:p>
          <w:p>
            <w:pPr>
              <w:spacing w:before="156" w:beforeLines="50"/>
              <w:ind w:firstLine="420" w:firstLineChars="200"/>
              <w:rPr>
                <w:rFonts w:cs="宋体"/>
                <w:color w:val="auto"/>
              </w:rPr>
            </w:pPr>
            <w:r>
              <w:rPr>
                <w:rFonts w:hint="eastAsia" w:cs="宋体"/>
                <w:color w:val="auto"/>
              </w:rPr>
              <w:t xml:space="preserve">公司环境概述 地理位置：公司地处北京市，交通非常便利，周边为居民区，附近有其它企业和小型餐饮业场所。 </w:t>
            </w:r>
          </w:p>
          <w:p>
            <w:pPr>
              <w:spacing w:before="156" w:beforeLines="50"/>
              <w:ind w:firstLine="420" w:firstLineChars="200"/>
            </w:pPr>
            <w:r>
              <w:rPr>
                <w:rFonts w:hint="eastAsia" w:cs="宋体"/>
                <w:color w:val="auto"/>
              </w:rPr>
              <w:t xml:space="preserve">国内国际市场：公司隶属机动车公共停车场管理服务的企业。公司的顾客遍布全国各地，竞争对手主要是国内企业。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before="156" w:beforeLines="50"/>
              <w:ind w:firstLine="420" w:firstLineChars="200"/>
              <w:rPr>
                <w:rFonts w:hint="eastAsia" w:cs="宋体"/>
                <w:color w:val="auto"/>
              </w:rPr>
            </w:pPr>
            <w:r>
              <w:rPr>
                <w:rFonts w:hint="eastAsia" w:cs="宋体"/>
                <w:color w:val="auto"/>
              </w:rPr>
              <w:t>公司建立和保持《组织环境与相关方要求管理程序》，以理解相关方的需求和期望以便帮助本公司更好的建立清晰的方针和目标，做到目的明确；由于相关方对企业持续提供符合顾客要求和适用法律法规要求的产品和服务的能力产生影响或潜在影响，因此，公司确定</w:t>
            </w:r>
            <w:bookmarkStart w:id="20" w:name="_Toc475020126"/>
            <w:bookmarkStart w:id="21" w:name="_Toc475019995"/>
            <w:r>
              <w:rPr>
                <w:rFonts w:hint="eastAsia" w:cs="宋体"/>
                <w:color w:val="auto"/>
              </w:rPr>
              <w:t>相关方的要求</w:t>
            </w:r>
            <w:bookmarkEnd w:id="20"/>
            <w:bookmarkEnd w:id="21"/>
            <w:r>
              <w:rPr>
                <w:rFonts w:hint="eastAsia" w:cs="宋体"/>
                <w:color w:val="auto"/>
              </w:rPr>
              <w:t>：</w:t>
            </w:r>
          </w:p>
          <w:p>
            <w:pPr>
              <w:spacing w:before="156" w:beforeLines="50"/>
              <w:rPr>
                <w:rFonts w:hint="eastAsia" w:cs="宋体"/>
                <w:color w:val="auto"/>
              </w:rPr>
            </w:pPr>
            <w:bookmarkStart w:id="22" w:name="_Toc475020125"/>
            <w:bookmarkStart w:id="23" w:name="_Toc475019994"/>
            <w:r>
              <w:rPr>
                <w:rFonts w:hint="eastAsia" w:cs="宋体"/>
                <w:color w:val="auto"/>
              </w:rPr>
              <w:t>与管理体系有关的相关方</w:t>
            </w:r>
            <w:bookmarkEnd w:id="22"/>
            <w:bookmarkEnd w:id="23"/>
            <w:r>
              <w:rPr>
                <w:rFonts w:hint="eastAsia" w:cs="宋体"/>
                <w:color w:val="auto"/>
              </w:rPr>
              <w:t>；</w:t>
            </w:r>
          </w:p>
          <w:p>
            <w:pPr>
              <w:pStyle w:val="2"/>
              <w:numPr>
                <w:ilvl w:val="0"/>
                <w:numId w:val="0"/>
              </w:numPr>
            </w:pPr>
            <w:r>
              <w:rPr>
                <w:rFonts w:hint="eastAsia" w:cs="宋体"/>
                <w:color w:val="auto"/>
              </w:rPr>
              <w:t>包括：顾客、所有者、组织中的成员、供应商、银行、工会、竞争对手或社会团体或行业协会等。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Cs w:val="21"/>
                <w:lang w:eastAsia="zh-CN"/>
              </w:rPr>
              <w:t>☑</w:t>
            </w:r>
            <w:r>
              <w:rPr>
                <w:rFonts w:hint="eastAsia" w:ascii="宋体" w:hAnsi="宋体"/>
                <w:b/>
                <w:color w:val="000000" w:themeColor="text1"/>
                <w:sz w:val="20"/>
                <w:szCs w:val="20"/>
              </w:rPr>
              <w:t>质量/</w:t>
            </w:r>
            <w:r>
              <w:rPr>
                <w:rFonts w:hint="eastAsia"/>
                <w:b/>
                <w:color w:val="000000" w:themeColor="text1"/>
                <w:spacing w:val="-10"/>
                <w:szCs w:val="21"/>
                <w:lang w:eastAsia="zh-CN"/>
              </w:rPr>
              <w:t>☑</w:t>
            </w:r>
            <w:r>
              <w:rPr>
                <w:rFonts w:hint="eastAsia" w:ascii="宋体" w:hAnsi="宋体"/>
                <w:b/>
                <w:color w:val="000000" w:themeColor="text1"/>
                <w:sz w:val="20"/>
                <w:szCs w:val="20"/>
              </w:rPr>
              <w:t>环境/</w:t>
            </w:r>
            <w:r>
              <w:rPr>
                <w:rFonts w:hint="eastAsia"/>
                <w:b/>
                <w:color w:val="000000" w:themeColor="text1"/>
                <w:spacing w:val="-10"/>
                <w:szCs w:val="21"/>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156" w:beforeLines="50"/>
              <w:rPr>
                <w:rFonts w:hint="eastAsia" w:cs="宋体"/>
                <w:color w:val="auto"/>
              </w:rPr>
            </w:pPr>
            <w:r>
              <w:rPr>
                <w:rFonts w:hint="eastAsia" w:cs="宋体"/>
                <w:color w:val="auto"/>
              </w:rPr>
              <w:t xml:space="preserve">管理方针： </w:t>
            </w:r>
          </w:p>
          <w:p>
            <w:pPr>
              <w:rPr>
                <w:rFonts w:hint="eastAsia" w:cs="宋体"/>
                <w:color w:val="auto"/>
              </w:rPr>
            </w:pPr>
            <w:r>
              <w:rPr>
                <w:rFonts w:hint="eastAsia" w:cs="宋体"/>
                <w:color w:val="auto"/>
              </w:rPr>
              <w:t>“诚信务实服务，追求顾客满意；遵守法律法规，提高环境意识；</w:t>
            </w:r>
          </w:p>
          <w:p>
            <w:pPr>
              <w:rPr>
                <w:rFonts w:hint="eastAsia" w:cs="宋体"/>
                <w:color w:val="auto"/>
              </w:rPr>
            </w:pPr>
            <w:r>
              <w:rPr>
                <w:rFonts w:hint="eastAsia" w:cs="宋体"/>
                <w:color w:val="auto"/>
              </w:rPr>
              <w:t>关爱员工健康，预防安全为主；永远追求卓越，不断持续改进。</w:t>
            </w:r>
            <w:bookmarkStart w:id="24" w:name="_Toc475020115"/>
            <w:bookmarkStart w:id="25" w:name="_Toc475019984"/>
            <w:r>
              <w:rPr>
                <w:rFonts w:hint="eastAsia" w:cs="宋体"/>
                <w:color w:val="auto"/>
              </w:rPr>
              <w:t>”。</w:t>
            </w:r>
          </w:p>
          <w:bookmarkEnd w:id="24"/>
          <w:bookmarkEnd w:id="25"/>
          <w:p>
            <w:pPr>
              <w:spacing w:before="156" w:beforeLines="50"/>
              <w:rPr>
                <w:rFonts w:hint="eastAsia" w:cs="宋体"/>
                <w:color w:val="auto"/>
              </w:rPr>
            </w:pPr>
            <w:r>
              <w:rPr>
                <w:rFonts w:hint="eastAsia" w:cs="宋体"/>
                <w:color w:val="auto"/>
              </w:rPr>
              <w:t>基本涵盖了企业诚实诚信为顾客提供服务的态度，安全意识、质量至上，保护环境的理念，不断进取，准求卓越是我公司全体员工永不停止、坚定信念、为之奋斗的目标的要求。</w:t>
            </w:r>
          </w:p>
          <w:p>
            <w:pPr>
              <w:pStyle w:val="2"/>
              <w:numPr>
                <w:ilvl w:val="0"/>
                <w:numId w:val="0"/>
              </w:numPr>
              <w:rPr>
                <w:b/>
                <w:color w:val="000000" w:themeColor="text1"/>
              </w:rPr>
            </w:pPr>
            <w:r>
              <w:rPr>
                <w:rFonts w:hint="eastAsia" w:cs="宋体"/>
                <w:color w:val="auto"/>
              </w:rPr>
              <w:t>管理方针与企业的经营宗旨相适应，通过会议传达，沟通、协调，让全体员工理解执行。并定期进行评审。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before="156" w:beforeLines="50"/>
              <w:rPr>
                <w:rFonts w:hint="eastAsia" w:cs="宋体"/>
                <w:color w:val="auto"/>
              </w:rPr>
            </w:pPr>
            <w:r>
              <w:rPr>
                <w:rFonts w:hint="eastAsia" w:cs="宋体"/>
                <w:color w:val="auto"/>
              </w:rPr>
              <w:t>制定《风险和机遇的应对措施控制程》，各部门根据本部门的活动、服务过程，分析其风险和机遇，进行风险和机遇调查并按类别对各部门上报的风险和机遇进行整理后，报体系负责人审核。</w:t>
            </w:r>
          </w:p>
          <w:p>
            <w:pPr>
              <w:spacing w:before="156" w:beforeLines="50"/>
            </w:pPr>
            <w:r>
              <w:rPr>
                <w:rFonts w:hint="eastAsia" w:cs="宋体"/>
                <w:color w:val="auto"/>
              </w:rPr>
              <w:t>对主要风险和机遇，公司采用目标、指标、管理方案或相应程序文件进行措施予以控制，策划的应对措施应与风险和机遇对服务符合性及管理体系绩效的潜在影响相适应，并在管理体系各个过程中整合并实施这些措施，公司结合内外部审核、检查及管理评审等方式，定期这些措施的有效性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ind w:firstLine="402"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b/>
                <w:color w:val="000000" w:themeColor="text1"/>
                <w:sz w:val="20"/>
                <w:szCs w:val="20"/>
              </w:rPr>
              <w:t>质量管理体系过程有：</w:t>
            </w:r>
            <w:r>
              <w:rPr>
                <w:rFonts w:hint="eastAsia" w:asciiTheme="minorEastAsia" w:hAnsiTheme="minorEastAsia" w:eastAsiaTheme="minorEastAsia" w:cstheme="minorEastAsia"/>
                <w:color w:val="auto"/>
                <w:sz w:val="21"/>
                <w:szCs w:val="21"/>
                <w:lang w:val="en-US" w:eastAsia="zh-CN"/>
              </w:rPr>
              <w:t xml:space="preserve">车牌抓拍、识别→车辆进场→自助泊车→后台管理系统→车牌抓拍、识别→车辆出厂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关键过程：</w:t>
            </w:r>
            <w:r>
              <w:rPr>
                <w:rFonts w:hint="eastAsia" w:asciiTheme="minorEastAsia" w:hAnsiTheme="minorEastAsia" w:eastAsiaTheme="minorEastAsia" w:cstheme="minorEastAsia"/>
                <w:sz w:val="21"/>
                <w:szCs w:val="21"/>
                <w:lang w:val="en-US" w:eastAsia="zh-CN"/>
              </w:rPr>
              <w:t>停车服务过程</w:t>
            </w:r>
            <w:r>
              <w:rPr>
                <w:rFonts w:hint="eastAsia" w:asciiTheme="minorEastAsia" w:hAnsiTheme="minorEastAsia" w:eastAsiaTheme="minorEastAsia" w:cstheme="minorEastAsia"/>
                <w:color w:val="auto"/>
                <w:sz w:val="21"/>
                <w:szCs w:val="21"/>
                <w:lang w:val="en-US" w:eastAsia="zh-CN"/>
              </w:rPr>
              <w:t xml:space="preserve">       </w:t>
            </w:r>
          </w:p>
          <w:p>
            <w:pPr>
              <w:pStyle w:val="2"/>
              <w:rPr>
                <w:rFonts w:ascii="宋体" w:hAnsi="宋体"/>
                <w:b/>
                <w:color w:val="000000" w:themeColor="text1"/>
                <w:sz w:val="20"/>
                <w:szCs w:val="20"/>
                <w:u w:val="single"/>
              </w:rPr>
            </w:pPr>
            <w:r>
              <w:rPr>
                <w:rFonts w:hint="eastAsia" w:asciiTheme="minorEastAsia" w:hAnsiTheme="minorEastAsia" w:eastAsiaTheme="minorEastAsia" w:cstheme="minorEastAsia"/>
                <w:color w:val="auto"/>
                <w:sz w:val="21"/>
                <w:szCs w:val="21"/>
                <w:lang w:val="en-US" w:eastAsia="zh-CN"/>
              </w:rPr>
              <w:t>特殊过程：</w:t>
            </w:r>
            <w:r>
              <w:rPr>
                <w:rFonts w:hint="eastAsia" w:asciiTheme="minorEastAsia" w:hAnsiTheme="minorEastAsia" w:eastAsiaTheme="minorEastAsia" w:cstheme="minorEastAsia"/>
                <w:sz w:val="21"/>
                <w:szCs w:val="21"/>
                <w:lang w:val="en-US" w:eastAsia="zh-CN"/>
              </w:rPr>
              <w:t>停车服务过程</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，不适用理由：</w:t>
            </w:r>
            <w:r>
              <w:rPr>
                <w:rFonts w:hint="eastAsia" w:ascii="宋体" w:hAnsi="宋体"/>
                <w:sz w:val="21"/>
                <w:szCs w:val="21"/>
                <w:lang w:val="en-US" w:eastAsia="zh-CN"/>
              </w:rPr>
              <w:t>公司申请认证范围为：机动车公共停车场管理服务，目前不涉及机动车公共停车场管理服务的开发，暂不适用，若适用则启动手册Q8.3章节要求，执行</w:t>
            </w:r>
            <w:r>
              <w:rPr>
                <w:rFonts w:hint="eastAsia" w:ascii="宋体" w:hAnsi="宋体"/>
                <w:sz w:val="21"/>
                <w:szCs w:val="21"/>
                <w:lang w:val="zh-CN" w:eastAsia="zh-CN"/>
              </w:rPr>
              <w:t>《产品和服务的设计开发控制程序》</w:t>
            </w:r>
            <w:r>
              <w:rPr>
                <w:rFonts w:hint="eastAsia" w:ascii="宋体" w:hAnsi="宋体"/>
                <w:sz w:val="21"/>
                <w:szCs w:val="21"/>
                <w:lang w:val="en-US" w:eastAsia="zh-CN"/>
              </w:rPr>
              <w:t>。</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提供了职业健康安全危险源识别与评价表，涉及本部门的危险源包括：潜在火灾，车辆自燃、交通危险等。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用LEC法对识别的危险源进行评价，本部门不可接受风险：火灾、车辆自燃、新冠病毒，评价基本准确。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b/>
                <w:color w:val="000000" w:themeColor="text1"/>
                <w:spacing w:val="-10"/>
                <w:szCs w:val="21"/>
                <w:lang w:eastAsia="zh-CN"/>
              </w:rPr>
              <w:t>☑</w:t>
            </w:r>
            <w:r>
              <w:rPr>
                <w:rFonts w:hint="eastAsia" w:ascii="宋体" w:hAnsi="宋体"/>
                <w:b/>
                <w:color w:val="000000" w:themeColor="text1"/>
                <w:szCs w:val="21"/>
              </w:rPr>
              <w:t>法律法规获取充分，</w:t>
            </w:r>
            <w:r>
              <w:rPr>
                <w:rFonts w:hint="eastAsia"/>
                <w:b/>
                <w:color w:val="000000" w:themeColor="text1"/>
                <w:spacing w:val="-10"/>
                <w:szCs w:val="21"/>
                <w:lang w:eastAsia="zh-CN"/>
              </w:rPr>
              <w:t>☑</w:t>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b/>
                <w:color w:val="000000" w:themeColor="text1"/>
                <w:spacing w:val="-10"/>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b/>
                <w:color w:val="000000" w:themeColor="text1"/>
                <w:spacing w:val="-10"/>
                <w:szCs w:val="21"/>
                <w:lang w:eastAsia="zh-CN"/>
              </w:rPr>
              <w:t>☑</w:t>
            </w:r>
            <w:r>
              <w:rPr>
                <w:rFonts w:hint="eastAsia" w:ascii="宋体" w:hAnsi="宋体"/>
                <w:b/>
                <w:color w:val="000000" w:themeColor="text1"/>
                <w:szCs w:val="21"/>
              </w:rPr>
              <w:t>危险源，</w:t>
            </w:r>
            <w:r>
              <w:rPr>
                <w:rFonts w:hint="eastAsia"/>
                <w:b/>
                <w:color w:val="000000" w:themeColor="text1"/>
                <w:spacing w:val="-10"/>
                <w:szCs w:val="21"/>
                <w:lang w:eastAsia="zh-CN"/>
              </w:rPr>
              <w:t>☑</w:t>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color w:val="auto"/>
              </w:rPr>
              <w:t>通过刊物、网站</w:t>
            </w:r>
            <w:r>
              <w:rPr>
                <w:rFonts w:hint="eastAsia" w:cs="宋体"/>
                <w:color w:val="auto"/>
                <w:lang w:eastAsia="zh-CN"/>
              </w:rPr>
              <w:t>、会议等方式</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cs="宋体"/>
                <w:color w:val="auto"/>
              </w:rPr>
            </w:pPr>
            <w:r>
              <w:rPr>
                <w:rFonts w:hint="eastAsia" w:cs="宋体"/>
                <w:color w:val="auto"/>
              </w:rPr>
              <w:t>企业的质量目标：1、安全运行率95%以上；</w:t>
            </w:r>
          </w:p>
          <w:p>
            <w:pPr>
              <w:ind w:firstLine="1680" w:firstLineChars="800"/>
              <w:rPr>
                <w:rFonts w:hint="eastAsia" w:cs="宋体"/>
                <w:color w:val="auto"/>
              </w:rPr>
            </w:pPr>
            <w:r>
              <w:rPr>
                <w:rFonts w:hint="eastAsia" w:cs="宋体"/>
                <w:color w:val="auto"/>
              </w:rPr>
              <w:t>2、顾客满意度95%以上。</w:t>
            </w:r>
          </w:p>
          <w:p>
            <w:pPr>
              <w:rPr>
                <w:rFonts w:hint="eastAsia" w:cs="宋体"/>
                <w:color w:val="auto"/>
              </w:rPr>
            </w:pPr>
            <w:r>
              <w:rPr>
                <w:rFonts w:hint="eastAsia" w:cs="宋体"/>
                <w:color w:val="auto"/>
              </w:rPr>
              <w:t>环境目标和指标：</w:t>
            </w:r>
          </w:p>
          <w:p>
            <w:pPr>
              <w:rPr>
                <w:rFonts w:hint="eastAsia" w:cs="宋体"/>
                <w:color w:val="auto"/>
              </w:rPr>
            </w:pPr>
            <w:r>
              <w:rPr>
                <w:rFonts w:hint="eastAsia" w:cs="宋体"/>
                <w:color w:val="auto"/>
              </w:rPr>
              <w:t>1、固体废弃物、危险废物100%分类处理；</w:t>
            </w:r>
          </w:p>
          <w:p>
            <w:pPr>
              <w:rPr>
                <w:rFonts w:cs="宋体"/>
                <w:color w:val="auto"/>
              </w:rPr>
            </w:pPr>
            <w:r>
              <w:rPr>
                <w:rFonts w:hint="eastAsia" w:cs="宋体"/>
                <w:color w:val="auto"/>
              </w:rPr>
              <w:t>2、环境污染事故发生率为零。</w:t>
            </w:r>
          </w:p>
          <w:p>
            <w:pPr>
              <w:rPr>
                <w:rFonts w:hint="eastAsia" w:cs="宋体"/>
                <w:color w:val="auto"/>
              </w:rPr>
            </w:pPr>
            <w:r>
              <w:rPr>
                <w:rFonts w:hint="eastAsia" w:cs="宋体"/>
                <w:color w:val="auto"/>
              </w:rPr>
              <w:t>职业健康安全目标：</w:t>
            </w:r>
          </w:p>
          <w:p>
            <w:pPr>
              <w:numPr>
                <w:ilvl w:val="0"/>
                <w:numId w:val="5"/>
              </w:numPr>
              <w:rPr>
                <w:rFonts w:cs="宋体"/>
                <w:color w:val="auto"/>
              </w:rPr>
            </w:pPr>
            <w:r>
              <w:rPr>
                <w:rFonts w:hint="eastAsia" w:cs="宋体"/>
                <w:color w:val="auto"/>
              </w:rPr>
              <w:t xml:space="preserve">安全事故发生率为零； </w:t>
            </w:r>
          </w:p>
          <w:p>
            <w:pPr>
              <w:numPr>
                <w:ilvl w:val="0"/>
                <w:numId w:val="5"/>
              </w:numPr>
              <w:rPr>
                <w:rFonts w:hint="eastAsia" w:cs="宋体"/>
                <w:color w:val="auto"/>
              </w:rPr>
            </w:pPr>
            <w:r>
              <w:rPr>
                <w:rFonts w:hint="eastAsia" w:cs="宋体"/>
                <w:color w:val="auto"/>
              </w:rPr>
              <w:t>杜绝火灾事故。</w:t>
            </w:r>
          </w:p>
          <w:p>
            <w:pPr>
              <w:pStyle w:val="2"/>
            </w:pPr>
            <w:r>
              <w:rPr>
                <w:rFonts w:hint="eastAsia"/>
                <w:color w:val="auto"/>
              </w:rPr>
              <w:t>目标进行分解责任落实到人，确保目标指标实现。</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ascii="宋体" w:hAnsi="宋体"/>
                <w:b/>
                <w:color w:val="000000" w:themeColor="text1"/>
                <w:sz w:val="20"/>
                <w:szCs w:val="20"/>
              </w:rPr>
            </w:pP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rFonts w:hint="eastAsia" w:cs="宋体"/>
                <w:color w:val="auto"/>
              </w:rPr>
            </w:pPr>
            <w:r>
              <w:rPr>
                <w:rFonts w:hint="eastAsia" w:cs="宋体"/>
                <w:color w:val="auto"/>
              </w:rPr>
              <w:t>受审核方建立的管理体系文件包括：</w:t>
            </w:r>
          </w:p>
          <w:p>
            <w:pPr>
              <w:rPr>
                <w:rFonts w:hint="eastAsia"/>
                <w:color w:val="auto"/>
                <w:szCs w:val="22"/>
              </w:rPr>
            </w:pPr>
            <w:r>
              <w:rPr>
                <w:rFonts w:hint="eastAsia"/>
                <w:color w:val="auto"/>
                <w:szCs w:val="22"/>
              </w:rPr>
              <w:t>1.管理手册</w:t>
            </w:r>
            <w:r>
              <w:rPr>
                <w:rFonts w:hint="eastAsia" w:ascii="宋体" w:hAnsi="宋体"/>
                <w:color w:val="auto"/>
                <w:sz w:val="28"/>
              </w:rPr>
              <w:t xml:space="preserve"> </w:t>
            </w:r>
            <w:r>
              <w:rPr>
                <w:rFonts w:hint="eastAsia" w:ascii="Times New Roman" w:hAnsi="Times New Roman"/>
                <w:color w:val="auto"/>
                <w:sz w:val="21"/>
                <w:szCs w:val="21"/>
              </w:rPr>
              <w:t>ZFLH-QES/SC-2020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Cs w:val="22"/>
              </w:rPr>
              <w:t>，</w:t>
            </w:r>
            <w:r>
              <w:rPr>
                <w:rFonts w:hint="eastAsia" w:ascii="Times New Roman" w:hAnsi="Times New Roman"/>
                <w:color w:val="auto"/>
                <w:sz w:val="21"/>
                <w:szCs w:val="21"/>
              </w:rPr>
              <w:t>20</w:t>
            </w:r>
            <w:r>
              <w:rPr>
                <w:rFonts w:hint="eastAsia"/>
                <w:color w:val="auto"/>
                <w:sz w:val="21"/>
                <w:szCs w:val="21"/>
              </w:rPr>
              <w:t>20年3月10日</w:t>
            </w:r>
            <w:r>
              <w:rPr>
                <w:rFonts w:hint="eastAsia"/>
                <w:color w:val="auto"/>
                <w:szCs w:val="22"/>
              </w:rPr>
              <w:t>发布实施（含管理方针、目标）</w:t>
            </w:r>
          </w:p>
          <w:p>
            <w:pPr>
              <w:rPr>
                <w:rFonts w:hint="eastAsia"/>
                <w:color w:val="auto"/>
                <w:szCs w:val="22"/>
              </w:rPr>
            </w:pPr>
            <w:r>
              <w:rPr>
                <w:rFonts w:hint="eastAsia"/>
                <w:color w:val="auto"/>
                <w:szCs w:val="22"/>
              </w:rPr>
              <w:t xml:space="preserve">2.程序文件 </w:t>
            </w:r>
            <w:r>
              <w:rPr>
                <w:rFonts w:hint="eastAsia"/>
                <w:color w:val="auto"/>
                <w:sz w:val="21"/>
                <w:szCs w:val="21"/>
              </w:rPr>
              <w:t>ZFLH-QES/CX-2020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Cs w:val="22"/>
              </w:rPr>
              <w:t>，</w:t>
            </w:r>
            <w:r>
              <w:rPr>
                <w:rFonts w:hint="eastAsia" w:ascii="Times New Roman" w:hAnsi="Times New Roman"/>
                <w:color w:val="auto"/>
                <w:sz w:val="21"/>
                <w:szCs w:val="21"/>
              </w:rPr>
              <w:t>20</w:t>
            </w:r>
            <w:r>
              <w:rPr>
                <w:rFonts w:hint="eastAsia"/>
                <w:color w:val="auto"/>
                <w:sz w:val="21"/>
                <w:szCs w:val="21"/>
              </w:rPr>
              <w:t>20年3月10日</w:t>
            </w:r>
            <w:r>
              <w:rPr>
                <w:rFonts w:hint="eastAsia"/>
                <w:color w:val="auto"/>
                <w:szCs w:val="22"/>
              </w:rPr>
              <w:t>发布实施</w:t>
            </w:r>
            <w:r>
              <w:rPr>
                <w:rFonts w:hint="eastAsia"/>
                <w:color w:val="auto"/>
                <w:szCs w:val="22"/>
                <w:lang w:eastAsia="zh-CN"/>
              </w:rPr>
              <w:t>，</w:t>
            </w:r>
            <w:r>
              <w:rPr>
                <w:rFonts w:hint="eastAsia"/>
                <w:color w:val="auto"/>
                <w:szCs w:val="22"/>
              </w:rPr>
              <w:t>包括标准要求的程序</w:t>
            </w:r>
          </w:p>
          <w:p>
            <w:pPr>
              <w:rPr>
                <w:rFonts w:hint="eastAsia" w:cs="宋体"/>
                <w:color w:val="auto"/>
              </w:rPr>
            </w:pPr>
            <w:r>
              <w:rPr>
                <w:rFonts w:hint="eastAsia"/>
                <w:color w:val="auto"/>
                <w:szCs w:val="22"/>
              </w:rPr>
              <w:t>3.管理、作业文件汇编等</w:t>
            </w:r>
          </w:p>
          <w:p>
            <w:pPr>
              <w:rPr>
                <w:rFonts w:hint="eastAsia" w:cs="宋体"/>
                <w:color w:val="auto"/>
              </w:rPr>
            </w:pPr>
            <w:r>
              <w:rPr>
                <w:rFonts w:hint="eastAsia" w:cs="宋体"/>
                <w:color w:val="auto"/>
              </w:rPr>
              <w:t>编制了《文件控制程序》和《记录控制程序》用于对管理体系文件，符合标准要求。</w:t>
            </w:r>
          </w:p>
          <w:p>
            <w:pPr>
              <w:pStyle w:val="2"/>
              <w:numPr>
                <w:ilvl w:val="0"/>
                <w:numId w:val="0"/>
              </w:numPr>
              <w:rPr>
                <w:rFonts w:ascii="宋体" w:hAnsi="宋体"/>
                <w:b/>
                <w:color w:val="000000" w:themeColor="text1"/>
                <w:sz w:val="20"/>
                <w:szCs w:val="20"/>
              </w:rPr>
            </w:pPr>
            <w:r>
              <w:rPr>
                <w:rFonts w:hint="eastAsia" w:cs="宋体"/>
                <w:color w:val="auto"/>
              </w:rPr>
              <w:t>提供文件发放登记表、培训记录表、受控文件清单，填写及保管符合要求。</w:t>
            </w:r>
            <w:r>
              <w:rPr>
                <w:color w:val="auto"/>
              </w:rPr>
              <w:br w:type="textWrapping"/>
            </w:r>
            <w:r>
              <w:rPr>
                <w:rFonts w:hint="eastAsia" w:cs="宋体"/>
                <w:color w:val="auto"/>
              </w:rPr>
              <w:t>各部门保存各记录，按时间整理，放置在文件柜中，以便检索，行政部定期对其进行检查，目前保存完好。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rPr>
                <w:rFonts w:hint="eastAsia" w:ascii="宋体" w:hAnsi="宋体" w:eastAsia="宋体"/>
                <w:b/>
                <w:color w:val="000000" w:themeColor="text1"/>
                <w:sz w:val="20"/>
                <w:szCs w:val="20"/>
                <w:lang w:eastAsia="zh-CN"/>
              </w:rPr>
            </w:pPr>
            <w:r>
              <w:rPr>
                <w:rFonts w:hint="eastAsia" w:cs="宋体"/>
                <w:color w:val="auto"/>
              </w:rPr>
              <w:t>制定并执行《人力资源控制程序》和《岗位职责说明书》</w:t>
            </w:r>
            <w:r>
              <w:rPr>
                <w:rFonts w:hint="eastAsia" w:cs="宋体"/>
                <w:color w:val="auto"/>
                <w:lang w:eastAsia="zh-CN"/>
              </w:rPr>
              <w:t>，</w:t>
            </w:r>
            <w:r>
              <w:rPr>
                <w:rFonts w:hint="eastAsia" w:cs="宋体"/>
                <w:color w:val="auto"/>
              </w:rPr>
              <w:t>提供《2020年度培训计划》20</w:t>
            </w:r>
            <w:r>
              <w:rPr>
                <w:rFonts w:cs="宋体"/>
                <w:color w:val="auto"/>
              </w:rPr>
              <w:t>20</w:t>
            </w:r>
            <w:r>
              <w:rPr>
                <w:rFonts w:hint="eastAsia" w:cs="宋体"/>
                <w:color w:val="auto"/>
              </w:rPr>
              <w:t>.</w:t>
            </w:r>
            <w:r>
              <w:rPr>
                <w:rFonts w:cs="宋体"/>
                <w:color w:val="auto"/>
              </w:rPr>
              <w:t>03</w:t>
            </w:r>
            <w:r>
              <w:rPr>
                <w:rFonts w:hint="eastAsia" w:cs="宋体"/>
                <w:color w:val="auto"/>
              </w:rPr>
              <w:t>-2020.</w:t>
            </w:r>
            <w:r>
              <w:rPr>
                <w:rFonts w:cs="宋体"/>
                <w:color w:val="auto"/>
              </w:rPr>
              <w:t>12</w:t>
            </w:r>
            <w:r>
              <w:rPr>
                <w:rFonts w:hint="eastAsia" w:cs="宋体"/>
                <w:color w:val="auto"/>
              </w:rPr>
              <w:t>的培训内容齐全，提供“职工培训档案</w:t>
            </w:r>
            <w:r>
              <w:rPr>
                <w:rFonts w:hint="eastAsia" w:cs="宋体"/>
                <w:bCs/>
                <w:color w:val="auto"/>
              </w:rPr>
              <w:t>”，对公司员工进行了评价，符合要求。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20" w:firstLineChars="20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公司的基础设施有：智能道闸、智能系统、监控系统、洗地机、照明设备设施；还有办公设备如：电脑、打印机、传真机等。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提供《设备维护记录》，2020年3月19日 对上述设备设施进行了维护和维修。</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Cs w:val="0"/>
                <w:spacing w:val="0"/>
                <w:kern w:val="2"/>
                <w:sz w:val="21"/>
                <w:szCs w:val="21"/>
                <w:lang w:val="en-US" w:eastAsia="zh-CN" w:bidi="ar-SA"/>
              </w:rPr>
              <w:t>编制：方科    日期：2020年3月19日     批准：佘丽花    日期：2020年3月19日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负责的停车场</w:t>
            </w:r>
            <w:r>
              <w:rPr>
                <w:rFonts w:hint="eastAsia" w:asciiTheme="minorEastAsia" w:hAnsiTheme="minorEastAsia" w:eastAsiaTheme="minorEastAsia" w:cstheme="minorEastAsia"/>
                <w:sz w:val="21"/>
                <w:szCs w:val="21"/>
              </w:rPr>
              <w:t>内部较宽敞，</w:t>
            </w:r>
            <w:r>
              <w:rPr>
                <w:rFonts w:hint="eastAsia" w:asciiTheme="minorEastAsia" w:hAnsiTheme="minorEastAsia" w:eastAsiaTheme="minorEastAsia" w:cstheme="minorEastAsia"/>
                <w:sz w:val="21"/>
                <w:szCs w:val="21"/>
                <w:lang w:val="en-US" w:eastAsia="zh-CN"/>
              </w:rPr>
              <w:t>车辆</w:t>
            </w:r>
            <w:r>
              <w:rPr>
                <w:rFonts w:hint="eastAsia" w:asciiTheme="minorEastAsia" w:hAnsiTheme="minorEastAsia" w:eastAsiaTheme="minorEastAsia" w:cstheme="minorEastAsia"/>
                <w:sz w:val="21"/>
                <w:szCs w:val="21"/>
              </w:rPr>
              <w:t>有序摆放，间距合理，采光及通风效果较好。</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w:t>
            </w:r>
            <w:r>
              <w:rPr>
                <w:rFonts w:hint="eastAsia" w:asciiTheme="minorEastAsia" w:hAnsiTheme="minorEastAsia" w:eastAsiaTheme="minorEastAsia" w:cstheme="minorEastAsia"/>
                <w:sz w:val="21"/>
                <w:szCs w:val="21"/>
              </w:rPr>
              <w:t>内</w:t>
            </w:r>
            <w:r>
              <w:rPr>
                <w:rFonts w:hint="eastAsia" w:asciiTheme="minorEastAsia" w:hAnsiTheme="minorEastAsia" w:eastAsiaTheme="minorEastAsia" w:cstheme="minorEastAsia"/>
                <w:sz w:val="21"/>
                <w:szCs w:val="21"/>
                <w:lang w:val="en-US" w:eastAsia="zh-CN"/>
              </w:rPr>
              <w:t>明显处</w:t>
            </w:r>
            <w:r>
              <w:rPr>
                <w:rFonts w:hint="eastAsia" w:asciiTheme="minorEastAsia" w:hAnsiTheme="minorEastAsia" w:eastAsiaTheme="minorEastAsia" w:cstheme="minorEastAsia"/>
                <w:sz w:val="21"/>
                <w:szCs w:val="21"/>
              </w:rPr>
              <w:t>配置了灭火器及消防栓，灭火器在有效期内，消防栓内附件齐全。</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停车场内</w:t>
            </w:r>
            <w:r>
              <w:rPr>
                <w:rFonts w:hint="eastAsia" w:asciiTheme="minorEastAsia" w:hAnsiTheme="minorEastAsia" w:eastAsiaTheme="minorEastAsia" w:cstheme="minorEastAsia"/>
                <w:sz w:val="21"/>
                <w:szCs w:val="21"/>
              </w:rPr>
              <w:t>较干净整洁，</w:t>
            </w:r>
            <w:r>
              <w:rPr>
                <w:rFonts w:hint="eastAsia" w:asciiTheme="minorEastAsia" w:hAnsiTheme="minorEastAsia" w:eastAsiaTheme="minorEastAsia" w:cstheme="minorEastAsia"/>
                <w:sz w:val="21"/>
                <w:szCs w:val="21"/>
                <w:lang w:val="en-US" w:eastAsia="zh-CN"/>
              </w:rPr>
              <w:t>车辆停放整齐</w:t>
            </w:r>
            <w:r>
              <w:rPr>
                <w:rFonts w:hint="eastAsia" w:asciiTheme="minorEastAsia" w:hAnsiTheme="minorEastAsia" w:eastAsiaTheme="minorEastAsia" w:cstheme="minorEastAsia"/>
                <w:sz w:val="21"/>
                <w:szCs w:val="21"/>
              </w:rPr>
              <w:t>。</w:t>
            </w:r>
          </w:p>
          <w:p>
            <w:pPr>
              <w:spacing w:line="240" w:lineRule="exact"/>
              <w:rPr>
                <w:rFonts w:hint="eastAsia" w:ascii="宋体" w:hAnsi="宋体" w:eastAsiaTheme="minorEastAsia"/>
                <w:b/>
                <w:color w:val="000000" w:themeColor="text1"/>
                <w:sz w:val="20"/>
                <w:szCs w:val="20"/>
                <w:lang w:eastAsia="zh-CN"/>
              </w:rPr>
            </w:pPr>
            <w:r>
              <w:rPr>
                <w:rFonts w:hint="eastAsia" w:asciiTheme="minorEastAsia" w:hAnsiTheme="minorEastAsia" w:eastAsiaTheme="minorEastAsia" w:cstheme="minorEastAsia"/>
                <w:sz w:val="21"/>
                <w:szCs w:val="21"/>
              </w:rPr>
              <w:t>企业在面对员工心理因素方面的工作主要采取有一些措施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员工的沟通交流可以公开透明，企业过程运行环境基本符合要求。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spacing w:line="360" w:lineRule="auto"/>
              <w:ind w:firstLine="420" w:firstLineChars="200"/>
            </w:pPr>
            <w:r>
              <w:rPr>
                <w:rFonts w:hint="eastAsia" w:asciiTheme="minorEastAsia" w:hAnsiTheme="minorEastAsia" w:eastAsiaTheme="minorEastAsia" w:cstheme="minorEastAsia"/>
                <w:sz w:val="21"/>
                <w:szCs w:val="21"/>
                <w:lang w:val="en-US" w:eastAsia="zh-CN"/>
              </w:rPr>
              <w:t>公司的监视和测量设备是视频监控系统，视频监控系统不存在死角、清晰、贮存系统是否有良好，可以随时调取以前的监控记录，监控设备及时升级更新，维护保养。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知识</w:t>
            </w:r>
          </w:p>
          <w:p>
            <w:pPr>
              <w:rPr>
                <w:b w:val="0"/>
                <w:bCs/>
                <w:sz w:val="21"/>
                <w:szCs w:val="21"/>
              </w:rPr>
            </w:pPr>
            <w:r>
              <w:rPr>
                <w:rFonts w:hint="eastAsia"/>
                <w:b w:val="0"/>
                <w:bCs/>
                <w:sz w:val="21"/>
                <w:szCs w:val="21"/>
              </w:rPr>
              <w:t>公司确定运行过程所需的知识，内部来源包括公司运作准则（管理制度、工作记录等）等。外部来源包括外来资料如认证标准、法律法规、市场信息等。</w:t>
            </w:r>
          </w:p>
          <w:p>
            <w:pPr>
              <w:spacing w:line="240" w:lineRule="exact"/>
              <w:rPr>
                <w:rFonts w:ascii="宋体" w:hAnsi="宋体"/>
                <w:b w:val="0"/>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环保设施：</w:t>
            </w:r>
          </w:p>
          <w:p>
            <w:pPr>
              <w:spacing w:line="240" w:lineRule="exact"/>
              <w:rPr>
                <w:rFonts w:ascii="宋体" w:hAnsi="宋体"/>
                <w:b w:val="0"/>
                <w:bCs/>
                <w:color w:val="000000" w:themeColor="text1"/>
                <w:sz w:val="21"/>
                <w:szCs w:val="21"/>
              </w:rPr>
            </w:pPr>
            <w:r>
              <w:rPr>
                <w:rFonts w:hint="eastAsia"/>
                <w:b w:val="0"/>
                <w:bCs/>
                <w:sz w:val="21"/>
                <w:szCs w:val="21"/>
              </w:rPr>
              <w:t>灭火器、</w:t>
            </w:r>
            <w:r>
              <w:rPr>
                <w:rFonts w:hint="eastAsia" w:cs="Lucida Sans"/>
                <w:b w:val="0"/>
                <w:bCs/>
                <w:sz w:val="21"/>
                <w:szCs w:val="21"/>
              </w:rPr>
              <w:t>垃圾桶</w:t>
            </w:r>
            <w:r>
              <w:rPr>
                <w:rFonts w:hint="eastAsia"/>
                <w:b w:val="0"/>
                <w:bCs/>
                <w:sz w:val="21"/>
                <w:szCs w:val="21"/>
              </w:rPr>
              <w:t>。</w:t>
            </w:r>
          </w:p>
          <w:p>
            <w:pPr>
              <w:spacing w:line="240" w:lineRule="exact"/>
              <w:rPr>
                <w:rFonts w:ascii="宋体" w:hAnsi="宋体"/>
                <w:b w:val="0"/>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val="0"/>
                <w:bCs/>
                <w:sz w:val="21"/>
                <w:szCs w:val="21"/>
              </w:rPr>
            </w:pPr>
            <w:r>
              <w:rPr>
                <w:rFonts w:hint="eastAsia"/>
                <w:b w:val="0"/>
                <w:bCs/>
                <w:sz w:val="21"/>
                <w:szCs w:val="21"/>
              </w:rPr>
              <w:t>职业健康安全设施：</w:t>
            </w:r>
          </w:p>
          <w:p>
            <w:pPr>
              <w:pStyle w:val="2"/>
              <w:rPr>
                <w:rFonts w:ascii="宋体" w:hAnsi="宋体"/>
                <w:b w:val="0"/>
                <w:bCs/>
                <w:color w:val="000000" w:themeColor="text1"/>
                <w:sz w:val="21"/>
                <w:szCs w:val="21"/>
              </w:rPr>
            </w:pPr>
            <w:r>
              <w:rPr>
                <w:rFonts w:hint="eastAsia" w:cs="Lucida Sans"/>
                <w:b w:val="0"/>
                <w:bCs/>
                <w:sz w:val="21"/>
                <w:szCs w:val="21"/>
              </w:rPr>
              <w:t>标识牌、灭火器</w:t>
            </w:r>
            <w:r>
              <w:rPr>
                <w:rFonts w:hint="eastAsia" w:cs="Lucida Sans"/>
                <w:b w:val="0"/>
                <w:bCs/>
                <w:sz w:val="21"/>
                <w:szCs w:val="21"/>
                <w:lang w:eastAsia="zh-CN"/>
              </w:rPr>
              <w:t>等</w:t>
            </w:r>
            <w:r>
              <w:rPr>
                <w:rFonts w:hint="eastAsia" w:cs="Lucida Sans"/>
                <w:b w:val="0"/>
                <w:bCs/>
                <w:sz w:val="21"/>
                <w:szCs w:val="21"/>
              </w:rPr>
              <w:t>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b/>
                <w:color w:val="000000" w:themeColor="text1"/>
                <w:sz w:val="20"/>
                <w:szCs w:val="20"/>
              </w:rPr>
            </w:pPr>
            <w:r>
              <w:rPr>
                <w:rFonts w:hint="eastAsia" w:asciiTheme="minorEastAsia" w:hAnsiTheme="minorEastAsia" w:eastAsiaTheme="minorEastAsia" w:cstheme="minorEastAsia"/>
                <w:sz w:val="21"/>
                <w:szCs w:val="21"/>
                <w:lang w:val="en-US" w:eastAsia="zh-CN"/>
              </w:rPr>
              <w:t>停车服务过程</w:t>
            </w:r>
            <w:r>
              <w:rPr>
                <w:rFonts w:hint="eastAsia" w:asciiTheme="minorEastAsia" w:hAnsiTheme="minorEastAsia" w:eastAsiaTheme="minorEastAsia" w:cstheme="minorEastAsia"/>
                <w:color w:val="auto"/>
                <w:sz w:val="21"/>
                <w:szCs w:val="21"/>
                <w:lang w:val="en-US" w:eastAsia="zh-CN"/>
              </w:rPr>
              <w:t xml:space="preserve"> </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ind w:firstLine="420" w:firstLineChars="200"/>
              <w:rPr>
                <w:b/>
                <w:color w:val="000000" w:themeColor="text1"/>
                <w:sz w:val="20"/>
                <w:szCs w:val="20"/>
              </w:rPr>
            </w:pPr>
            <w:r>
              <w:rPr>
                <w:rFonts w:hint="eastAsia"/>
                <w:bCs/>
                <w:szCs w:val="21"/>
              </w:rPr>
              <w:t>按照顾客和合同要求进行服务，能够稳定的向顾客提供合格的</w:t>
            </w:r>
            <w:r>
              <w:rPr>
                <w:rFonts w:hint="eastAsia"/>
                <w:bCs/>
                <w:szCs w:val="21"/>
                <w:lang w:eastAsia="zh-CN"/>
              </w:rPr>
              <w:t>销售</w:t>
            </w:r>
            <w:r>
              <w:rPr>
                <w:rFonts w:hint="eastAsia"/>
                <w:bCs/>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230" w:firstLineChars="100"/>
              <w:rPr>
                <w:b/>
                <w:color w:val="000000" w:themeColor="text1"/>
                <w:sz w:val="20"/>
                <w:szCs w:val="20"/>
              </w:rPr>
            </w:pPr>
            <w:r>
              <w:rPr>
                <w:rFonts w:hint="eastAsia" w:ascii="Times New Roman" w:hAnsi="Times New Roman" w:eastAsia="宋体" w:cs="Times New Roman"/>
                <w:bCs/>
                <w:spacing w:val="10"/>
                <w:kern w:val="2"/>
                <w:sz w:val="21"/>
                <w:szCs w:val="21"/>
                <w:lang w:val="en-US" w:eastAsia="zh-CN" w:bidi="ar-SA"/>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6. 不合格品/项的识别、控制;</w:t>
            </w:r>
          </w:p>
          <w:p>
            <w:pPr>
              <w:pStyle w:val="2"/>
              <w:ind w:firstLine="460" w:firstLineChars="200"/>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color w:val="auto"/>
                <w:szCs w:val="21"/>
              </w:rPr>
              <w:t>对重要环境因素</w:t>
            </w:r>
            <w:r>
              <w:rPr>
                <w:rFonts w:hint="eastAsia"/>
                <w:bCs/>
                <w:color w:val="auto"/>
                <w:szCs w:val="21"/>
                <w:lang w:eastAsia="zh-CN"/>
              </w:rPr>
              <w:t>：</w:t>
            </w:r>
            <w:r>
              <w:rPr>
                <w:rFonts w:hint="eastAsia" w:asciiTheme="minorEastAsia" w:hAnsiTheme="minorEastAsia" w:eastAsiaTheme="minorEastAsia" w:cstheme="minorEastAsia"/>
                <w:color w:val="auto"/>
                <w:sz w:val="21"/>
                <w:szCs w:val="21"/>
                <w:lang w:val="en-US" w:eastAsia="zh-CN"/>
              </w:rPr>
              <w:t>潜在火灾、固废、汽车尾气、噪声，</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pStyle w:val="2"/>
              <w:numPr>
                <w:ilvl w:val="0"/>
                <w:numId w:val="0"/>
              </w:numPr>
              <w:ind w:leftChars="0"/>
            </w:pPr>
            <w:r>
              <w:rPr>
                <w:rFonts w:hint="eastAsia"/>
                <w:bCs/>
                <w:szCs w:val="21"/>
              </w:rPr>
              <w:t>对不可接受风险</w:t>
            </w:r>
            <w:r>
              <w:rPr>
                <w:rFonts w:hint="eastAsia"/>
                <w:szCs w:val="21"/>
              </w:rPr>
              <w:t>火灾、触电、意外伤害</w:t>
            </w:r>
            <w:r>
              <w:rPr>
                <w:rFonts w:hint="eastAsia"/>
                <w:szCs w:val="21"/>
                <w:lang w:eastAsia="zh-CN"/>
              </w:rPr>
              <w:t>、</w:t>
            </w:r>
            <w:r>
              <w:rPr>
                <w:rFonts w:hint="eastAsia"/>
                <w:color w:val="auto"/>
                <w:lang w:val="en-US" w:eastAsia="zh-CN"/>
              </w:rPr>
              <w:t>疫情等</w:t>
            </w:r>
            <w:r>
              <w:rPr>
                <w:rFonts w:hint="eastAsia"/>
                <w:bCs/>
                <w:color w:val="auto"/>
                <w:szCs w:val="21"/>
              </w:rPr>
              <w:t>进行了</w:t>
            </w:r>
            <w:r>
              <w:rPr>
                <w:rFonts w:hint="eastAsia"/>
                <w:bCs/>
                <w:szCs w:val="21"/>
              </w:rPr>
              <w:t>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z w:val="20"/>
                <w:szCs w:val="20"/>
              </w:rPr>
              <w:t>3. 一阶段提出问题的整改情况?</w:t>
            </w:r>
          </w:p>
          <w:p>
            <w:pPr>
              <w:spacing w:line="240" w:lineRule="exact"/>
              <w:ind w:firstLine="322" w:firstLineChars="200"/>
              <w:rPr>
                <w:b/>
                <w:color w:val="000000" w:themeColor="text1"/>
                <w:spacing w:val="-20"/>
                <w:sz w:val="20"/>
                <w:szCs w:val="20"/>
              </w:rPr>
            </w:pPr>
            <w:r>
              <w:rPr>
                <w:rFonts w:hint="eastAsia"/>
                <w:b/>
                <w:color w:val="000000" w:themeColor="text1"/>
                <w:spacing w:val="-20"/>
                <w:sz w:val="20"/>
                <w:szCs w:val="20"/>
                <w:lang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pacing w:val="-10"/>
                <w:szCs w:val="21"/>
                <w:lang w:val="en-US" w:eastAsia="zh-CN"/>
              </w:rPr>
              <w:t xml:space="preserve"> </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ind w:firstLine="420" w:firstLineChars="200"/>
              <w:rPr>
                <w:b/>
                <w:color w:val="000000" w:themeColor="text1"/>
                <w:sz w:val="28"/>
                <w:szCs w:val="28"/>
              </w:rPr>
            </w:pPr>
            <w:r>
              <w:rPr>
                <w:rFonts w:hint="eastAsia"/>
                <w:lang w:eastAsia="zh-CN"/>
              </w:rPr>
              <w:t>该企业已经</w:t>
            </w: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受疫情影响，此次采用远程审核，疫情结束后，根据策划安排进行现场补充审核。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68" w:leftChars="-405" w:hanging="782" w:hangingChars="326"/>
        <w:rPr>
          <w:b/>
          <w:color w:val="000000" w:themeColor="text1"/>
          <w:sz w:val="16"/>
          <w:szCs w:val="16"/>
        </w:rPr>
      </w:pPr>
      <w:r>
        <w:rPr>
          <w:rFonts w:ascii="宋体" w:hAnsi="宋体"/>
          <w:kern w:val="2"/>
          <w:sz w:val="24"/>
          <w:lang w:val="en-US" w:eastAsia="zh-CN" w:bidi="ar-SA"/>
        </w:rPr>
        <w:drawing>
          <wp:anchor distT="0" distB="0" distL="114300" distR="114300" simplePos="0" relativeHeight="251661312" behindDoc="0" locked="0" layoutInCell="1" allowOverlap="1">
            <wp:simplePos x="0" y="0"/>
            <wp:positionH relativeFrom="column">
              <wp:posOffset>1721485</wp:posOffset>
            </wp:positionH>
            <wp:positionV relativeFrom="paragraph">
              <wp:posOffset>377825</wp:posOffset>
            </wp:positionV>
            <wp:extent cx="472440" cy="333375"/>
            <wp:effectExtent l="0" t="0" r="3810" b="9525"/>
            <wp:wrapNone/>
            <wp:docPr id="10"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2336" behindDoc="0" locked="0" layoutInCell="1" allowOverlap="1">
            <wp:simplePos x="0" y="0"/>
            <wp:positionH relativeFrom="column">
              <wp:posOffset>2613660</wp:posOffset>
            </wp:positionH>
            <wp:positionV relativeFrom="paragraph">
              <wp:posOffset>202565</wp:posOffset>
            </wp:positionV>
            <wp:extent cx="652145" cy="311150"/>
            <wp:effectExtent l="0" t="0" r="14605" b="1270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lum contrast="100000"/>
                    </a:blip>
                    <a:stretch>
                      <a:fillRect/>
                    </a:stretch>
                  </pic:blipFill>
                  <pic:spPr>
                    <a:xfrm>
                      <a:off x="0" y="0"/>
                      <a:ext cx="652145" cy="311150"/>
                    </a:xfrm>
                    <a:prstGeom prst="rect">
                      <a:avLst/>
                    </a:prstGeom>
                    <a:noFill/>
                    <a:ln>
                      <a:noFill/>
                    </a:ln>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eastAsia="宋体"/>
          <w:b/>
          <w:color w:val="000000" w:themeColor="text1"/>
          <w:sz w:val="26"/>
          <w:szCs w:val="26"/>
          <w:lang w:eastAsia="zh-CN"/>
        </w:rPr>
        <w:drawing>
          <wp:inline distT="0" distB="0" distL="114300" distR="114300">
            <wp:extent cx="674370" cy="316865"/>
            <wp:effectExtent l="0" t="0" r="11430" b="635"/>
            <wp:docPr id="4" name="图片 4" descr="1618373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8373093(1)"/>
                    <pic:cNvPicPr>
                      <a:picLocks noChangeAspect="1"/>
                    </pic:cNvPicPr>
                  </pic:nvPicPr>
                  <pic:blipFill>
                    <a:blip r:embed="rId8">
                      <a:lum bright="24000"/>
                    </a:blip>
                    <a:stretch>
                      <a:fillRect/>
                    </a:stretch>
                  </pic:blipFill>
                  <pic:spPr>
                    <a:xfrm>
                      <a:off x="0" y="0"/>
                      <a:ext cx="674370" cy="316865"/>
                    </a:xfrm>
                    <a:prstGeom prst="rect">
                      <a:avLst/>
                    </a:prstGeom>
                  </pic:spPr>
                </pic:pic>
              </a:graphicData>
            </a:graphic>
          </wp:inline>
        </w:drawing>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bookmarkStart w:id="27" w:name="_GoBack"/>
      <w:bookmarkEnd w:id="27"/>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eastAsia" w:eastAsia="宋体"/>
          <w:b/>
          <w:color w:val="000000" w:themeColor="text1"/>
          <w:szCs w:val="21"/>
          <w:u w:val="single"/>
          <w:lang w:eastAsia="zh-CN"/>
        </w:rPr>
      </w:pPr>
      <w:r>
        <w:rPr>
          <w:rFonts w:hint="eastAsia"/>
          <w:b/>
          <w:color w:val="000000" w:themeColor="text1"/>
          <w:szCs w:val="21"/>
        </w:rPr>
        <w:t>存在问题说明及意见：</w:t>
      </w:r>
      <w:r>
        <w:rPr>
          <w:rFonts w:hint="eastAsia"/>
          <w:b/>
          <w:color w:val="000000" w:themeColor="text1"/>
          <w:szCs w:val="21"/>
          <w:lang w:eastAsia="zh-CN"/>
        </w:rPr>
        <w:t>无</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ascii="宋体" w:hAnsi="宋体"/>
          <w:kern w:val="2"/>
          <w:sz w:val="24"/>
          <w:lang w:val="en-US" w:eastAsia="zh-CN" w:bidi="ar-SA"/>
        </w:rPr>
        <w:drawing>
          <wp:anchor distT="0" distB="0" distL="114300" distR="114300" simplePos="0" relativeHeight="251663360" behindDoc="0" locked="0" layoutInCell="1" allowOverlap="1">
            <wp:simplePos x="0" y="0"/>
            <wp:positionH relativeFrom="column">
              <wp:posOffset>1291590</wp:posOffset>
            </wp:positionH>
            <wp:positionV relativeFrom="paragraph">
              <wp:posOffset>110490</wp:posOffset>
            </wp:positionV>
            <wp:extent cx="472440" cy="333375"/>
            <wp:effectExtent l="0" t="0" r="10160" b="9525"/>
            <wp:wrapNone/>
            <wp:docPr id="3"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2021年4月14日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0"/>
    <w:family w:val="auto"/>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6"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C07C4"/>
    <w:multiLevelType w:val="singleLevel"/>
    <w:tmpl w:val="D41C07C4"/>
    <w:lvl w:ilvl="0" w:tentative="0">
      <w:start w:val="2"/>
      <w:numFmt w:val="decimal"/>
      <w:suff w:val="nothing"/>
      <w:lvlText w:val="%1、"/>
      <w:lvlJc w:val="left"/>
    </w:lvl>
  </w:abstractNum>
  <w:abstractNum w:abstractNumId="1">
    <w:nsid w:val="0B6ABA34"/>
    <w:multiLevelType w:val="singleLevel"/>
    <w:tmpl w:val="0B6ABA34"/>
    <w:lvl w:ilvl="0" w:tentative="0">
      <w:start w:val="6"/>
      <w:numFmt w:val="decimal"/>
      <w:suff w:val="space"/>
      <w:lvlText w:val="%1."/>
      <w:lvlJc w:val="left"/>
    </w:lvl>
  </w:abstractNum>
  <w:abstractNum w:abstractNumId="2">
    <w:nsid w:val="0B6C7148"/>
    <w:multiLevelType w:val="multilevel"/>
    <w:tmpl w:val="0B6C71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8FD54C"/>
    <w:multiLevelType w:val="singleLevel"/>
    <w:tmpl w:val="688FD54C"/>
    <w:lvl w:ilvl="0" w:tentative="0">
      <w:start w:val="3"/>
      <w:numFmt w:val="decimal"/>
      <w:lvlText w:val="%1."/>
      <w:lvlJc w:val="left"/>
      <w:pPr>
        <w:tabs>
          <w:tab w:val="left" w:pos="312"/>
        </w:tabs>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0B5760"/>
    <w:rsid w:val="025137C5"/>
    <w:rsid w:val="02CC7E45"/>
    <w:rsid w:val="04E140F9"/>
    <w:rsid w:val="07B6303F"/>
    <w:rsid w:val="08CE7842"/>
    <w:rsid w:val="097B5542"/>
    <w:rsid w:val="09DE27B4"/>
    <w:rsid w:val="0AA95684"/>
    <w:rsid w:val="0D376A14"/>
    <w:rsid w:val="0EDE74D9"/>
    <w:rsid w:val="0EE443AC"/>
    <w:rsid w:val="0EF565BF"/>
    <w:rsid w:val="0F5337CD"/>
    <w:rsid w:val="0F697596"/>
    <w:rsid w:val="0FD96B97"/>
    <w:rsid w:val="10A24EF7"/>
    <w:rsid w:val="11737A46"/>
    <w:rsid w:val="14032FE5"/>
    <w:rsid w:val="19A92354"/>
    <w:rsid w:val="19FF0167"/>
    <w:rsid w:val="1A4D2BA5"/>
    <w:rsid w:val="1BA22C81"/>
    <w:rsid w:val="1DA732C2"/>
    <w:rsid w:val="1E6A5B0A"/>
    <w:rsid w:val="21FB1ACB"/>
    <w:rsid w:val="23B424A9"/>
    <w:rsid w:val="240F261B"/>
    <w:rsid w:val="24AE51BC"/>
    <w:rsid w:val="260236E9"/>
    <w:rsid w:val="264B36C0"/>
    <w:rsid w:val="26865DC1"/>
    <w:rsid w:val="26E2003C"/>
    <w:rsid w:val="29817634"/>
    <w:rsid w:val="2A2E0335"/>
    <w:rsid w:val="304D5A08"/>
    <w:rsid w:val="30846E09"/>
    <w:rsid w:val="35781009"/>
    <w:rsid w:val="37071132"/>
    <w:rsid w:val="393033CB"/>
    <w:rsid w:val="3ADA1682"/>
    <w:rsid w:val="3C9B328D"/>
    <w:rsid w:val="3D3C7289"/>
    <w:rsid w:val="3DA74ECF"/>
    <w:rsid w:val="3EAA7FB7"/>
    <w:rsid w:val="3EF741E4"/>
    <w:rsid w:val="4B674AB1"/>
    <w:rsid w:val="4C043F24"/>
    <w:rsid w:val="4EAC7FD9"/>
    <w:rsid w:val="513B646C"/>
    <w:rsid w:val="595D52EA"/>
    <w:rsid w:val="61244860"/>
    <w:rsid w:val="616B6369"/>
    <w:rsid w:val="63EC4323"/>
    <w:rsid w:val="66852B69"/>
    <w:rsid w:val="699D779D"/>
    <w:rsid w:val="6DD53BD9"/>
    <w:rsid w:val="6FEC1DF9"/>
    <w:rsid w:val="704C62BE"/>
    <w:rsid w:val="71FD06FE"/>
    <w:rsid w:val="76D04247"/>
    <w:rsid w:val="76E96498"/>
    <w:rsid w:val="78324138"/>
    <w:rsid w:val="7948323A"/>
    <w:rsid w:val="799B73FD"/>
    <w:rsid w:val="7EEC1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2021-04-15T00:58:54Z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AB8C9EC893B94988B1C99CDDB19D4589</vt:lpwstr>
  </property>
</Properties>
</file>