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905" w:type="dxa"/>
            <w:vAlign w:val="center"/>
          </w:tcPr>
          <w:p>
            <w:pPr>
              <w:rPr>
                <w:rFonts w:hint="eastAsia" w:eastAsia="宋体"/>
                <w:sz w:val="21"/>
                <w:szCs w:val="21"/>
                <w:lang w:eastAsia="zh-CN"/>
              </w:rPr>
            </w:pPr>
            <w:r>
              <w:rPr>
                <w:rFonts w:hint="eastAsia"/>
                <w:sz w:val="21"/>
                <w:szCs w:val="21"/>
              </w:rPr>
              <w:t xml:space="preserve">受审核部门： </w:t>
            </w:r>
            <w:r>
              <w:rPr>
                <w:rFonts w:hint="eastAsia"/>
                <w:sz w:val="21"/>
                <w:szCs w:val="21"/>
                <w:lang w:val="en-US" w:eastAsia="zh-CN"/>
              </w:rPr>
              <w:t>安全事务代表杨丽萍、</w:t>
            </w:r>
            <w:r>
              <w:rPr>
                <w:rFonts w:hint="eastAsia" w:ascii="宋体" w:hAnsi="宋体" w:cs="宋体"/>
                <w:sz w:val="21"/>
                <w:szCs w:val="21"/>
                <w:lang w:val="en-US" w:eastAsia="zh-CN"/>
              </w:rPr>
              <w:t>李成斌</w:t>
            </w:r>
            <w:r>
              <w:rPr>
                <w:rFonts w:hint="eastAsia"/>
                <w:sz w:val="21"/>
                <w:szCs w:val="21"/>
                <w:lang w:val="en-US" w:eastAsia="zh-CN"/>
              </w:rPr>
              <w:t xml:space="preserve">  </w:t>
            </w:r>
            <w:r>
              <w:rPr>
                <w:sz w:val="21"/>
                <w:szCs w:val="21"/>
              </w:rPr>
              <w:t xml:space="preserve"> </w:t>
            </w:r>
            <w:r>
              <w:rPr>
                <w:rFonts w:hint="eastAsia"/>
                <w:sz w:val="21"/>
                <w:szCs w:val="21"/>
                <w:lang w:val="en-US" w:eastAsia="zh-CN"/>
              </w:rPr>
              <w:t xml:space="preserve">    </w:t>
            </w:r>
            <w:r>
              <w:rPr>
                <w:sz w:val="21"/>
                <w:szCs w:val="21"/>
              </w:rPr>
              <w:t xml:space="preserve">   </w:t>
            </w:r>
            <w:r>
              <w:rPr>
                <w:rFonts w:hint="eastAsia"/>
                <w:sz w:val="21"/>
                <w:szCs w:val="21"/>
              </w:rPr>
              <w:t>陪同人员：</w:t>
            </w:r>
            <w:r>
              <w:rPr>
                <w:rFonts w:hint="eastAsia"/>
                <w:sz w:val="21"/>
                <w:szCs w:val="21"/>
                <w:lang w:val="en-US" w:eastAsia="zh-CN"/>
              </w:rPr>
              <w:t>张伟</w:t>
            </w:r>
          </w:p>
        </w:tc>
        <w:tc>
          <w:tcPr>
            <w:tcW w:w="684"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905"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张磊   </w:t>
            </w:r>
            <w:r>
              <w:rPr>
                <w:rFonts w:hint="eastAsia"/>
                <w:sz w:val="21"/>
                <w:szCs w:val="21"/>
              </w:rPr>
              <w:t xml:space="preserve">  审核时间：20</w:t>
            </w:r>
            <w:r>
              <w:rPr>
                <w:rFonts w:hint="eastAsia"/>
                <w:sz w:val="21"/>
                <w:szCs w:val="21"/>
                <w:lang w:val="en-US" w:eastAsia="zh-CN"/>
              </w:rPr>
              <w:t>21</w:t>
            </w:r>
            <w:r>
              <w:rPr>
                <w:rFonts w:hint="eastAsia"/>
                <w:sz w:val="21"/>
                <w:szCs w:val="21"/>
              </w:rPr>
              <w:t>-0</w:t>
            </w:r>
            <w:r>
              <w:rPr>
                <w:rFonts w:hint="eastAsia"/>
                <w:sz w:val="21"/>
                <w:szCs w:val="21"/>
                <w:lang w:val="en-US" w:eastAsia="zh-CN"/>
              </w:rPr>
              <w:t>4</w:t>
            </w:r>
            <w:r>
              <w:rPr>
                <w:rFonts w:hint="eastAsia"/>
                <w:sz w:val="21"/>
                <w:szCs w:val="21"/>
              </w:rPr>
              <w:t>-</w:t>
            </w:r>
            <w:r>
              <w:rPr>
                <w:rFonts w:hint="eastAsia"/>
                <w:sz w:val="21"/>
                <w:szCs w:val="21"/>
                <w:lang w:val="en-US" w:eastAsia="zh-CN"/>
              </w:rPr>
              <w:t>14</w:t>
            </w:r>
          </w:p>
        </w:tc>
        <w:tc>
          <w:tcPr>
            <w:tcW w:w="68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905" w:type="dxa"/>
            <w:vAlign w:val="center"/>
          </w:tcPr>
          <w:p>
            <w:pPr>
              <w:jc w:val="left"/>
              <w:rPr>
                <w:sz w:val="21"/>
                <w:szCs w:val="21"/>
              </w:rPr>
            </w:pPr>
            <w:r>
              <w:rPr>
                <w:rFonts w:hint="eastAsia"/>
                <w:sz w:val="21"/>
                <w:szCs w:val="21"/>
              </w:rPr>
              <w:t>审核条款：</w:t>
            </w:r>
          </w:p>
          <w:p>
            <w:pPr>
              <w:autoSpaceDE w:val="0"/>
              <w:autoSpaceDN w:val="0"/>
              <w:adjustRightInd w:val="0"/>
              <w:jc w:val="left"/>
              <w:rPr>
                <w:rFonts w:hint="eastAsia" w:cs="Arial"/>
                <w:sz w:val="21"/>
                <w:szCs w:val="21"/>
              </w:rPr>
            </w:pPr>
            <w:r>
              <w:rPr>
                <w:rFonts w:hint="eastAsia" w:ascii="宋体" w:hAnsi="宋体"/>
                <w:b w:val="0"/>
                <w:bCs w:val="0"/>
                <w:color w:val="auto"/>
                <w:sz w:val="21"/>
                <w:szCs w:val="21"/>
              </w:rPr>
              <w:t>O：</w:t>
            </w:r>
            <w:r>
              <w:rPr>
                <w:rFonts w:hint="eastAsia" w:ascii="宋体" w:hAnsi="宋体" w:cs="宋体"/>
                <w:b w:val="0"/>
                <w:bCs w:val="0"/>
                <w:color w:val="auto"/>
                <w:sz w:val="21"/>
                <w:szCs w:val="21"/>
              </w:rPr>
              <w:t>5.3/5.4</w:t>
            </w:r>
            <w:r>
              <w:rPr>
                <w:rFonts w:hint="eastAsia" w:ascii="宋体" w:hAnsi="宋体" w:cs="宋体"/>
                <w:b w:val="0"/>
                <w:bCs w:val="0"/>
                <w:color w:val="auto"/>
                <w:sz w:val="21"/>
                <w:szCs w:val="21"/>
                <w:lang w:val="en-US" w:eastAsia="zh-CN"/>
              </w:rPr>
              <w:t>/7.4</w:t>
            </w:r>
          </w:p>
        </w:tc>
        <w:tc>
          <w:tcPr>
            <w:tcW w:w="68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sz w:val="21"/>
                <w:szCs w:val="21"/>
                <w:lang w:val="en-US" w:eastAsia="zh-CN"/>
              </w:rPr>
            </w:pPr>
            <w:r>
              <w:rPr>
                <w:rFonts w:hint="eastAsia" w:cs="Times New Roman"/>
                <w:color w:val="auto"/>
                <w:sz w:val="21"/>
                <w:szCs w:val="21"/>
                <w:lang w:val="en-US" w:eastAsia="zh-CN"/>
              </w:rPr>
              <w:t>补充现场审核确认</w:t>
            </w:r>
          </w:p>
        </w:tc>
        <w:tc>
          <w:tcPr>
            <w:tcW w:w="960" w:type="dxa"/>
            <w:vAlign w:val="center"/>
          </w:tcPr>
          <w:p>
            <w:pPr>
              <w:rPr>
                <w:rFonts w:hint="eastAsia" w:cs="Arial"/>
                <w:sz w:val="21"/>
                <w:szCs w:val="21"/>
                <w:lang w:val="en-US" w:eastAsia="zh-CN"/>
              </w:rPr>
            </w:pPr>
          </w:p>
        </w:tc>
        <w:tc>
          <w:tcPr>
            <w:tcW w:w="10905" w:type="dxa"/>
            <w:vAlign w:val="center"/>
          </w:tcPr>
          <w:p>
            <w:pPr>
              <w:rPr>
                <w:rFonts w:hint="eastAsia"/>
                <w:sz w:val="21"/>
                <w:szCs w:val="21"/>
                <w:lang w:val="en-US" w:eastAsia="zh-CN"/>
              </w:rPr>
            </w:pPr>
            <w:r>
              <w:rPr>
                <w:rFonts w:hint="eastAsia" w:cs="Times New Roman"/>
                <w:color w:val="auto"/>
                <w:sz w:val="21"/>
                <w:szCs w:val="21"/>
                <w:lang w:val="en-US" w:eastAsia="zh-CN"/>
              </w:rPr>
              <w:t>现场确认，远程审核材料无误</w:t>
            </w:r>
          </w:p>
        </w:tc>
        <w:tc>
          <w:tcPr>
            <w:tcW w:w="684" w:type="dxa"/>
          </w:tcPr>
          <w:p>
            <w:pP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eastAsia="宋体"/>
                <w:sz w:val="21"/>
                <w:szCs w:val="21"/>
                <w:lang w:val="en-US" w:eastAsia="zh-CN"/>
              </w:rPr>
            </w:pPr>
            <w:r>
              <w:rPr>
                <w:rFonts w:hint="eastAsia"/>
                <w:sz w:val="21"/>
                <w:szCs w:val="21"/>
                <w:lang w:val="en-US" w:eastAsia="zh-CN"/>
              </w:rPr>
              <w:t>组织的角色</w:t>
            </w:r>
            <w:r>
              <w:rPr>
                <w:rFonts w:hint="eastAsia"/>
                <w:sz w:val="21"/>
                <w:szCs w:val="21"/>
              </w:rPr>
              <w:t>、</w:t>
            </w:r>
            <w:r>
              <w:rPr>
                <w:rFonts w:hint="eastAsia"/>
                <w:sz w:val="21"/>
                <w:szCs w:val="21"/>
                <w:lang w:val="en-US" w:eastAsia="zh-CN"/>
              </w:rPr>
              <w:t>职责和权限</w:t>
            </w:r>
          </w:p>
        </w:tc>
        <w:tc>
          <w:tcPr>
            <w:tcW w:w="960" w:type="dxa"/>
          </w:tcPr>
          <w:p>
            <w:pPr>
              <w:rPr>
                <w:rFonts w:hint="default" w:eastAsia="宋体" w:cs="Arial"/>
                <w:sz w:val="21"/>
                <w:szCs w:val="21"/>
                <w:lang w:val="en-US" w:eastAsia="zh-CN"/>
              </w:rPr>
            </w:pPr>
            <w:r>
              <w:rPr>
                <w:rFonts w:hint="eastAsia" w:cs="Arial"/>
                <w:sz w:val="21"/>
                <w:szCs w:val="21"/>
                <w:lang w:val="en-US" w:eastAsia="zh-CN"/>
              </w:rPr>
              <w:t>O 5.3</w:t>
            </w:r>
          </w:p>
        </w:tc>
        <w:tc>
          <w:tcPr>
            <w:tcW w:w="10905" w:type="dxa"/>
            <w:vAlign w:val="center"/>
          </w:tcPr>
          <w:p>
            <w:pPr>
              <w:spacing w:line="336" w:lineRule="auto"/>
              <w:ind w:firstLine="560"/>
              <w:rPr>
                <w:rFonts w:hint="eastAsia" w:ascii="宋体" w:hAnsi="宋体" w:cs="宋体"/>
                <w:sz w:val="24"/>
              </w:rPr>
            </w:pPr>
            <w:r>
              <w:rPr>
                <w:rFonts w:hint="eastAsia" w:ascii="宋体" w:hAnsi="宋体" w:cs="宋体"/>
                <w:sz w:val="24"/>
              </w:rPr>
              <w:t>1、负责领导层和相关部门与员工之间就职业健康安全管理体系的各种要求和建议的沟通；</w:t>
            </w:r>
          </w:p>
          <w:p>
            <w:pPr>
              <w:spacing w:line="336" w:lineRule="auto"/>
              <w:ind w:firstLine="560"/>
              <w:rPr>
                <w:rFonts w:hint="eastAsia" w:ascii="宋体" w:hAnsi="宋体" w:cs="宋体"/>
                <w:sz w:val="24"/>
              </w:rPr>
            </w:pPr>
            <w:r>
              <w:rPr>
                <w:rFonts w:hint="eastAsia" w:ascii="宋体" w:hAnsi="宋体" w:cs="宋体"/>
                <w:sz w:val="24"/>
              </w:rPr>
              <w:t>2、参与商讨影响职业健康安全的任何变化和决策工作；</w:t>
            </w:r>
          </w:p>
          <w:p>
            <w:pPr>
              <w:spacing w:line="336" w:lineRule="auto"/>
              <w:ind w:firstLine="560"/>
              <w:rPr>
                <w:rFonts w:hint="default" w:eastAsia="宋体"/>
                <w:sz w:val="21"/>
                <w:szCs w:val="21"/>
                <w:lang w:val="en-US" w:eastAsia="zh-CN"/>
              </w:rPr>
            </w:pPr>
            <w:r>
              <w:rPr>
                <w:rFonts w:hint="eastAsia" w:ascii="宋体" w:hAnsi="宋体" w:cs="宋体"/>
                <w:sz w:val="24"/>
              </w:rPr>
              <w:t>3、参与职业健康安全事务的调查和处理。</w:t>
            </w:r>
          </w:p>
        </w:tc>
        <w:tc>
          <w:tcPr>
            <w:tcW w:w="684" w:type="dxa"/>
          </w:tcPr>
          <w:p>
            <w:pPr>
              <w:rPr>
                <w:rFonts w:hint="eastAsia" w:eastAsia="宋体"/>
                <w:sz w:val="21"/>
                <w:szCs w:val="21"/>
                <w:lang w:val="en-US" w:eastAsia="zh-CN"/>
              </w:rPr>
            </w:pPr>
            <w:r>
              <w:rPr>
                <w:rFonts w:hint="eastAsia"/>
                <w:sz w:val="21"/>
                <w:szCs w:val="21"/>
                <w:lang w:val="en-US" w:eastAsia="zh-CN"/>
              </w:rPr>
              <w:t>符合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sz w:val="21"/>
                <w:szCs w:val="21"/>
                <w:lang w:val="en-US" w:eastAsia="zh-CN"/>
              </w:rPr>
            </w:pPr>
            <w:r>
              <w:rPr>
                <w:rFonts w:hint="eastAsia"/>
                <w:sz w:val="21"/>
                <w:szCs w:val="21"/>
                <w:lang w:val="en-US" w:eastAsia="zh-CN"/>
              </w:rPr>
              <w:t>工作人员的协商和参与</w:t>
            </w:r>
          </w:p>
          <w:p>
            <w:pPr>
              <w:rPr>
                <w:rFonts w:hint="eastAsia"/>
                <w:sz w:val="21"/>
                <w:szCs w:val="21"/>
                <w:lang w:val="en-US" w:eastAsia="zh-CN"/>
              </w:rPr>
            </w:pPr>
          </w:p>
          <w:p>
            <w:pPr>
              <w:rPr>
                <w:rFonts w:hint="eastAsia"/>
                <w:sz w:val="21"/>
                <w:szCs w:val="21"/>
                <w:lang w:val="en-US" w:eastAsia="zh-CN"/>
              </w:rPr>
            </w:pPr>
          </w:p>
          <w:p>
            <w:pPr>
              <w:rPr>
                <w:rFonts w:hint="default"/>
                <w:sz w:val="21"/>
                <w:szCs w:val="21"/>
                <w:lang w:val="en-US" w:eastAsia="zh-CN"/>
              </w:rPr>
            </w:pPr>
          </w:p>
        </w:tc>
        <w:tc>
          <w:tcPr>
            <w:tcW w:w="960" w:type="dxa"/>
          </w:tcPr>
          <w:p>
            <w:pPr>
              <w:rPr>
                <w:rFonts w:hint="default" w:cs="Arial"/>
                <w:sz w:val="21"/>
                <w:szCs w:val="21"/>
                <w:lang w:val="en-US"/>
              </w:rPr>
            </w:pPr>
            <w:r>
              <w:rPr>
                <w:rFonts w:hint="eastAsia" w:cs="Arial"/>
                <w:sz w:val="21"/>
                <w:szCs w:val="21"/>
                <w:lang w:val="en-US" w:eastAsia="zh-CN"/>
              </w:rPr>
              <w:t>O 5.4</w:t>
            </w:r>
          </w:p>
        </w:tc>
        <w:tc>
          <w:tcPr>
            <w:tcW w:w="10905" w:type="dxa"/>
            <w:vAlign w:val="center"/>
          </w:tcPr>
          <w:p>
            <w:pPr>
              <w:rPr>
                <w:rFonts w:hint="eastAsia"/>
                <w:sz w:val="21"/>
                <w:szCs w:val="21"/>
                <w:lang w:val="en-US" w:eastAsia="zh-CN"/>
              </w:rPr>
            </w:pPr>
            <w:r>
              <w:rPr>
                <w:rFonts w:hint="eastAsia"/>
                <w:sz w:val="21"/>
                <w:szCs w:val="21"/>
                <w:lang w:val="en-US" w:eastAsia="zh-CN"/>
              </w:rPr>
              <w:t>公司选出安全事务代表：杨丽萍、</w:t>
            </w:r>
            <w:r>
              <w:rPr>
                <w:rFonts w:hint="eastAsia" w:ascii="宋体" w:hAnsi="宋体" w:cs="宋体"/>
                <w:sz w:val="21"/>
                <w:szCs w:val="21"/>
                <w:lang w:val="en-US" w:eastAsia="zh-CN"/>
              </w:rPr>
              <w:t>李成斌</w:t>
            </w:r>
            <w:r>
              <w:rPr>
                <w:rFonts w:hint="eastAsia"/>
                <w:sz w:val="21"/>
                <w:szCs w:val="21"/>
                <w:lang w:val="en-US" w:eastAsia="zh-CN"/>
              </w:rPr>
              <w:t xml:space="preserve"> ，安全事务代表参与公司内审</w:t>
            </w:r>
            <w:r>
              <w:rPr>
                <w:rFonts w:hint="eastAsia"/>
                <w:sz w:val="21"/>
                <w:szCs w:val="21"/>
              </w:rPr>
              <w:t>、</w:t>
            </w:r>
            <w:r>
              <w:rPr>
                <w:rFonts w:hint="eastAsia"/>
                <w:sz w:val="21"/>
                <w:szCs w:val="21"/>
                <w:lang w:val="en-US" w:eastAsia="zh-CN"/>
              </w:rPr>
              <w:t>管理评审和相关员工安全利益的会议。公司对员工进行安全教育培训。企业的安全教育知识</w:t>
            </w:r>
            <w:r>
              <w:rPr>
                <w:rFonts w:hint="eastAsia"/>
                <w:sz w:val="21"/>
                <w:szCs w:val="21"/>
                <w:vertAlign w:val="baseline"/>
                <w:lang w:val="en-US" w:eastAsia="zh-CN"/>
              </w:rPr>
              <w:t>在组织内得到沟通、理解和应用，通过：展板</w:t>
            </w:r>
            <w:r>
              <w:rPr>
                <w:rFonts w:hint="eastAsia"/>
                <w:sz w:val="21"/>
                <w:szCs w:val="21"/>
                <w:lang w:val="en-US" w:eastAsia="zh-CN"/>
              </w:rPr>
              <w:t xml:space="preserve"> </w:t>
            </w:r>
            <w:r>
              <w:rPr>
                <w:rFonts w:hint="eastAsia"/>
                <w:sz w:val="21"/>
                <w:szCs w:val="21"/>
                <w:vertAlign w:val="baseline"/>
                <w:lang w:val="en-US" w:eastAsia="zh-CN"/>
              </w:rPr>
              <w:t>标语</w:t>
            </w:r>
            <w:r>
              <w:rPr>
                <w:rFonts w:hint="eastAsia"/>
                <w:sz w:val="21"/>
                <w:szCs w:val="21"/>
                <w:lang w:val="en-US" w:eastAsia="zh-CN"/>
              </w:rPr>
              <w:t xml:space="preserve"> 会议 文件发放  </w:t>
            </w:r>
            <w:r>
              <w:rPr>
                <w:rFonts w:hint="eastAsia"/>
                <w:sz w:val="21"/>
                <w:szCs w:val="21"/>
                <w:vertAlign w:val="baseline"/>
                <w:lang w:val="en-US" w:eastAsia="zh-CN"/>
              </w:rPr>
              <w:t>在相关方有需要时提供。通过：</w:t>
            </w:r>
            <w:r>
              <w:rPr>
                <w:rFonts w:hint="eastAsia"/>
                <w:sz w:val="21"/>
                <w:szCs w:val="21"/>
                <w:lang w:val="en-US" w:eastAsia="zh-CN"/>
              </w:rPr>
              <w:t>网站 宣传册 。</w:t>
            </w:r>
          </w:p>
          <w:p>
            <w:pPr>
              <w:rPr>
                <w:rFonts w:hint="eastAsia"/>
                <w:sz w:val="21"/>
                <w:szCs w:val="21"/>
                <w:lang w:val="en-US" w:eastAsia="zh-CN"/>
              </w:rPr>
            </w:pPr>
            <w:r>
              <w:rPr>
                <w:rFonts w:hint="eastAsia"/>
                <w:sz w:val="21"/>
                <w:szCs w:val="21"/>
                <w:lang w:val="en-US" w:eastAsia="zh-CN"/>
              </w:rPr>
              <w:t>管理手册中描述强调与非管理类工作人员在如下方面的协商：</w:t>
            </w:r>
          </w:p>
          <w:p>
            <w:pPr>
              <w:rPr>
                <w:rFonts w:hint="eastAsia"/>
                <w:sz w:val="21"/>
                <w:szCs w:val="21"/>
                <w:lang w:val="en-US" w:eastAsia="zh-CN"/>
              </w:rPr>
            </w:pPr>
            <w:r>
              <w:rPr>
                <w:rFonts w:hint="eastAsia"/>
                <w:sz w:val="21"/>
                <w:szCs w:val="21"/>
                <w:lang w:val="en-US" w:eastAsia="zh-CN"/>
              </w:rPr>
              <w:t>1）确定相关方的需求和期望</w:t>
            </w:r>
          </w:p>
          <w:p>
            <w:pPr>
              <w:rPr>
                <w:rFonts w:hint="eastAsia"/>
                <w:sz w:val="21"/>
                <w:szCs w:val="21"/>
                <w:lang w:val="en-US" w:eastAsia="zh-CN"/>
              </w:rPr>
            </w:pPr>
            <w:r>
              <w:rPr>
                <w:rFonts w:hint="eastAsia"/>
                <w:sz w:val="21"/>
                <w:szCs w:val="21"/>
                <w:lang w:val="en-US" w:eastAsia="zh-CN"/>
              </w:rPr>
              <w:t>2）建立职业健康安全方针</w:t>
            </w:r>
          </w:p>
          <w:p>
            <w:pPr>
              <w:rPr>
                <w:rFonts w:hint="eastAsia"/>
                <w:sz w:val="21"/>
                <w:szCs w:val="21"/>
                <w:lang w:val="en-US" w:eastAsia="zh-CN"/>
              </w:rPr>
            </w:pPr>
            <w:r>
              <w:rPr>
                <w:rFonts w:hint="eastAsia"/>
                <w:sz w:val="21"/>
                <w:szCs w:val="21"/>
                <w:lang w:val="en-US" w:eastAsia="zh-CN"/>
              </w:rPr>
              <w:t>3）适用时，分配组织的角色、职责和权限</w:t>
            </w:r>
          </w:p>
          <w:p>
            <w:pPr>
              <w:rPr>
                <w:rFonts w:hint="eastAsia"/>
                <w:sz w:val="21"/>
                <w:szCs w:val="21"/>
                <w:lang w:val="en-US" w:eastAsia="zh-CN"/>
              </w:rPr>
            </w:pPr>
            <w:r>
              <w:rPr>
                <w:rFonts w:hint="eastAsia"/>
                <w:sz w:val="21"/>
                <w:szCs w:val="21"/>
                <w:lang w:val="en-US" w:eastAsia="zh-CN"/>
              </w:rPr>
              <w:t>4）确定如何满足法律法规要求和其他要求</w:t>
            </w:r>
          </w:p>
          <w:p>
            <w:pPr>
              <w:rPr>
                <w:rFonts w:hint="eastAsia"/>
                <w:sz w:val="21"/>
                <w:szCs w:val="21"/>
                <w:lang w:val="en-US" w:eastAsia="zh-CN"/>
              </w:rPr>
            </w:pPr>
            <w:r>
              <w:rPr>
                <w:rFonts w:hint="eastAsia"/>
                <w:sz w:val="21"/>
                <w:szCs w:val="21"/>
                <w:lang w:val="en-US" w:eastAsia="zh-CN"/>
              </w:rPr>
              <w:t>5）制定职业健康安全目标并为其实现进行策划</w:t>
            </w:r>
          </w:p>
          <w:p>
            <w:pPr>
              <w:rPr>
                <w:rFonts w:hint="eastAsia"/>
                <w:sz w:val="21"/>
                <w:szCs w:val="21"/>
                <w:lang w:val="en-US" w:eastAsia="zh-CN"/>
              </w:rPr>
            </w:pPr>
            <w:r>
              <w:rPr>
                <w:rFonts w:hint="eastAsia"/>
                <w:sz w:val="21"/>
                <w:szCs w:val="21"/>
                <w:lang w:val="en-US" w:eastAsia="zh-CN"/>
              </w:rPr>
              <w:t xml:space="preserve">6）确定对外包、采购和承包方的适用控制 </w:t>
            </w:r>
          </w:p>
          <w:p>
            <w:pPr>
              <w:rPr>
                <w:rFonts w:hint="eastAsia"/>
                <w:sz w:val="21"/>
                <w:szCs w:val="21"/>
                <w:lang w:val="en-US" w:eastAsia="zh-CN"/>
              </w:rPr>
            </w:pPr>
            <w:r>
              <w:rPr>
                <w:rFonts w:hint="eastAsia"/>
                <w:sz w:val="21"/>
                <w:szCs w:val="21"/>
                <w:lang w:val="en-US" w:eastAsia="zh-CN"/>
              </w:rPr>
              <w:t>7）确定所需监视、测量和评价的内容</w:t>
            </w:r>
          </w:p>
          <w:p>
            <w:pPr>
              <w:rPr>
                <w:rFonts w:hint="eastAsia"/>
                <w:sz w:val="21"/>
                <w:szCs w:val="21"/>
                <w:lang w:val="en-US" w:eastAsia="zh-CN"/>
              </w:rPr>
            </w:pPr>
            <w:r>
              <w:rPr>
                <w:rFonts w:hint="eastAsia"/>
                <w:sz w:val="21"/>
                <w:szCs w:val="21"/>
                <w:lang w:val="en-US" w:eastAsia="zh-CN"/>
              </w:rPr>
              <w:t>8）策划、建立、实施和保持审核方案</w:t>
            </w:r>
          </w:p>
          <w:p>
            <w:pPr>
              <w:rPr>
                <w:rFonts w:hint="eastAsia"/>
                <w:sz w:val="21"/>
                <w:szCs w:val="21"/>
                <w:lang w:val="en-US" w:eastAsia="zh-CN"/>
              </w:rPr>
            </w:pPr>
            <w:r>
              <w:rPr>
                <w:rFonts w:hint="eastAsia"/>
                <w:sz w:val="21"/>
                <w:szCs w:val="21"/>
                <w:lang w:val="en-US" w:eastAsia="zh-CN"/>
              </w:rPr>
              <w:t>9）确保持续改进</w:t>
            </w:r>
          </w:p>
          <w:p>
            <w:pPr>
              <w:rPr>
                <w:rFonts w:hint="eastAsia"/>
                <w:sz w:val="21"/>
                <w:szCs w:val="21"/>
                <w:lang w:val="en-US" w:eastAsia="zh-CN"/>
              </w:rPr>
            </w:pPr>
            <w:r>
              <w:rPr>
                <w:rFonts w:hint="eastAsia"/>
                <w:sz w:val="21"/>
                <w:szCs w:val="21"/>
                <w:lang w:val="en-US" w:eastAsia="zh-CN"/>
              </w:rPr>
              <w:t>e）强调非管理类工作人员在如下方面的参与：</w:t>
            </w:r>
          </w:p>
          <w:p>
            <w:pPr>
              <w:rPr>
                <w:rFonts w:hint="eastAsia"/>
                <w:sz w:val="21"/>
                <w:szCs w:val="21"/>
                <w:lang w:val="en-US" w:eastAsia="zh-CN"/>
              </w:rPr>
            </w:pPr>
            <w:r>
              <w:rPr>
                <w:rFonts w:hint="eastAsia"/>
                <w:sz w:val="21"/>
                <w:szCs w:val="21"/>
                <w:lang w:val="en-US" w:eastAsia="zh-CN"/>
              </w:rPr>
              <w:t>1）确定其协商和参与的机制；</w:t>
            </w:r>
          </w:p>
          <w:p>
            <w:pPr>
              <w:rPr>
                <w:rFonts w:hint="eastAsia"/>
                <w:sz w:val="21"/>
                <w:szCs w:val="21"/>
                <w:lang w:val="en-US" w:eastAsia="zh-CN"/>
              </w:rPr>
            </w:pPr>
            <w:r>
              <w:rPr>
                <w:rFonts w:hint="eastAsia"/>
                <w:sz w:val="21"/>
                <w:szCs w:val="21"/>
                <w:lang w:val="en-US" w:eastAsia="zh-CN"/>
              </w:rPr>
              <w:t>2）辨识危险源并评价风险和机遇</w:t>
            </w:r>
          </w:p>
          <w:p>
            <w:pPr>
              <w:rPr>
                <w:rFonts w:hint="eastAsia"/>
                <w:sz w:val="21"/>
                <w:szCs w:val="21"/>
                <w:lang w:val="en-US" w:eastAsia="zh-CN"/>
              </w:rPr>
            </w:pPr>
            <w:r>
              <w:rPr>
                <w:rFonts w:hint="eastAsia"/>
                <w:sz w:val="21"/>
                <w:szCs w:val="21"/>
                <w:lang w:val="en-US" w:eastAsia="zh-CN"/>
              </w:rPr>
              <w:t>3）确定消除危险源和降低职业健康安全风险的措施</w:t>
            </w:r>
          </w:p>
          <w:p>
            <w:pPr>
              <w:rPr>
                <w:rFonts w:hint="eastAsia"/>
                <w:sz w:val="21"/>
                <w:szCs w:val="21"/>
                <w:lang w:val="en-US" w:eastAsia="zh-CN"/>
              </w:rPr>
            </w:pPr>
            <w:r>
              <w:rPr>
                <w:rFonts w:hint="eastAsia"/>
                <w:sz w:val="21"/>
                <w:szCs w:val="21"/>
                <w:lang w:val="en-US" w:eastAsia="zh-CN"/>
              </w:rPr>
              <w:t>4）确定能力要求、培训需求、培训和培训效果评价</w:t>
            </w:r>
          </w:p>
          <w:p>
            <w:pPr>
              <w:rPr>
                <w:rFonts w:hint="eastAsia"/>
                <w:sz w:val="21"/>
                <w:szCs w:val="21"/>
                <w:lang w:val="en-US" w:eastAsia="zh-CN"/>
              </w:rPr>
            </w:pPr>
            <w:r>
              <w:rPr>
                <w:rFonts w:hint="eastAsia"/>
                <w:sz w:val="21"/>
                <w:szCs w:val="21"/>
                <w:lang w:val="en-US" w:eastAsia="zh-CN"/>
              </w:rPr>
              <w:t>5）确定沟通的内容和方式</w:t>
            </w:r>
          </w:p>
          <w:p>
            <w:pPr>
              <w:rPr>
                <w:rFonts w:hint="eastAsia"/>
                <w:sz w:val="21"/>
                <w:szCs w:val="21"/>
                <w:lang w:val="en-US" w:eastAsia="zh-CN"/>
              </w:rPr>
            </w:pPr>
            <w:r>
              <w:rPr>
                <w:rFonts w:hint="eastAsia"/>
                <w:sz w:val="21"/>
                <w:szCs w:val="21"/>
                <w:lang w:val="en-US" w:eastAsia="zh-CN"/>
              </w:rPr>
              <w:t>6）确定控制措施及其有效的实施和应用</w:t>
            </w:r>
          </w:p>
          <w:p>
            <w:pPr>
              <w:rPr>
                <w:rFonts w:hint="eastAsia"/>
                <w:sz w:val="21"/>
                <w:szCs w:val="21"/>
                <w:lang w:val="en-US" w:eastAsia="zh-CN"/>
              </w:rPr>
            </w:pPr>
            <w:r>
              <w:rPr>
                <w:rFonts w:hint="eastAsia"/>
                <w:sz w:val="21"/>
                <w:szCs w:val="21"/>
                <w:lang w:val="en-US" w:eastAsia="zh-CN"/>
              </w:rPr>
              <w:t>7）调查事件和不符合并确定纠正措施</w:t>
            </w:r>
          </w:p>
          <w:p>
            <w:pPr>
              <w:pStyle w:val="13"/>
              <w:ind w:firstLine="420"/>
              <w:rPr>
                <w:rFonts w:hint="eastAsia" w:eastAsia="宋体"/>
                <w:sz w:val="21"/>
                <w:szCs w:val="21"/>
                <w:lang w:val="en-US" w:eastAsia="zh-CN"/>
              </w:rPr>
            </w:pPr>
            <w:r>
              <w:rPr>
                <w:rFonts w:hint="eastAsia"/>
                <w:sz w:val="21"/>
                <w:szCs w:val="21"/>
                <w:lang w:val="en-US" w:eastAsia="zh-CN"/>
              </w:rPr>
              <w:t>总经理确保</w:t>
            </w:r>
            <w:r>
              <w:rPr>
                <w:rFonts w:hint="eastAsia"/>
                <w:sz w:val="21"/>
                <w:szCs w:val="21"/>
              </w:rPr>
              <w:t>工作人员在提建议时无惧遭受解雇、纪律处分或其他类似报复的威胁</w:t>
            </w:r>
            <w:r>
              <w:rPr>
                <w:rFonts w:hint="eastAsia"/>
                <w:sz w:val="21"/>
                <w:szCs w:val="21"/>
                <w:lang w:eastAsia="zh-CN"/>
              </w:rPr>
              <w:t>。</w:t>
            </w:r>
          </w:p>
          <w:p>
            <w:pPr>
              <w:jc w:val="left"/>
              <w:rPr>
                <w:sz w:val="21"/>
                <w:szCs w:val="21"/>
              </w:rPr>
            </w:pPr>
          </w:p>
        </w:tc>
        <w:tc>
          <w:tcPr>
            <w:tcW w:w="684" w:type="dxa"/>
          </w:tcPr>
          <w:p>
            <w:pP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eastAsia="宋体"/>
                <w:sz w:val="21"/>
                <w:szCs w:val="21"/>
                <w:lang w:eastAsia="zh-CN"/>
              </w:rPr>
            </w:pPr>
            <w:r>
              <w:rPr>
                <w:rFonts w:hint="eastAsia"/>
                <w:sz w:val="21"/>
                <w:szCs w:val="21"/>
                <w:lang w:val="en-US" w:eastAsia="zh-CN"/>
              </w:rPr>
              <w:t>沟通</w:t>
            </w:r>
          </w:p>
        </w:tc>
        <w:tc>
          <w:tcPr>
            <w:tcW w:w="960" w:type="dxa"/>
          </w:tcPr>
          <w:p>
            <w:pPr>
              <w:rPr>
                <w:sz w:val="21"/>
                <w:szCs w:val="21"/>
              </w:rPr>
            </w:pPr>
            <w:r>
              <w:rPr>
                <w:rFonts w:hint="eastAsia"/>
                <w:sz w:val="21"/>
                <w:szCs w:val="21"/>
              </w:rPr>
              <w:t>O：</w:t>
            </w:r>
          </w:p>
          <w:p>
            <w:pPr>
              <w:rPr>
                <w:rFonts w:hint="default" w:eastAsia="宋体"/>
                <w:sz w:val="21"/>
                <w:szCs w:val="21"/>
                <w:lang w:val="en-US" w:eastAsia="zh-CN"/>
              </w:rPr>
            </w:pPr>
            <w:r>
              <w:rPr>
                <w:rFonts w:hint="eastAsia" w:cs="Arial"/>
                <w:sz w:val="21"/>
                <w:szCs w:val="21"/>
                <w:lang w:val="en-US" w:eastAsia="zh-CN"/>
              </w:rPr>
              <w:t>7.4</w:t>
            </w:r>
          </w:p>
        </w:tc>
        <w:tc>
          <w:tcPr>
            <w:tcW w:w="10905" w:type="dxa"/>
            <w:vAlign w:val="center"/>
          </w:tcPr>
          <w:p>
            <w:r>
              <w:rPr>
                <w:rFonts w:hint="eastAsia"/>
              </w:rPr>
              <w:t>参与了制定方针和目标；</w:t>
            </w:r>
          </w:p>
          <w:p>
            <w:r>
              <w:rPr>
                <w:rFonts w:hint="eastAsia"/>
              </w:rPr>
              <w:t>没有发生工伤事故，公司规定员工代表有权参加事故调查；</w:t>
            </w:r>
          </w:p>
          <w:p>
            <w:pPr>
              <w:rPr>
                <w:rFonts w:hint="eastAsia" w:eastAsia="宋体"/>
                <w:lang w:val="en-US" w:eastAsia="zh-CN"/>
              </w:rPr>
            </w:pPr>
            <w:r>
              <w:rPr>
                <w:rFonts w:hint="eastAsia"/>
                <w:lang w:val="en-US" w:eastAsia="zh-CN"/>
              </w:rPr>
              <w:t>参与外部沟通和</w:t>
            </w:r>
            <w:r>
              <w:rPr>
                <w:rFonts w:hint="eastAsia"/>
              </w:rPr>
              <w:t>进行内部员工满意度调查</w:t>
            </w:r>
            <w:r>
              <w:rPr>
                <w:rFonts w:hint="eastAsia"/>
                <w:lang w:eastAsia="zh-CN"/>
              </w:rPr>
              <w:t>，</w:t>
            </w:r>
            <w:r>
              <w:rPr>
                <w:rFonts w:hint="eastAsia"/>
                <w:lang w:val="en-US" w:eastAsia="zh-CN"/>
              </w:rPr>
              <w:t>未留记录，</w:t>
            </w:r>
            <w:r>
              <w:rPr>
                <w:rFonts w:hint="eastAsia"/>
              </w:rPr>
              <w:t>但经常沟通员工的意见，并反映给领导层。</w:t>
            </w:r>
          </w:p>
        </w:tc>
        <w:tc>
          <w:tcPr>
            <w:tcW w:w="684" w:type="dxa"/>
          </w:tcPr>
          <w:p>
            <w:pPr>
              <w:rPr>
                <w:sz w:val="21"/>
                <w:szCs w:val="21"/>
              </w:rPr>
            </w:pPr>
            <w:r>
              <w:rPr>
                <w:rFonts w:hint="eastAsia"/>
                <w:sz w:val="21"/>
                <w:szCs w:val="21"/>
                <w:lang w:val="en-US" w:eastAsia="zh-CN"/>
              </w:rPr>
              <w:t>基本</w:t>
            </w:r>
            <w:r>
              <w:rPr>
                <w:sz w:val="21"/>
                <w:szCs w:val="21"/>
              </w:rPr>
              <w:t>符合</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3CD"/>
    <w:rsid w:val="000400E2"/>
    <w:rsid w:val="000628FF"/>
    <w:rsid w:val="00062E46"/>
    <w:rsid w:val="000655BC"/>
    <w:rsid w:val="000656A2"/>
    <w:rsid w:val="000660AC"/>
    <w:rsid w:val="00067746"/>
    <w:rsid w:val="00080B1B"/>
    <w:rsid w:val="000841B7"/>
    <w:rsid w:val="000A20A9"/>
    <w:rsid w:val="000B1E77"/>
    <w:rsid w:val="000E550B"/>
    <w:rsid w:val="000E5DAB"/>
    <w:rsid w:val="000E6B21"/>
    <w:rsid w:val="000F401D"/>
    <w:rsid w:val="000F4CD6"/>
    <w:rsid w:val="00107580"/>
    <w:rsid w:val="001559E0"/>
    <w:rsid w:val="00183C1D"/>
    <w:rsid w:val="00187A54"/>
    <w:rsid w:val="001929A7"/>
    <w:rsid w:val="001956B1"/>
    <w:rsid w:val="001A2D7F"/>
    <w:rsid w:val="001A5E06"/>
    <w:rsid w:val="001C0F5C"/>
    <w:rsid w:val="001C1727"/>
    <w:rsid w:val="001C63A6"/>
    <w:rsid w:val="001D0F92"/>
    <w:rsid w:val="001D63E2"/>
    <w:rsid w:val="00200FD0"/>
    <w:rsid w:val="0020340A"/>
    <w:rsid w:val="002079A5"/>
    <w:rsid w:val="0021001E"/>
    <w:rsid w:val="0023037B"/>
    <w:rsid w:val="00241A8D"/>
    <w:rsid w:val="00256E9C"/>
    <w:rsid w:val="00260ABB"/>
    <w:rsid w:val="002748CD"/>
    <w:rsid w:val="00274929"/>
    <w:rsid w:val="002771EF"/>
    <w:rsid w:val="002826FA"/>
    <w:rsid w:val="002939AD"/>
    <w:rsid w:val="002A7398"/>
    <w:rsid w:val="002B1589"/>
    <w:rsid w:val="002E503C"/>
    <w:rsid w:val="003033CD"/>
    <w:rsid w:val="00314AF6"/>
    <w:rsid w:val="003218D9"/>
    <w:rsid w:val="00325F54"/>
    <w:rsid w:val="00327EE1"/>
    <w:rsid w:val="00337922"/>
    <w:rsid w:val="00340720"/>
    <w:rsid w:val="00340867"/>
    <w:rsid w:val="00380837"/>
    <w:rsid w:val="00397112"/>
    <w:rsid w:val="003A198A"/>
    <w:rsid w:val="003A6BAA"/>
    <w:rsid w:val="00405E37"/>
    <w:rsid w:val="00410914"/>
    <w:rsid w:val="004113CC"/>
    <w:rsid w:val="00421947"/>
    <w:rsid w:val="00454836"/>
    <w:rsid w:val="004652A8"/>
    <w:rsid w:val="004670AF"/>
    <w:rsid w:val="00467A4F"/>
    <w:rsid w:val="00485373"/>
    <w:rsid w:val="004A0204"/>
    <w:rsid w:val="004A4DD6"/>
    <w:rsid w:val="004B613B"/>
    <w:rsid w:val="004B7264"/>
    <w:rsid w:val="004D55D3"/>
    <w:rsid w:val="004D5ACD"/>
    <w:rsid w:val="004F376F"/>
    <w:rsid w:val="004F6B31"/>
    <w:rsid w:val="005111F0"/>
    <w:rsid w:val="00536930"/>
    <w:rsid w:val="00537CE6"/>
    <w:rsid w:val="00542284"/>
    <w:rsid w:val="00551C78"/>
    <w:rsid w:val="00564E53"/>
    <w:rsid w:val="005755F7"/>
    <w:rsid w:val="00576580"/>
    <w:rsid w:val="0059302C"/>
    <w:rsid w:val="00595C21"/>
    <w:rsid w:val="005A07FF"/>
    <w:rsid w:val="005A3ABF"/>
    <w:rsid w:val="005B2AD5"/>
    <w:rsid w:val="005C5323"/>
    <w:rsid w:val="005C75AC"/>
    <w:rsid w:val="005C7BDA"/>
    <w:rsid w:val="005D5659"/>
    <w:rsid w:val="005D7CD0"/>
    <w:rsid w:val="005F62D3"/>
    <w:rsid w:val="00600C20"/>
    <w:rsid w:val="006224A1"/>
    <w:rsid w:val="006254AD"/>
    <w:rsid w:val="00625D30"/>
    <w:rsid w:val="00644FE2"/>
    <w:rsid w:val="0065384B"/>
    <w:rsid w:val="0066116C"/>
    <w:rsid w:val="0067640C"/>
    <w:rsid w:val="0068695C"/>
    <w:rsid w:val="006C0668"/>
    <w:rsid w:val="006C6323"/>
    <w:rsid w:val="006D0BE7"/>
    <w:rsid w:val="006D44EA"/>
    <w:rsid w:val="006D58B6"/>
    <w:rsid w:val="006D7AA0"/>
    <w:rsid w:val="006E678B"/>
    <w:rsid w:val="006E7E0A"/>
    <w:rsid w:val="006F08F6"/>
    <w:rsid w:val="006F2761"/>
    <w:rsid w:val="00706454"/>
    <w:rsid w:val="0073745A"/>
    <w:rsid w:val="007477B3"/>
    <w:rsid w:val="0075606A"/>
    <w:rsid w:val="007575B9"/>
    <w:rsid w:val="00760E68"/>
    <w:rsid w:val="00764149"/>
    <w:rsid w:val="007747D6"/>
    <w:rsid w:val="00775308"/>
    <w:rsid w:val="007757F3"/>
    <w:rsid w:val="0078299C"/>
    <w:rsid w:val="0078637E"/>
    <w:rsid w:val="007869B3"/>
    <w:rsid w:val="00796EFE"/>
    <w:rsid w:val="007A024C"/>
    <w:rsid w:val="007A1EF4"/>
    <w:rsid w:val="007C1B48"/>
    <w:rsid w:val="007D6565"/>
    <w:rsid w:val="007E6AEB"/>
    <w:rsid w:val="007E729E"/>
    <w:rsid w:val="007F657F"/>
    <w:rsid w:val="00811993"/>
    <w:rsid w:val="0081339F"/>
    <w:rsid w:val="00815101"/>
    <w:rsid w:val="00820594"/>
    <w:rsid w:val="00840A3C"/>
    <w:rsid w:val="00850009"/>
    <w:rsid w:val="008528D1"/>
    <w:rsid w:val="008654ED"/>
    <w:rsid w:val="008973EE"/>
    <w:rsid w:val="008B5BD0"/>
    <w:rsid w:val="008B6B0F"/>
    <w:rsid w:val="008B7960"/>
    <w:rsid w:val="008D6942"/>
    <w:rsid w:val="008E3FE6"/>
    <w:rsid w:val="008E6103"/>
    <w:rsid w:val="008F2FC9"/>
    <w:rsid w:val="00907B2E"/>
    <w:rsid w:val="00916E3C"/>
    <w:rsid w:val="00924A42"/>
    <w:rsid w:val="00945A2F"/>
    <w:rsid w:val="00950009"/>
    <w:rsid w:val="00971600"/>
    <w:rsid w:val="00985094"/>
    <w:rsid w:val="00986CE9"/>
    <w:rsid w:val="00986F30"/>
    <w:rsid w:val="009973B4"/>
    <w:rsid w:val="009B6DD8"/>
    <w:rsid w:val="009C1B06"/>
    <w:rsid w:val="009C28C1"/>
    <w:rsid w:val="009D26B0"/>
    <w:rsid w:val="009D3C5B"/>
    <w:rsid w:val="009D3ED4"/>
    <w:rsid w:val="009D659F"/>
    <w:rsid w:val="009F7EED"/>
    <w:rsid w:val="00A01AA0"/>
    <w:rsid w:val="00A10FB2"/>
    <w:rsid w:val="00A217AE"/>
    <w:rsid w:val="00A25A62"/>
    <w:rsid w:val="00A36728"/>
    <w:rsid w:val="00A41351"/>
    <w:rsid w:val="00A442E9"/>
    <w:rsid w:val="00A45C43"/>
    <w:rsid w:val="00A80636"/>
    <w:rsid w:val="00A95CC6"/>
    <w:rsid w:val="00AB032B"/>
    <w:rsid w:val="00AB1848"/>
    <w:rsid w:val="00AB28EE"/>
    <w:rsid w:val="00AD018B"/>
    <w:rsid w:val="00AD61F8"/>
    <w:rsid w:val="00AE4583"/>
    <w:rsid w:val="00AF0AAB"/>
    <w:rsid w:val="00AF57B1"/>
    <w:rsid w:val="00B04E3E"/>
    <w:rsid w:val="00B07F77"/>
    <w:rsid w:val="00B3598C"/>
    <w:rsid w:val="00B43CB7"/>
    <w:rsid w:val="00B5040F"/>
    <w:rsid w:val="00B70A46"/>
    <w:rsid w:val="00B7353C"/>
    <w:rsid w:val="00B8028F"/>
    <w:rsid w:val="00B9310F"/>
    <w:rsid w:val="00BA6C8B"/>
    <w:rsid w:val="00BA7442"/>
    <w:rsid w:val="00BB3BFB"/>
    <w:rsid w:val="00BD4E98"/>
    <w:rsid w:val="00BE4F5A"/>
    <w:rsid w:val="00BF4DCB"/>
    <w:rsid w:val="00BF597E"/>
    <w:rsid w:val="00C15B6F"/>
    <w:rsid w:val="00C43B51"/>
    <w:rsid w:val="00C51A36"/>
    <w:rsid w:val="00C55228"/>
    <w:rsid w:val="00C63768"/>
    <w:rsid w:val="00C73222"/>
    <w:rsid w:val="00C80066"/>
    <w:rsid w:val="00C87D45"/>
    <w:rsid w:val="00C91508"/>
    <w:rsid w:val="00C92808"/>
    <w:rsid w:val="00CB40A6"/>
    <w:rsid w:val="00CD0F8C"/>
    <w:rsid w:val="00CD388D"/>
    <w:rsid w:val="00CE315A"/>
    <w:rsid w:val="00CF26CE"/>
    <w:rsid w:val="00D06F59"/>
    <w:rsid w:val="00D0764A"/>
    <w:rsid w:val="00D34C1E"/>
    <w:rsid w:val="00D37BE8"/>
    <w:rsid w:val="00D67EC9"/>
    <w:rsid w:val="00D72A86"/>
    <w:rsid w:val="00D8388C"/>
    <w:rsid w:val="00D84982"/>
    <w:rsid w:val="00DA1C34"/>
    <w:rsid w:val="00DC2B42"/>
    <w:rsid w:val="00DF0C16"/>
    <w:rsid w:val="00E07DAC"/>
    <w:rsid w:val="00E2716A"/>
    <w:rsid w:val="00E6224C"/>
    <w:rsid w:val="00E63924"/>
    <w:rsid w:val="00E868C2"/>
    <w:rsid w:val="00E908B5"/>
    <w:rsid w:val="00EA1FAB"/>
    <w:rsid w:val="00EB0164"/>
    <w:rsid w:val="00EB7296"/>
    <w:rsid w:val="00EC182F"/>
    <w:rsid w:val="00ED0F62"/>
    <w:rsid w:val="00ED6EF1"/>
    <w:rsid w:val="00EE26D8"/>
    <w:rsid w:val="00EE6B29"/>
    <w:rsid w:val="00EF4D2F"/>
    <w:rsid w:val="00F22196"/>
    <w:rsid w:val="00F42694"/>
    <w:rsid w:val="00F43CE2"/>
    <w:rsid w:val="00F56810"/>
    <w:rsid w:val="00F60FC9"/>
    <w:rsid w:val="00F70C6F"/>
    <w:rsid w:val="00F72DAA"/>
    <w:rsid w:val="00FA3AD5"/>
    <w:rsid w:val="00FA7D6C"/>
    <w:rsid w:val="00FB30FD"/>
    <w:rsid w:val="0E6641ED"/>
    <w:rsid w:val="108219C2"/>
    <w:rsid w:val="299C7691"/>
    <w:rsid w:val="312C43A5"/>
    <w:rsid w:val="33ED79A9"/>
    <w:rsid w:val="34657071"/>
    <w:rsid w:val="398205C9"/>
    <w:rsid w:val="45AB1A0B"/>
    <w:rsid w:val="4B614613"/>
    <w:rsid w:val="50160190"/>
    <w:rsid w:val="5EA12B9A"/>
    <w:rsid w:val="65E15234"/>
    <w:rsid w:val="6C827FB5"/>
    <w:rsid w:val="76F308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字符"/>
    <w:basedOn w:val="7"/>
    <w:link w:val="5"/>
    <w:qFormat/>
    <w:uiPriority w:val="99"/>
    <w:rPr>
      <w:rFonts w:ascii="Times New Roman" w:hAnsi="Times New Roman" w:eastAsia="宋体" w:cs="Times New Roman"/>
      <w:sz w:val="18"/>
      <w:szCs w:val="18"/>
    </w:rPr>
  </w:style>
  <w:style w:type="character" w:customStyle="1" w:styleId="9">
    <w:name w:val="页脚字符"/>
    <w:basedOn w:val="7"/>
    <w:link w:val="4"/>
    <w:qFormat/>
    <w:uiPriority w:val="99"/>
    <w:rPr>
      <w:rFonts w:ascii="Times New Roman" w:hAnsi="Times New Roman" w:eastAsia="宋体" w:cs="Times New Roman"/>
      <w:sz w:val="18"/>
      <w:szCs w:val="18"/>
    </w:rPr>
  </w:style>
  <w:style w:type="character" w:customStyle="1" w:styleId="10">
    <w:name w:val="批注框文本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iPriority w:val="99"/>
    <w:pPr>
      <w:ind w:firstLine="420" w:firstLineChars="200"/>
    </w:pPr>
  </w:style>
  <w:style w:type="paragraph" w:customStyle="1" w:styleId="13">
    <w:name w:val="标准正文"/>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Words>
  <Characters>221</Characters>
  <Lines>1</Lines>
  <Paragraphs>1</Paragraphs>
  <TotalTime>1</TotalTime>
  <ScaleCrop>false</ScaleCrop>
  <LinksUpToDate>false</LinksUpToDate>
  <CharactersWithSpaces>258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2021-04-14T00:59:26Z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B78263BA7C8F4BDAB5DED7A005A4EBCF</vt:lpwstr>
  </property>
</Properties>
</file>