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Theme="minorEastAsia" w:hAnsiTheme="minorEastAsia" w:eastAsiaTheme="minorEastAsia"/>
          <w:bCs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pPr w:leftFromText="180" w:rightFromText="180" w:vertAnchor="text" w:horzAnchor="page" w:tblpX="1056" w:tblpY="268"/>
        <w:tblOverlap w:val="never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900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900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受审核部门：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供销部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主管领导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张青</w:t>
            </w:r>
            <w:r>
              <w:rPr>
                <w:rFonts w:hint="eastAsia" w:ascii="宋体" w:hAnsi="宋体" w:cs="Times New Roman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陪同人员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张伟  </w:t>
            </w:r>
          </w:p>
        </w:tc>
        <w:tc>
          <w:tcPr>
            <w:tcW w:w="689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900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审核员：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张磊</w:t>
            </w:r>
            <w:r>
              <w:rPr>
                <w:rFonts w:hint="eastAsia"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审核时间：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2021年4月14日</w:t>
            </w:r>
          </w:p>
        </w:tc>
        <w:tc>
          <w:tcPr>
            <w:tcW w:w="68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900" w:type="dxa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审核条款：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5.3/5.4/</w:t>
            </w:r>
            <w:r>
              <w:rPr>
                <w:rFonts w:hint="eastAsia" w:ascii="宋体" w:hAnsi="宋体" w:cs="宋体"/>
                <w:sz w:val="21"/>
                <w:szCs w:val="21"/>
              </w:rPr>
              <w:t>6.1.1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/6.2/8.1/8.2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Q:</w:t>
            </w:r>
            <w:r>
              <w:rPr>
                <w:rFonts w:hint="eastAsia" w:ascii="宋体" w:hAnsi="宋体" w:cs="宋体"/>
                <w:sz w:val="21"/>
                <w:szCs w:val="21"/>
              </w:rPr>
              <w:t>5.3/6.1/6.2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/8.2/9.1.2/8.4</w:t>
            </w:r>
          </w:p>
        </w:tc>
        <w:tc>
          <w:tcPr>
            <w:tcW w:w="689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160" w:type="dxa"/>
            <w:vAlign w:val="center"/>
          </w:tcPr>
          <w:p>
            <w:pPr>
              <w:rPr>
                <w:rFonts w:ascii="宋体" w:hAnsi="宋体" w:cs="新宋体"/>
                <w:szCs w:val="21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补充现场审核确认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宋体" w:hAnsi="宋体" w:cs="宋体"/>
                <w:b/>
                <w:szCs w:val="21"/>
                <w:lang w:val="en-US" w:eastAsia="zh-CN"/>
              </w:rPr>
            </w:pPr>
          </w:p>
        </w:tc>
        <w:tc>
          <w:tcPr>
            <w:tcW w:w="10900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现场确认，现场审核材料无误</w:t>
            </w:r>
          </w:p>
        </w:tc>
        <w:tc>
          <w:tcPr>
            <w:tcW w:w="68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岗位/职责 /权限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#组织内的岗位设置如何？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职责和权限如何得到分派、沟通和理解？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960" w:type="dxa"/>
          </w:tcPr>
          <w:p>
            <w:pPr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QO</w:t>
            </w:r>
            <w:r>
              <w:rPr>
                <w:rFonts w:hint="eastAsia" w:ascii="宋体" w:hAnsi="宋体" w:cs="宋体"/>
                <w:b/>
                <w:szCs w:val="21"/>
              </w:rPr>
              <w:t>5.3</w:t>
            </w:r>
          </w:p>
        </w:tc>
        <w:tc>
          <w:tcPr>
            <w:tcW w:w="10900" w:type="dxa"/>
          </w:tcPr>
          <w:p>
            <w:pPr>
              <w:spacing w:line="360" w:lineRule="auto"/>
              <w:ind w:firstLine="210" w:firstLineChars="100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查组织编制了《岗位职责》等</w:t>
            </w:r>
          </w:p>
          <w:p>
            <w:pPr>
              <w:spacing w:line="360" w:lineRule="auto"/>
              <w:ind w:firstLine="210" w:firstLineChars="100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体系文件中已经明确了市场部的岗位职责，具体为：</w:t>
            </w:r>
          </w:p>
          <w:p>
            <w:pPr>
              <w:spacing w:line="360" w:lineRule="auto"/>
              <w:ind w:firstLine="210" w:firstLineChars="100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a)  负责产品的交付；</w:t>
            </w:r>
          </w:p>
          <w:p>
            <w:pPr>
              <w:spacing w:line="360" w:lineRule="auto"/>
              <w:ind w:firstLine="210" w:firstLineChars="100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b)  负责将有关信息传达到本公司内各部门。</w:t>
            </w:r>
          </w:p>
          <w:p>
            <w:pPr>
              <w:spacing w:line="360" w:lineRule="auto"/>
              <w:ind w:firstLine="210" w:firstLineChars="100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c)  负责同本公司的顾客进行联系；</w:t>
            </w:r>
          </w:p>
          <w:p>
            <w:pPr>
              <w:spacing w:line="360" w:lineRule="auto"/>
              <w:ind w:firstLine="210" w:firstLineChars="100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d)  负责本公司顾客满意度的调查和分析工作；</w:t>
            </w:r>
          </w:p>
          <w:p>
            <w:pPr>
              <w:spacing w:line="360" w:lineRule="auto"/>
              <w:ind w:firstLine="210" w:firstLineChars="100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e)  负责市场调研工作和收集有关信息传达到本公司内各部门；</w:t>
            </w:r>
          </w:p>
          <w:p>
            <w:pPr>
              <w:spacing w:line="360" w:lineRule="auto"/>
              <w:ind w:firstLine="210" w:firstLineChars="100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f)负责组织公司各职能部门对合同进行评审;</w:t>
            </w:r>
          </w:p>
          <w:p>
            <w:pPr>
              <w:spacing w:line="360" w:lineRule="auto"/>
              <w:ind w:firstLine="210" w:firstLineChars="100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g）负责对供方进行评价和选择; </w:t>
            </w:r>
          </w:p>
          <w:p>
            <w:pPr>
              <w:spacing w:line="360" w:lineRule="auto"/>
              <w:ind w:firstLine="210" w:firstLineChars="100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h）负责建立原、辅材料的采购</w:t>
            </w:r>
          </w:p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部门职责清楚，描述符合部门实际情况。</w:t>
            </w:r>
          </w:p>
        </w:tc>
        <w:tc>
          <w:tcPr>
            <w:tcW w:w="689" w:type="dxa"/>
          </w:tcPr>
          <w:p>
            <w:r>
              <w:rPr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spacing w:line="4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应对风险和机遇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QO6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00" w:type="dxa"/>
            <w:vAlign w:val="top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在策划管理体系时考虑了风险和机遇以及相应的应对措施，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企业编辑了《风险和机遇的应对措施控制程序》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、手册第6.1条款，</w:t>
            </w:r>
            <w:r>
              <w:rPr>
                <w:rFonts w:hint="eastAsia" w:ascii="宋体" w:hAnsi="宋体" w:cs="宋体"/>
                <w:sz w:val="21"/>
                <w:szCs w:val="21"/>
              </w:rPr>
              <w:t>明确风险和机遇事件的识别方法/途径、风险和机遇事件的评估方式、制定主要风险和机遇事件的应对措施的要求、评价这些措施有效性的方法。将需要应对的风险和机遇进行风险分析确定风险级别（一般风险、高风险），在管理体系所确定的过程（客户开发、供应商的要求等）中，整合制定针对性管理措施（如程序控制等）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见《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风险与机会评价与应对策划表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》</w:t>
            </w:r>
          </w:p>
          <w:p>
            <w:pP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外因：新领域、新设备、新工艺，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风险：公司现有的作业设备如果比较落后，造成业务的成本较高，缺少市场竞争力，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导致公司利润下滑，公司员工福利不能保障。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机遇：通过引进新的设备、工艺，提高公司的作业水平，降低业务成本，提高公司的市场竞争力，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企业利润增加，保障员工福利。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运行控制措施：公司根据目前的技术水平，制定的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作业计划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和设备更新计划，相关职能部门予以有效落实。</w:t>
            </w:r>
          </w:p>
        </w:tc>
        <w:tc>
          <w:tcPr>
            <w:tcW w:w="68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目标及其实现的策划</w:t>
            </w:r>
          </w:p>
          <w:p>
            <w:pPr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QO</w:t>
            </w:r>
            <w:r>
              <w:rPr>
                <w:rFonts w:hint="eastAsia" w:ascii="宋体" w:hAnsi="宋体" w:cs="宋体"/>
                <w:b/>
                <w:szCs w:val="21"/>
              </w:rPr>
              <w:t>6.2</w:t>
            </w:r>
          </w:p>
        </w:tc>
        <w:tc>
          <w:tcPr>
            <w:tcW w:w="10900" w:type="dxa"/>
            <w:vAlign w:val="top"/>
          </w:tcPr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管理目标有：                               </w:t>
            </w:r>
          </w:p>
          <w:p>
            <w:pPr>
              <w:pStyle w:val="18"/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1、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顾客满意度≥95%；完</w:t>
            </w:r>
          </w:p>
          <w:p>
            <w:pPr>
              <w:pStyle w:val="18"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2、 合同评审率100%，</w:t>
            </w:r>
          </w:p>
          <w:p>
            <w:pPr>
              <w:pStyle w:val="18"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3、 供应商评价达成率100%；</w:t>
            </w:r>
          </w:p>
          <w:p>
            <w:pPr>
              <w:pStyle w:val="18"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4、 固体废弃物分类收集处置率100%</w:t>
            </w:r>
          </w:p>
          <w:p>
            <w:pPr>
              <w:pStyle w:val="18"/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5、火灾事故为0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                </w:t>
            </w:r>
          </w:p>
          <w:p>
            <w:pPr>
              <w:spacing w:line="28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目标可测量，与公司方针一致。</w:t>
            </w: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管理目标完成情况：查到20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部门管理目标完成情况，以上管理目标已全部完成，考核：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张伟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689" w:type="dxa"/>
          </w:tcPr>
          <w:p>
            <w:r>
              <w:rPr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顾客沟通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新宋体"/>
                <w:szCs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cs="宋体"/>
                <w:b/>
                <w:szCs w:val="21"/>
              </w:rPr>
              <w:t>8.2.1</w:t>
            </w:r>
          </w:p>
        </w:tc>
        <w:tc>
          <w:tcPr>
            <w:tcW w:w="10900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组织按管理手册制定并实施顾客沟通的要求，市场部采用上门拜访、报告、电话、网络等方式与顾客进行沟通。了解客户要求的产品的相关信息；问询、合同或订单的处理，包括对其修改；顾客反馈，包括顾客抱怨；当有重大异常时，制定有关的应急措施及客户特定的要求；</w:t>
            </w:r>
          </w:p>
        </w:tc>
        <w:tc>
          <w:tcPr>
            <w:tcW w:w="689" w:type="dxa"/>
          </w:tcPr>
          <w:p>
            <w:r>
              <w:rPr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与产品和服务有关要求的确定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新宋体"/>
                <w:color w:val="auto"/>
                <w:szCs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cs="宋体"/>
                <w:b/>
                <w:color w:val="auto"/>
                <w:szCs w:val="21"/>
              </w:rPr>
              <w:t>8.2.2</w:t>
            </w:r>
          </w:p>
        </w:tc>
        <w:tc>
          <w:tcPr>
            <w:tcW w:w="10900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组织编制的管理手册及《与顾客有关的过程控制程序》规定，对市场进行调研，定向顾客提供的产品和服务的要求，从以下几个方面来确定与服务有关的要求：</w:t>
            </w:r>
          </w:p>
          <w:p>
            <w:pPr>
              <w:spacing w:line="360" w:lineRule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（1）顾客对产品规定的要求,包括产品内容、技术、进度和费用要求及后期服务要求；      </w:t>
            </w:r>
          </w:p>
          <w:p>
            <w:pPr>
              <w:spacing w:line="360" w:lineRule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（2）与产品有关的法律、法规要求；</w:t>
            </w:r>
          </w:p>
          <w:p>
            <w:pPr>
              <w:spacing w:line="360" w:lineRule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（3）公司确定的其他附加要求；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询问负责人刘伟，双方签订产品销售合同内容包括：产品名称、单位、价格信息、执行该协议有效期、交货地点等相关信息，以合同形式传递销售信息。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抽查情况如下：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抽顾客销售合同：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1、顾客：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中铁十四局集团有限公司新建南玉铁路站前工程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产品：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梯笼</w:t>
            </w:r>
          </w:p>
          <w:p>
            <w:pPr>
              <w:spacing w:line="360" w:lineRule="auto"/>
              <w:ind w:firstLine="630" w:firstLineChars="300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下单时间：20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Cs w:val="21"/>
              </w:rPr>
              <w:t>-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color w:val="auto"/>
                <w:szCs w:val="21"/>
              </w:rPr>
              <w:t>-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20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合同明确了产品名称、规格、数量、价格、违约等。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210" w:firstLineChars="100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2、</w:t>
            </w:r>
            <w:r>
              <w:rPr>
                <w:rFonts w:hint="eastAsia" w:ascii="宋体" w:hAnsi="宋体" w:cs="宋体"/>
                <w:color w:val="auto"/>
                <w:szCs w:val="21"/>
              </w:rPr>
              <w:t>顾客：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中铁隧道股份有限公司和燕路过江通道南段隧道工程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产品：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梯笼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签订时间：20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Cs w:val="21"/>
              </w:rPr>
              <w:t>-1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zCs w:val="21"/>
              </w:rPr>
              <w:t>-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合同明确了产品名称、规格、数量、价格、违约等。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3、顾客：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重庆奕迅商贸有限公司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产品：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梯笼</w:t>
            </w:r>
          </w:p>
          <w:p>
            <w:pPr>
              <w:spacing w:line="360" w:lineRule="auto"/>
              <w:ind w:firstLine="630" w:firstLineChars="300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下单时间：20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Cs w:val="21"/>
              </w:rPr>
              <w:t>-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szCs w:val="21"/>
              </w:rPr>
              <w:t>-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合同明确了产品名称、型号、交货时间、价格、违约等。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、顾客：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中铁四局集团有限公司市政工程分公司阜裕大桥拆除新建工程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产品：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装配式角钢安全梯笼</w:t>
            </w:r>
          </w:p>
          <w:p>
            <w:pPr>
              <w:spacing w:line="360" w:lineRule="auto"/>
              <w:ind w:firstLine="630" w:firstLineChars="300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下单时间：20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Cs w:val="21"/>
              </w:rPr>
              <w:t>-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10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合同明确了产品名称、型号、交货时间、价格、违约等。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产品销售信息，基本符合标准要求。</w:t>
            </w:r>
          </w:p>
        </w:tc>
        <w:tc>
          <w:tcPr>
            <w:tcW w:w="689" w:type="dxa"/>
          </w:tcPr>
          <w:p>
            <w:r>
              <w:rPr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与产品和服务有关要求的评审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cs="宋体"/>
                <w:b/>
                <w:color w:val="auto"/>
                <w:szCs w:val="21"/>
              </w:rPr>
              <w:t>8.2.3</w:t>
            </w:r>
          </w:p>
        </w:tc>
        <w:tc>
          <w:tcPr>
            <w:tcW w:w="10900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为了明确与产品有关的要求，确保公司有能力满足顾客要求；组织编制了《与顾客有关过程控制程序》规定：在公司向顾客做出提供产品的承诺之前对产品有关要求进行了评审。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bCs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询问负责人，均与顾客签订产品合同在接到客户需求信息后，相关负责人对协议进行评审，确认后在合同上签字确认。</w:t>
            </w:r>
          </w:p>
          <w:p>
            <w:pPr>
              <w:spacing w:line="360" w:lineRule="auto"/>
              <w:rPr>
                <w:rFonts w:ascii="宋体" w:hAnsi="宋体" w:cs="宋体"/>
                <w:bCs/>
                <w:color w:val="auto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szCs w:val="24"/>
              </w:rPr>
              <w:t>抽查:《合同评审表》评审记录</w:t>
            </w:r>
          </w:p>
          <w:p>
            <w:pPr>
              <w:spacing w:line="360" w:lineRule="auto"/>
              <w:rPr>
                <w:rFonts w:ascii="宋体" w:hAnsi="宋体" w:cs="宋体"/>
                <w:bCs/>
                <w:color w:val="auto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szCs w:val="24"/>
              </w:rPr>
              <w:t>1、20</w:t>
            </w:r>
            <w:r>
              <w:rPr>
                <w:rFonts w:hint="eastAsia" w:ascii="宋体" w:hAnsi="宋体" w:cs="宋体"/>
                <w:bCs/>
                <w:color w:val="auto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auto"/>
                <w:szCs w:val="24"/>
              </w:rPr>
              <w:t>-1</w:t>
            </w:r>
            <w:r>
              <w:rPr>
                <w:rFonts w:hint="eastAsia" w:ascii="宋体" w:hAnsi="宋体" w:cs="宋体"/>
                <w:bCs/>
                <w:color w:val="auto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Cs/>
                <w:color w:val="auto"/>
                <w:szCs w:val="24"/>
              </w:rPr>
              <w:t>签订的《销售合同》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顾客：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北魏楷书简体"/>
                <w:szCs w:val="20"/>
                <w:lang w:val="en-US" w:eastAsia="zh-CN"/>
              </w:rPr>
              <w:t>中铁四局集团有限公司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产品：</w:t>
            </w:r>
            <w:r>
              <w:rPr>
                <w:rFonts w:hint="eastAsia" w:ascii="Times New Roman" w:hAnsi="Times New Roman" w:eastAsia="方正北魏楷书简体"/>
                <w:szCs w:val="20"/>
                <w:lang w:val="en-US" w:eastAsia="zh-CN"/>
              </w:rPr>
              <w:t>装配式角钢安全梯笼</w:t>
            </w:r>
          </w:p>
          <w:p>
            <w:pPr>
              <w:spacing w:line="360" w:lineRule="auto"/>
              <w:rPr>
                <w:rFonts w:ascii="宋体" w:hAnsi="宋体" w:cs="宋体"/>
                <w:bCs/>
                <w:color w:val="auto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szCs w:val="24"/>
              </w:rPr>
              <w:t>评审内容：合同合法合规性、人员能力、交期、付款情况、技术能力等。</w:t>
            </w:r>
          </w:p>
          <w:p>
            <w:pPr>
              <w:spacing w:line="360" w:lineRule="auto"/>
              <w:rPr>
                <w:rFonts w:hint="eastAsia" w:ascii="宋体" w:hAnsi="宋体" w:cs="宋体"/>
                <w:bCs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Cs w:val="24"/>
              </w:rPr>
              <w:t>评审确认签字人：</w:t>
            </w:r>
            <w:r>
              <w:rPr>
                <w:rFonts w:hint="eastAsia" w:ascii="宋体" w:hAnsi="宋体" w:cs="宋体"/>
                <w:bCs/>
                <w:color w:val="auto"/>
                <w:szCs w:val="24"/>
                <w:lang w:eastAsia="zh-CN"/>
              </w:rPr>
              <w:t>张伟</w:t>
            </w:r>
            <w:r>
              <w:rPr>
                <w:rFonts w:hint="eastAsia" w:ascii="宋体" w:hAnsi="宋体" w:cs="宋体"/>
                <w:bCs/>
                <w:color w:val="auto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szCs w:val="24"/>
                <w:lang w:eastAsia="zh-CN"/>
              </w:rPr>
              <w:t>丁荟荟</w:t>
            </w:r>
            <w:r>
              <w:rPr>
                <w:rFonts w:hint="eastAsia" w:ascii="宋体" w:hAnsi="宋体" w:cs="宋体"/>
                <w:bCs/>
                <w:color w:val="auto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auto"/>
                <w:szCs w:val="24"/>
              </w:rPr>
              <w:t>结论：同意签订该合同    批准人</w:t>
            </w:r>
            <w:r>
              <w:rPr>
                <w:rFonts w:hint="eastAsia" w:ascii="宋体" w:hAnsi="宋体" w:cs="宋体"/>
                <w:bCs/>
                <w:color w:val="auto"/>
                <w:szCs w:val="24"/>
                <w:lang w:eastAsia="zh-CN"/>
              </w:rPr>
              <w:t>：丁荟荟</w:t>
            </w:r>
          </w:p>
          <w:p>
            <w:pPr>
              <w:spacing w:line="360" w:lineRule="auto"/>
              <w:rPr>
                <w:rFonts w:hint="eastAsia" w:ascii="宋体" w:hAnsi="宋体" w:cs="宋体"/>
                <w:bCs/>
                <w:color w:val="auto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szCs w:val="24"/>
              </w:rPr>
              <w:t>评审时间：20</w:t>
            </w:r>
            <w:r>
              <w:rPr>
                <w:rFonts w:hint="eastAsia" w:ascii="宋体" w:hAnsi="宋体" w:cs="宋体"/>
                <w:bCs/>
                <w:color w:val="auto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auto"/>
                <w:szCs w:val="24"/>
              </w:rPr>
              <w:t>年1</w:t>
            </w:r>
            <w:r>
              <w:rPr>
                <w:rFonts w:hint="eastAsia" w:ascii="宋体" w:hAnsi="宋体" w:cs="宋体"/>
                <w:bCs/>
                <w:color w:val="auto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Cs/>
                <w:color w:val="auto"/>
                <w:szCs w:val="24"/>
              </w:rPr>
              <w:t>月（合同签订前）</w:t>
            </w:r>
          </w:p>
          <w:p>
            <w:pPr>
              <w:pStyle w:val="2"/>
              <w:rPr>
                <w:rFonts w:hint="eastAsia" w:ascii="宋体" w:hAnsi="宋体" w:cs="宋体"/>
                <w:bCs/>
                <w:color w:val="auto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bCs/>
                <w:color w:val="auto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color w:val="auto"/>
                <w:szCs w:val="24"/>
              </w:rPr>
              <w:t>、</w:t>
            </w:r>
            <w:r>
              <w:rPr>
                <w:rFonts w:hint="eastAsia" w:ascii="Times New Roman" w:hAnsi="Times New Roman" w:eastAsia="方正北魏楷书简体"/>
                <w:szCs w:val="20"/>
                <w:lang w:val="en-US" w:eastAsia="zh-CN"/>
              </w:rPr>
              <w:t>2020-12-03</w:t>
            </w:r>
            <w:r>
              <w:rPr>
                <w:rFonts w:hint="eastAsia" w:ascii="宋体" w:hAnsi="宋体" w:cs="宋体"/>
                <w:bCs/>
                <w:color w:val="auto"/>
                <w:szCs w:val="24"/>
              </w:rPr>
              <w:t>签订的《销售合同》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顾客：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北魏楷书简体"/>
                <w:szCs w:val="20"/>
                <w:lang w:val="en-US" w:eastAsia="zh-CN"/>
              </w:rPr>
              <w:t>重庆奕迅商贸有限公司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产品：</w:t>
            </w:r>
            <w:r>
              <w:rPr>
                <w:rFonts w:hint="eastAsia" w:ascii="Times New Roman" w:hAnsi="Times New Roman" w:eastAsia="方正北魏楷书简体"/>
                <w:szCs w:val="20"/>
                <w:lang w:val="en-US" w:eastAsia="zh-CN"/>
              </w:rPr>
              <w:t>方钢安全梯笼</w:t>
            </w:r>
          </w:p>
          <w:p>
            <w:pPr>
              <w:spacing w:line="360" w:lineRule="auto"/>
              <w:rPr>
                <w:rFonts w:ascii="宋体" w:hAnsi="宋体" w:cs="宋体"/>
                <w:bCs/>
                <w:color w:val="auto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szCs w:val="24"/>
              </w:rPr>
              <w:t>评审内容：合同合法合规性、人员能力、交期、付款情况、技术能力等。</w:t>
            </w:r>
          </w:p>
          <w:p>
            <w:pPr>
              <w:spacing w:line="360" w:lineRule="auto"/>
              <w:rPr>
                <w:rFonts w:hint="eastAsia" w:ascii="宋体" w:hAnsi="宋体" w:cs="宋体"/>
                <w:bCs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Cs w:val="24"/>
              </w:rPr>
              <w:t>评审确认签字人：</w:t>
            </w:r>
            <w:r>
              <w:rPr>
                <w:rFonts w:hint="eastAsia" w:ascii="宋体" w:hAnsi="宋体" w:cs="宋体"/>
                <w:bCs/>
                <w:color w:val="auto"/>
                <w:szCs w:val="24"/>
                <w:lang w:eastAsia="zh-CN"/>
              </w:rPr>
              <w:t>张伟</w:t>
            </w:r>
            <w:r>
              <w:rPr>
                <w:rFonts w:hint="eastAsia" w:ascii="宋体" w:hAnsi="宋体" w:cs="宋体"/>
                <w:bCs/>
                <w:color w:val="auto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szCs w:val="24"/>
                <w:lang w:eastAsia="zh-CN"/>
              </w:rPr>
              <w:t>丁荟荟</w:t>
            </w:r>
            <w:r>
              <w:rPr>
                <w:rFonts w:hint="eastAsia" w:ascii="宋体" w:hAnsi="宋体" w:cs="宋体"/>
                <w:bCs/>
                <w:color w:val="auto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auto"/>
                <w:szCs w:val="24"/>
              </w:rPr>
              <w:t>结论：同意签订该合同    批准人</w:t>
            </w:r>
            <w:r>
              <w:rPr>
                <w:rFonts w:hint="eastAsia" w:ascii="宋体" w:hAnsi="宋体" w:cs="宋体"/>
                <w:bCs/>
                <w:color w:val="auto"/>
                <w:szCs w:val="24"/>
                <w:lang w:eastAsia="zh-CN"/>
              </w:rPr>
              <w:t>：丁荟荟</w:t>
            </w:r>
          </w:p>
          <w:p>
            <w:pPr>
              <w:spacing w:line="360" w:lineRule="auto"/>
              <w:rPr>
                <w:rFonts w:hint="eastAsia" w:ascii="宋体" w:hAnsi="宋体" w:cs="宋体"/>
                <w:bCs/>
                <w:color w:val="auto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szCs w:val="24"/>
              </w:rPr>
              <w:t>评审时间：</w:t>
            </w:r>
            <w:r>
              <w:rPr>
                <w:rFonts w:hint="eastAsia" w:ascii="Times New Roman" w:hAnsi="Times New Roman" w:eastAsia="方正北魏楷书简体"/>
                <w:szCs w:val="20"/>
                <w:lang w:val="en-US" w:eastAsia="zh-CN"/>
              </w:rPr>
              <w:t>2020-12-03</w:t>
            </w:r>
            <w:r>
              <w:rPr>
                <w:rFonts w:hint="eastAsia" w:ascii="宋体" w:hAnsi="宋体" w:cs="宋体"/>
                <w:bCs/>
                <w:color w:val="auto"/>
                <w:szCs w:val="24"/>
              </w:rPr>
              <w:t>（合同签订前）</w:t>
            </w:r>
          </w:p>
          <w:p>
            <w:pPr>
              <w:spacing w:line="360" w:lineRule="auto"/>
              <w:rPr>
                <w:rFonts w:ascii="宋体" w:hAnsi="宋体" w:cs="宋体"/>
                <w:bCs/>
                <w:color w:val="auto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szCs w:val="24"/>
              </w:rPr>
              <w:t>查其他合同均能提供相对应的合同评审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-4"/>
                <w:szCs w:val="21"/>
              </w:rPr>
              <w:t>基本满足要求</w:t>
            </w:r>
          </w:p>
        </w:tc>
        <w:tc>
          <w:tcPr>
            <w:tcW w:w="689" w:type="dxa"/>
          </w:tcPr>
          <w:p>
            <w:r>
              <w:rPr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产品和服务要求的更改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cs="宋体"/>
                <w:b/>
                <w:color w:val="auto"/>
                <w:szCs w:val="21"/>
              </w:rPr>
              <w:t>8.2.4</w:t>
            </w:r>
          </w:p>
        </w:tc>
        <w:tc>
          <w:tcPr>
            <w:tcW w:w="10900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spacing w:val="-4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负责人讲：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体系建立运行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至今，没有发生合同更改的情况，如果需要更改，需对更改内容重新评审。并将变化的要求及时通知有关人员。</w:t>
            </w:r>
          </w:p>
        </w:tc>
        <w:tc>
          <w:tcPr>
            <w:tcW w:w="689" w:type="dxa"/>
          </w:tcPr>
          <w:p>
            <w:r>
              <w:rPr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外部提供的 控制/总则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8.4.1</w:t>
            </w:r>
          </w:p>
          <w:p>
            <w:pPr>
              <w:pStyle w:val="2"/>
              <w:rPr>
                <w:rFonts w:hint="eastAsia" w:ascii="宋体" w:hAnsi="宋体" w:cs="宋体"/>
                <w:b/>
                <w:color w:val="auto"/>
                <w:szCs w:val="21"/>
              </w:rPr>
            </w:pPr>
          </w:p>
          <w:p>
            <w:pPr>
              <w:pStyle w:val="2"/>
              <w:rPr>
                <w:rFonts w:hint="eastAsia"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lang w:val="en-US" w:eastAsia="zh-CN"/>
              </w:rPr>
              <w:t>O8.1.4</w:t>
            </w:r>
          </w:p>
        </w:tc>
        <w:tc>
          <w:tcPr>
            <w:tcW w:w="10900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公司策划了《供方控制程序》，明确采购物料等，并明确外部提供的过程、产品和服务构成组织自身的产品和服务的一部分。</w:t>
            </w:r>
          </w:p>
          <w:p>
            <w:pPr>
              <w:spacing w:line="360" w:lineRule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---公司基于外部供方提供所要求的过程、产品或服务的能力，确定外部供方的评价、选择、绩效监视以及再评价的准则，并加以实施。详见《供方控制程序》</w:t>
            </w:r>
          </w:p>
          <w:p>
            <w:pPr>
              <w:widowControl/>
              <w:spacing w:line="360" w:lineRule="auto"/>
              <w:ind w:firstLine="315" w:firstLineChars="150"/>
              <w:rPr>
                <w:rFonts w:ascii="宋体" w:hAnsi="宋体" w:cs="宋体"/>
                <w:i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负责人讲，</w:t>
            </w:r>
            <w:r>
              <w:rPr>
                <w:rFonts w:hint="eastAsia" w:ascii="宋体" w:hAnsi="宋体" w:cs="宋体"/>
                <w:iCs/>
                <w:color w:val="auto"/>
                <w:szCs w:val="21"/>
              </w:rPr>
              <w:t>公司的外部供方主要为原材料的供应商。无外包。</w:t>
            </w:r>
          </w:p>
          <w:p>
            <w:pPr>
              <w:widowControl/>
              <w:spacing w:line="360" w:lineRule="auto"/>
              <w:ind w:firstLine="315" w:firstLineChars="15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见《合格供方名录》，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抽</w:t>
            </w:r>
            <w:r>
              <w:rPr>
                <w:rFonts w:hint="eastAsia" w:ascii="宋体" w:hAnsi="宋体"/>
                <w:color w:val="auto"/>
                <w:szCs w:val="21"/>
              </w:rPr>
              <w:t>合格供应商</w:t>
            </w:r>
          </w:p>
          <w:p>
            <w:pPr>
              <w:widowControl/>
              <w:spacing w:line="360" w:lineRule="auto"/>
              <w:ind w:firstLine="315" w:firstLineChars="15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嘉特螺丝五金批发部（供应：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螺栓、螺丝、铁丝等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/>
                <w:color w:val="auto"/>
                <w:szCs w:val="21"/>
              </w:rPr>
              <w:t>；</w:t>
            </w:r>
          </w:p>
          <w:p>
            <w:pPr>
              <w:widowControl/>
              <w:spacing w:line="360" w:lineRule="auto"/>
              <w:ind w:firstLine="315" w:firstLineChars="150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2、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长葛市振轩钢材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（供应：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角铁、角钢、方管等</w:t>
            </w:r>
            <w:r>
              <w:rPr>
                <w:rFonts w:hint="eastAsia" w:ascii="宋体" w:hAnsi="宋体"/>
                <w:color w:val="auto"/>
                <w:szCs w:val="21"/>
              </w:rPr>
              <w:t>）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                               </w:t>
            </w:r>
          </w:p>
          <w:p>
            <w:pPr>
              <w:widowControl/>
              <w:spacing w:line="360" w:lineRule="auto"/>
              <w:ind w:firstLine="315" w:firstLineChars="15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3、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亚东机电总汇</w:t>
            </w:r>
            <w:r>
              <w:rPr>
                <w:rFonts w:hint="eastAsia" w:ascii="宋体" w:hAnsi="宋体"/>
                <w:color w:val="auto"/>
                <w:szCs w:val="21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焊条、焊丝</w:t>
            </w:r>
            <w:r>
              <w:rPr>
                <w:rFonts w:hint="eastAsia" w:ascii="宋体" w:hAnsi="宋体"/>
                <w:color w:val="auto"/>
                <w:szCs w:val="21"/>
              </w:rPr>
              <w:t>）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4、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多乐士油漆商行（油漆）</w:t>
            </w:r>
          </w:p>
          <w:p>
            <w:pPr>
              <w:pStyle w:val="2"/>
              <w:ind w:firstLine="460" w:firstLineChars="200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5、河南浩鑫钢铁贸易有限公司（钢板）</w:t>
            </w:r>
          </w:p>
          <w:p>
            <w:pPr>
              <w:widowControl/>
              <w:spacing w:line="360" w:lineRule="auto"/>
              <w:ind w:firstLine="315" w:firstLineChars="150"/>
              <w:rPr>
                <w:rFonts w:ascii="宋体" w:hAnsi="宋体" w:cs="宋体"/>
                <w:iCs/>
                <w:color w:val="auto"/>
                <w:szCs w:val="21"/>
              </w:rPr>
            </w:pPr>
            <w:r>
              <w:rPr>
                <w:rFonts w:hint="eastAsia" w:ascii="宋体" w:hAnsi="宋体" w:cs="宋体"/>
                <w:iCs/>
                <w:color w:val="auto"/>
                <w:szCs w:val="21"/>
              </w:rPr>
              <w:t>……</w:t>
            </w:r>
          </w:p>
          <w:p>
            <w:pPr>
              <w:spacing w:line="360" w:lineRule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--《供方评价表》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抽2020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年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1日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供方确认：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pacing w:val="-4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嘉特螺丝五金批发部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组织各部门对该供方的资质、产品质量、诚信度、送货及时度、服务等进行了评价，有各部门评价人签字。调查评价：合格  评价人：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张伟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</w:t>
            </w:r>
          </w:p>
        </w:tc>
        <w:tc>
          <w:tcPr>
            <w:tcW w:w="689" w:type="dxa"/>
          </w:tcPr>
          <w:p>
            <w:r>
              <w:rPr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控制类型和程度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cs="宋体"/>
                <w:b/>
                <w:color w:val="auto"/>
                <w:szCs w:val="21"/>
              </w:rPr>
              <w:t>8.4.2</w:t>
            </w:r>
          </w:p>
        </w:tc>
        <w:tc>
          <w:tcPr>
            <w:tcW w:w="10900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查，公司对主要的原材料供应商采用的管理方法为：第一次对供方进行全面评价，包括：供方资质、供方的质量管理体系、交货情况、售后服务能力等。对于已经正常供货的供方管理，对每批产品进行检验，通过定期反馈供方产品质量，及对质量问题要求供方进行纠正解决等来进行供方质量控制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查供方控制情况：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查看《供方调查评价表》</w:t>
            </w:r>
          </w:p>
          <w:p>
            <w:pPr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提供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供方：</w:t>
            </w:r>
            <w:r>
              <w:rPr>
                <w:rFonts w:hint="eastAsia"/>
                <w:lang w:val="en-US" w:eastAsia="zh-CN"/>
              </w:rPr>
              <w:t>河南皓鑫钢铁贸易有限公司，</w:t>
            </w:r>
            <w:r>
              <w:rPr>
                <w:rFonts w:hint="eastAsia" w:ascii="宋体" w:hAnsi="宋体"/>
                <w:color w:val="auto"/>
                <w:szCs w:val="21"/>
              </w:rPr>
              <w:t>（供应：</w:t>
            </w:r>
            <w:r>
              <w:rPr>
                <w:rFonts w:hint="eastAsia"/>
                <w:lang w:val="en-US" w:eastAsia="zh-CN"/>
              </w:rPr>
              <w:t>钢板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等</w:t>
            </w:r>
            <w:r>
              <w:rPr>
                <w:rFonts w:hint="eastAsia" w:ascii="宋体" w:hAnsi="宋体"/>
                <w:color w:val="auto"/>
                <w:szCs w:val="21"/>
              </w:rPr>
              <w:t>）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评价报告，包括：供方资质、供方的质量管理体系、交货情况、售后服务能力等。符合合格供方条件，可列为合格供方。批准：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丁荟荟，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时间：</w:t>
            </w: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</w:p>
          <w:p>
            <w:pPr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提供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供方：</w:t>
            </w:r>
            <w:r>
              <w:rPr>
                <w:rFonts w:hint="eastAsia"/>
                <w:lang w:val="en-US" w:eastAsia="zh-CN"/>
              </w:rPr>
              <w:t>天津市美亚众和金属材料销售有限公司，</w:t>
            </w:r>
            <w:r>
              <w:rPr>
                <w:rFonts w:hint="eastAsia" w:ascii="宋体" w:hAnsi="宋体"/>
                <w:color w:val="auto"/>
                <w:szCs w:val="21"/>
              </w:rPr>
              <w:t>（供应：</w:t>
            </w:r>
            <w:r>
              <w:rPr>
                <w:rFonts w:hint="eastAsia"/>
                <w:lang w:val="en-US" w:eastAsia="zh-CN"/>
              </w:rPr>
              <w:t>方矩管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等</w:t>
            </w:r>
            <w:r>
              <w:rPr>
                <w:rFonts w:hint="eastAsia" w:ascii="宋体" w:hAnsi="宋体"/>
                <w:color w:val="auto"/>
                <w:szCs w:val="21"/>
              </w:rPr>
              <w:t>）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评价报告，包括：供方资质、供方的质量管理体系、交货情况、售后服务能力等。符合合格供方条件，可列为合格供方。批准：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丁荟荟，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时间：</w:t>
            </w: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</w:p>
          <w:p>
            <w:pPr>
              <w:pStyle w:val="2"/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查，供方产品质量统计反馈情况：公司策划了采购产品的管理要求，质量反馈要求；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查 公司采购不合格情况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负责人讲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近一年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以来，未出现采购产品有质量不符合的情况。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公司编制了《外部供方控制程序》，要求采购的主要材料必须进行检验。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经询问公司采购产品主要根据生产需求进行采购，对产品外观、型号规格、数量、合格证明性文件进行了验收。抽查采购验证记录，提供《采购产品检验记录表》对原材材料：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钢板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、方管、螺栓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等进行检验。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基本符合要求。现场查看其他采购物料均按要求进行验证入库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公司外部供方的管理基本符合要求。</w:t>
            </w:r>
          </w:p>
        </w:tc>
        <w:tc>
          <w:tcPr>
            <w:tcW w:w="689" w:type="dxa"/>
          </w:tcPr>
          <w:p>
            <w:r>
              <w:rPr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外部供方的信息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8.4.3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900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对原材料的采购都是根据生产计划签订采购合同、采购订单的方式进行传递采购信息。确定了拟采购产品的名称、规格、型号、计划数量等信息。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抽：采购订单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1、供方：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长葛市振轩钢材销售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20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auto"/>
                <w:szCs w:val="21"/>
              </w:rPr>
              <w:t>年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Cs w:val="21"/>
              </w:rPr>
              <w:t>月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Cs w:val="21"/>
              </w:rPr>
              <w:t>日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采购物资：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钢材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3.5# 4# 7#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订单明确产品名称、型号、数量、单价、违约等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2、供方：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天津市美亚众和金属材料销售有限公司 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20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auto"/>
                <w:szCs w:val="21"/>
              </w:rPr>
              <w:t>年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</w:rPr>
              <w:t>月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Cs w:val="21"/>
              </w:rPr>
              <w:t>日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采购物资：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角铁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扁铁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订单明确产品名称、型号、数量、单价、违约等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3、供方：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嘉特螺丝五金批发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20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zCs w:val="21"/>
              </w:rPr>
              <w:t>年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Cs w:val="21"/>
              </w:rPr>
              <w:t>月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Cs w:val="21"/>
              </w:rPr>
              <w:t>日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采购物资：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螺栓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等标准件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订单明确产品名称、型号、数量、单价、违约等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.....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公司的采购订单明确了采购产品的具体要求，且均在合格供方处进行采购。     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外部供方的信息管理有效。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基本符合要求。</w:t>
            </w:r>
          </w:p>
        </w:tc>
        <w:tc>
          <w:tcPr>
            <w:tcW w:w="689" w:type="dxa"/>
          </w:tcPr>
          <w:p>
            <w:r>
              <w:rPr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顾客或外部供方的财产</w:t>
            </w:r>
          </w:p>
        </w:tc>
        <w:tc>
          <w:tcPr>
            <w:tcW w:w="960" w:type="dxa"/>
            <w:vAlign w:val="top"/>
          </w:tcPr>
          <w:p>
            <w:pPr>
              <w:spacing w:line="400" w:lineRule="atLeast"/>
              <w:ind w:right="-158" w:rightChars="-7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/>
                <w:szCs w:val="21"/>
              </w:rPr>
              <w:t>8.5.3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0900" w:type="dxa"/>
            <w:vAlign w:val="top"/>
          </w:tcPr>
          <w:p>
            <w:pPr>
              <w:widowControl/>
              <w:spacing w:line="40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查，公司对顾客财产的管理要求。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询问部门负责人，公司的顾客财产主要为顾客相关信息，有专人对顾客信息进行登记管理。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现场查看，顾客财产管理基本受控。</w:t>
            </w:r>
          </w:p>
        </w:tc>
        <w:tc>
          <w:tcPr>
            <w:tcW w:w="689" w:type="dxa"/>
          </w:tcPr>
          <w:p>
            <w:r>
              <w:rPr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交付后活动</w:t>
            </w:r>
          </w:p>
        </w:tc>
        <w:tc>
          <w:tcPr>
            <w:tcW w:w="960" w:type="dxa"/>
            <w:vAlign w:val="top"/>
          </w:tcPr>
          <w:p>
            <w:pPr>
              <w:spacing w:line="400" w:lineRule="exact"/>
              <w:ind w:right="-158" w:rightChars="-7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/>
                <w:szCs w:val="21"/>
              </w:rPr>
              <w:t>8.5.5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0900" w:type="dxa"/>
            <w:vAlign w:val="top"/>
          </w:tcPr>
          <w:p>
            <w:pPr>
              <w:spacing w:line="400" w:lineRule="exact"/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查问，对于已经交付的产品，公司承诺：产品交付后随时跟踪质量状况，发现问题，及时进行解决或更换。公司明确产品和服务相关交付后活动的安排及管控要求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此外，也包括：交付后活动可能含的担保条款所规定的相关活动，诸如合同规定的售后服务及质保期等。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--现场记录及沟通确认：已基本满足交付后活动的要求。</w:t>
            </w:r>
          </w:p>
          <w:p>
            <w:pPr>
              <w:spacing w:line="400" w:lineRule="exact"/>
              <w:ind w:right="71" w:rightChars="34" w:firstLine="420" w:firstLineChars="200"/>
              <w:jc w:val="left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查，20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Arial"/>
                <w:szCs w:val="21"/>
              </w:rPr>
              <w:t>年至今暂无客户反馈质量问题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  <w:tc>
          <w:tcPr>
            <w:tcW w:w="689" w:type="dxa"/>
          </w:tcPr>
          <w:p>
            <w:r>
              <w:rPr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顾客满意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cs="宋体"/>
                <w:b/>
                <w:color w:val="auto"/>
                <w:szCs w:val="21"/>
              </w:rPr>
              <w:t>9.1.2</w:t>
            </w:r>
          </w:p>
        </w:tc>
        <w:tc>
          <w:tcPr>
            <w:tcW w:w="10900" w:type="dxa"/>
            <w:vAlign w:val="top"/>
          </w:tcPr>
          <w:p>
            <w:pPr>
              <w:spacing w:line="360" w:lineRule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1、公司编制了《与顾客有关的过程控制程序》，规定了监测、获取和利用顾客满意信息的方法。包括问卷调查，直接沟通、数据分析等。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2、公司主要通过日常口头交流、电话回访、定期发放《顾客满意程度调查表》等形式来收集了解顾客是否满意的信息。提供有《顾客满意程度调查表》2020.12.30的调查表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，</w:t>
            </w:r>
          </w:p>
          <w:p>
            <w:pPr>
              <w:spacing w:line="360" w:lineRule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--调查内容包括：质量、售后、价格、交期等.</w:t>
            </w:r>
          </w:p>
          <w:p>
            <w:pPr>
              <w:spacing w:line="360" w:lineRule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---但客户对质量、性能、价格、交期等项都比较满意。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--统计分析结果：已实现既定目标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满意度</w:t>
            </w:r>
            <w:r>
              <w:rPr>
                <w:rFonts w:hint="eastAsia" w:eastAsia="方正北魏楷书简体"/>
                <w:sz w:val="24"/>
                <w:szCs w:val="28"/>
                <w:lang w:val="en-US" w:eastAsia="zh-CN"/>
              </w:rPr>
              <w:t>98%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公司负责人讲：通过本次对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家顾客进行满意度调查，从统计结果可以看出，顾客对公司的交货准时度及准确性都比较满意。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经询问公司现目前没有发生客户流失和顾客投诉的现象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</w:rPr>
              <w:t>，也没有因质量问题接到顾客反馈。</w:t>
            </w:r>
          </w:p>
          <w:p>
            <w:pPr>
              <w:spacing w:line="280" w:lineRule="exact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</w:rPr>
              <w:t>对于日常每批交付中发现问题均为一般小问题，及时进行了解决处理，未保持记录，交流改进。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</w:rPr>
              <w:t>现场审核时也未发现顾客投诉的情形或相关资料。</w:t>
            </w:r>
          </w:p>
        </w:tc>
        <w:tc>
          <w:tcPr>
            <w:tcW w:w="68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spacing w:line="28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运行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得策划和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控制</w:t>
            </w:r>
          </w:p>
        </w:tc>
        <w:tc>
          <w:tcPr>
            <w:tcW w:w="960" w:type="dxa"/>
            <w:vAlign w:val="top"/>
          </w:tcPr>
          <w:p>
            <w:pPr>
              <w:spacing w:line="280" w:lineRule="exact"/>
              <w:rPr>
                <w:rFonts w:hint="eastAsia"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O 8.1</w:t>
            </w:r>
          </w:p>
        </w:tc>
        <w:tc>
          <w:tcPr>
            <w:tcW w:w="1090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有《环境和职业健康安全运行控制管理程序》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XL </w:t>
            </w:r>
            <w:r>
              <w:rPr>
                <w:rFonts w:hint="eastAsia"/>
                <w:sz w:val="21"/>
                <w:szCs w:val="21"/>
              </w:rPr>
              <w:t>/QES02</w:t>
            </w:r>
            <w:r>
              <w:rPr>
                <w:rFonts w:hint="eastAsia"/>
                <w:sz w:val="21"/>
                <w:szCs w:val="21"/>
                <w:lang w:eastAsia="zh-CN"/>
              </w:rPr>
              <w:t>-2019</w:t>
            </w:r>
            <w:r>
              <w:rPr>
                <w:rFonts w:hint="eastAsia"/>
                <w:sz w:val="21"/>
                <w:szCs w:val="21"/>
              </w:rPr>
              <w:t>-15；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XL /QES02-2019-28《外部提供产品、服务和过程控制程序》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■职业病体检：进行职业病体检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查体检报告：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■机械伤害：有医药箱（创可贴、医用酒精、碘伏、十滴水、藿香正气胶囊、京万红）；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■触电：有过流保护器；全公司使用220V的电压；无任何配电柜；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■安全用电：不随便拉电线，不随便使用大功率电器；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■消防：只有消防栓、灭火器（干粉、水基）；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针对职业健康安全目标，企业制定了响应措施：1、员工安全培训，制定应急响应；2、配置适量的消防器材；3、对操作工进行设备安全操作培训；4、对设备进行日常维护保养；5、危险部位、运转部位进行防护措施；6、张贴警示标识；7、按期发放劳保用品并检查正确穿戴情况；8安装环保设备，在厂房内无组织排放；9厂房隔声，配套消音器、基础减震；10员工带口罩、耳塞.公司共计投入5万元启动资金用于安全防护。由综合部负责管理。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查看《消防器材更新维护记录》、《劳保用品领用登记表》、《企业环境安全大检查记录表》记录完善。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近一年无工伤发生；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查到公司为员工缴纳了养老、工伤、医疗等保险。提供了缴纳保险的</w:t>
            </w:r>
            <w:r>
              <w:rPr>
                <w:rFonts w:hint="eastAsia"/>
                <w:sz w:val="21"/>
                <w:szCs w:val="21"/>
              </w:rPr>
              <w:t>票据及社会保险在职人员信息统计表。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现场查看办公区域配备有符合要求的灭火器，办公室设备、电器状态良好，无安全隐患。</w:t>
            </w:r>
          </w:p>
          <w:p>
            <w:pPr>
              <w:pStyle w:val="2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无外包过程</w:t>
            </w:r>
          </w:p>
          <w:p>
            <w:pPr>
              <w:pStyle w:val="2"/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68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1"/>
                <w:szCs w:val="21"/>
              </w:rPr>
              <w:t>应急准备和响应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O 8.2</w:t>
            </w:r>
          </w:p>
        </w:tc>
        <w:tc>
          <w:tcPr>
            <w:tcW w:w="10900" w:type="dxa"/>
            <w:vAlign w:val="center"/>
          </w:tcPr>
          <w:p>
            <w:pPr>
              <w:ind w:firstLine="420" w:firstLineChars="200"/>
              <w:rPr>
                <w:rFonts w:ascii="宋体" w:hAnsi="宋体" w:cs="宋体"/>
                <w:sz w:val="21"/>
                <w:szCs w:val="21"/>
                <w:lang w:val="en-GB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GB"/>
              </w:rPr>
              <w:t>制定了《</w:t>
            </w:r>
            <w:r>
              <w:rPr>
                <w:rFonts w:hint="eastAsia" w:ascii="宋体" w:hAnsi="宋体"/>
                <w:iCs/>
                <w:sz w:val="21"/>
                <w:szCs w:val="21"/>
              </w:rPr>
              <w:t>应急准备和响应控制程序</w:t>
            </w:r>
            <w:r>
              <w:rPr>
                <w:rFonts w:hint="eastAsia" w:ascii="宋体" w:hAnsi="宋体" w:cs="宋体"/>
                <w:sz w:val="21"/>
                <w:szCs w:val="21"/>
                <w:lang w:val="en-GB"/>
              </w:rPr>
              <w:t>》，包含有事件级别及不同级别事件的处理程序、事件处理组织机构及职责分工、通用及特殊处理程序、各岗位要求等。具有可操作性。</w:t>
            </w:r>
          </w:p>
          <w:p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查到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《安全生产应急预案》，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成立应急指挥小组</w:t>
            </w:r>
          </w:p>
          <w:p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成员</w:t>
            </w:r>
          </w:p>
          <w:p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组长：丁荟荟，电话：18956670788</w:t>
            </w:r>
          </w:p>
          <w:p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副组长：张伟，电话：18956626653</w:t>
            </w:r>
          </w:p>
          <w:p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成 员：张青、杨丽萍、高怀亮、李成斌等员工。</w:t>
            </w:r>
          </w:p>
          <w:p>
            <w:pPr>
              <w:rPr>
                <w:rFonts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GB"/>
              </w:rPr>
              <w:t>应急预案不重要修订。</w:t>
            </w:r>
            <w:r>
              <w:rPr>
                <w:rFonts w:hint="eastAsia" w:cs="楷体" w:asciiTheme="minorEastAsia" w:hAnsiTheme="minorEastAsia" w:eastAsiaTheme="minorEastAsia"/>
                <w:sz w:val="21"/>
                <w:szCs w:val="21"/>
              </w:rPr>
              <w:t>自体系运行以来尚未发生紧急情况。</w:t>
            </w: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查看《应急预案演练记录》</w:t>
            </w:r>
            <w:r>
              <w:rPr>
                <w:rFonts w:hint="eastAsia"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记录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张伟</w:t>
            </w:r>
            <w:r>
              <w:rPr>
                <w:rFonts w:hint="eastAsia"/>
                <w:bCs/>
                <w:sz w:val="21"/>
                <w:szCs w:val="21"/>
              </w:rPr>
              <w:t xml:space="preserve">  审核：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丁荟荟</w:t>
            </w:r>
            <w:r>
              <w:rPr>
                <w:rFonts w:hint="eastAsia"/>
                <w:bCs/>
                <w:sz w:val="21"/>
                <w:szCs w:val="21"/>
              </w:rPr>
              <w:t xml:space="preserve"> 日期：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2020</w:t>
            </w:r>
            <w:r>
              <w:rPr>
                <w:rFonts w:hint="eastAsia"/>
                <w:bCs/>
                <w:sz w:val="21"/>
                <w:szCs w:val="21"/>
              </w:rPr>
              <w:t>年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bCs/>
                <w:sz w:val="21"/>
                <w:szCs w:val="21"/>
              </w:rPr>
              <w:t>月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 w:val="21"/>
                <w:szCs w:val="21"/>
              </w:rPr>
              <w:t>3日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进行“火灾消防应急预案演练”，</w:t>
            </w:r>
          </w:p>
          <w:p>
            <w:pPr>
              <w:pStyle w:val="2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演练程序：报警、警戒、疏散、急救预演、器材使用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预案不足：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、演练程序部分员工不太清楚；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、个人防护需求无人提及；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、员工对风险危害的识别能力有待提高；</w:t>
            </w:r>
          </w:p>
          <w:p>
            <w:pPr>
              <w:pStyle w:val="2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、个别部门缺席演练，且未制定替代人，演练重视程度不够。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结论：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公司制定的应急预案和响应措施，具有可操作性、充分、适宜，能满足应急响应的要求。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</w:rPr>
            </w:pPr>
          </w:p>
        </w:tc>
        <w:tc>
          <w:tcPr>
            <w:tcW w:w="689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</w:tbl>
    <w:p>
      <w:bookmarkStart w:id="0" w:name="_GoBack"/>
      <w:bookmarkEnd w:id="0"/>
      <w:r>
        <w:ptab w:relativeTo="margin" w:alignment="center" w:leader="none"/>
      </w:r>
    </w:p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北魏楷书简体">
    <w:altName w:val="楷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none" w:color="auto" w:sz="0" w:space="1"/>
      </w:pBdr>
      <w:spacing w:line="320" w:lineRule="exact"/>
      <w:jc w:val="left"/>
    </w:pPr>
    <w:r>
      <w:pict>
        <v:shape id="文本框 1" o:spid="_x0000_s1026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ISC-B-I-19 管理体系审核记录表(03版)</w:t>
                </w:r>
              </w:p>
            </w:txbxContent>
          </v:textbox>
        </v:shape>
      </w:pict>
    </w:r>
    <w:r>
      <w:rPr>
        <w:rStyle w:val="15"/>
        <w:rFonts w:hint="default"/>
      </w:rPr>
      <w:t xml:space="preserve">        </w:t>
    </w:r>
    <w:r>
      <w:rPr>
        <w:rStyle w:val="15"/>
        <w:rFonts w:hint="default"/>
        <w:w w:val="90"/>
      </w:rPr>
      <w:t>Beijing International Standard united Certification Co.,Ltd.</w:t>
    </w:r>
    <w:r>
      <w:rPr>
        <w:rStyle w:val="15"/>
        <w:rFonts w:hint="default"/>
        <w:w w:val="90"/>
        <w:szCs w:val="21"/>
      </w:rPr>
      <w:t xml:space="preserve">  </w:t>
    </w:r>
    <w:r>
      <w:rPr>
        <w:rStyle w:val="15"/>
        <w:rFonts w:hint="default"/>
        <w:w w:val="90"/>
        <w:sz w:val="20"/>
      </w:rPr>
      <w:t xml:space="preserve"> </w:t>
    </w:r>
    <w:r>
      <w:rPr>
        <w:rStyle w:val="15"/>
        <w:rFonts w:hint="default"/>
        <w:w w:val="90"/>
      </w:rPr>
      <w:t xml:space="preserve">                   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37F6"/>
    <w:rsid w:val="0003373A"/>
    <w:rsid w:val="001A2D7F"/>
    <w:rsid w:val="00337922"/>
    <w:rsid w:val="00340867"/>
    <w:rsid w:val="00380837"/>
    <w:rsid w:val="003A198A"/>
    <w:rsid w:val="00410914"/>
    <w:rsid w:val="004911A3"/>
    <w:rsid w:val="00536930"/>
    <w:rsid w:val="00564E53"/>
    <w:rsid w:val="00644FE2"/>
    <w:rsid w:val="0067640C"/>
    <w:rsid w:val="006E678B"/>
    <w:rsid w:val="007757F3"/>
    <w:rsid w:val="007E6AEB"/>
    <w:rsid w:val="008973EE"/>
    <w:rsid w:val="00971600"/>
    <w:rsid w:val="009973B4"/>
    <w:rsid w:val="009C28C1"/>
    <w:rsid w:val="009F7EED"/>
    <w:rsid w:val="00AF0AAB"/>
    <w:rsid w:val="00BF597E"/>
    <w:rsid w:val="00C51A36"/>
    <w:rsid w:val="00C55228"/>
    <w:rsid w:val="00CE315A"/>
    <w:rsid w:val="00D06F59"/>
    <w:rsid w:val="00D8388C"/>
    <w:rsid w:val="00EB0164"/>
    <w:rsid w:val="00ED0F62"/>
    <w:rsid w:val="00FC5A98"/>
    <w:rsid w:val="01700A1F"/>
    <w:rsid w:val="02320294"/>
    <w:rsid w:val="026A761D"/>
    <w:rsid w:val="03097F8F"/>
    <w:rsid w:val="03C158C3"/>
    <w:rsid w:val="03EE3AEF"/>
    <w:rsid w:val="044D3BF2"/>
    <w:rsid w:val="05AB5A66"/>
    <w:rsid w:val="05EE146B"/>
    <w:rsid w:val="06085B28"/>
    <w:rsid w:val="06A27700"/>
    <w:rsid w:val="070746B2"/>
    <w:rsid w:val="08121331"/>
    <w:rsid w:val="08BF3AED"/>
    <w:rsid w:val="0CA54228"/>
    <w:rsid w:val="0CB71131"/>
    <w:rsid w:val="0CB80D72"/>
    <w:rsid w:val="0E1556EC"/>
    <w:rsid w:val="0E9A3732"/>
    <w:rsid w:val="0EBD645D"/>
    <w:rsid w:val="0ECC1CD0"/>
    <w:rsid w:val="0EED0A6D"/>
    <w:rsid w:val="0F4A24B1"/>
    <w:rsid w:val="0F834948"/>
    <w:rsid w:val="106E4F62"/>
    <w:rsid w:val="108219C2"/>
    <w:rsid w:val="127C0884"/>
    <w:rsid w:val="127E6F4E"/>
    <w:rsid w:val="13070F9C"/>
    <w:rsid w:val="13937400"/>
    <w:rsid w:val="13B32E43"/>
    <w:rsid w:val="13E03628"/>
    <w:rsid w:val="13E21228"/>
    <w:rsid w:val="14083AFA"/>
    <w:rsid w:val="157E6280"/>
    <w:rsid w:val="15A303A1"/>
    <w:rsid w:val="16405DBE"/>
    <w:rsid w:val="17375D6B"/>
    <w:rsid w:val="174F7EB6"/>
    <w:rsid w:val="17E61249"/>
    <w:rsid w:val="17ED4878"/>
    <w:rsid w:val="183E4AD4"/>
    <w:rsid w:val="185C1D51"/>
    <w:rsid w:val="197658FE"/>
    <w:rsid w:val="19CD0B20"/>
    <w:rsid w:val="1A084F58"/>
    <w:rsid w:val="1A1C2983"/>
    <w:rsid w:val="1AC421C4"/>
    <w:rsid w:val="1B0C37B9"/>
    <w:rsid w:val="1B1A539F"/>
    <w:rsid w:val="1CD86067"/>
    <w:rsid w:val="1D6F2010"/>
    <w:rsid w:val="1EED3319"/>
    <w:rsid w:val="1F310F57"/>
    <w:rsid w:val="20E91694"/>
    <w:rsid w:val="22B03105"/>
    <w:rsid w:val="22C76E54"/>
    <w:rsid w:val="23A90D6C"/>
    <w:rsid w:val="24D212B1"/>
    <w:rsid w:val="26DF0BE0"/>
    <w:rsid w:val="279236D1"/>
    <w:rsid w:val="2898019B"/>
    <w:rsid w:val="28AF03D1"/>
    <w:rsid w:val="28D43129"/>
    <w:rsid w:val="28DE357E"/>
    <w:rsid w:val="2AEE4149"/>
    <w:rsid w:val="2C3F6B85"/>
    <w:rsid w:val="2C657F2F"/>
    <w:rsid w:val="2D726C52"/>
    <w:rsid w:val="2E7A25BA"/>
    <w:rsid w:val="2EF72413"/>
    <w:rsid w:val="2F9E49DE"/>
    <w:rsid w:val="2FA93088"/>
    <w:rsid w:val="2FCA3D2E"/>
    <w:rsid w:val="2FDB118D"/>
    <w:rsid w:val="301503AB"/>
    <w:rsid w:val="30F11502"/>
    <w:rsid w:val="325E6175"/>
    <w:rsid w:val="32AB4D7B"/>
    <w:rsid w:val="34182198"/>
    <w:rsid w:val="364D7E25"/>
    <w:rsid w:val="37BC647C"/>
    <w:rsid w:val="383A5CE5"/>
    <w:rsid w:val="38D218EE"/>
    <w:rsid w:val="39620650"/>
    <w:rsid w:val="3A8F5907"/>
    <w:rsid w:val="3B4D71AC"/>
    <w:rsid w:val="3B8A40ED"/>
    <w:rsid w:val="3C2033E1"/>
    <w:rsid w:val="3EB55B1E"/>
    <w:rsid w:val="3F5852D2"/>
    <w:rsid w:val="3FD81520"/>
    <w:rsid w:val="40E9016E"/>
    <w:rsid w:val="41E27BBE"/>
    <w:rsid w:val="421B1AE2"/>
    <w:rsid w:val="429F6852"/>
    <w:rsid w:val="43007ABB"/>
    <w:rsid w:val="44801FF5"/>
    <w:rsid w:val="44CE3024"/>
    <w:rsid w:val="44D54B0B"/>
    <w:rsid w:val="45634EB0"/>
    <w:rsid w:val="457A5192"/>
    <w:rsid w:val="4922441A"/>
    <w:rsid w:val="4AAE6C5D"/>
    <w:rsid w:val="4AB442D2"/>
    <w:rsid w:val="4AD13D3E"/>
    <w:rsid w:val="4BE173AE"/>
    <w:rsid w:val="4C542AFE"/>
    <w:rsid w:val="4D2115BA"/>
    <w:rsid w:val="4DD461B7"/>
    <w:rsid w:val="4EA4309E"/>
    <w:rsid w:val="4EDE0A1E"/>
    <w:rsid w:val="50080A3B"/>
    <w:rsid w:val="519A380E"/>
    <w:rsid w:val="52276856"/>
    <w:rsid w:val="527201F3"/>
    <w:rsid w:val="52C647A7"/>
    <w:rsid w:val="52D034C9"/>
    <w:rsid w:val="53681C67"/>
    <w:rsid w:val="53DB5EEE"/>
    <w:rsid w:val="54DA6ED0"/>
    <w:rsid w:val="559E18D7"/>
    <w:rsid w:val="564B3B4B"/>
    <w:rsid w:val="5794697E"/>
    <w:rsid w:val="57C261E2"/>
    <w:rsid w:val="58364B3B"/>
    <w:rsid w:val="583D2730"/>
    <w:rsid w:val="59B51302"/>
    <w:rsid w:val="5ACE1865"/>
    <w:rsid w:val="5BED5ECF"/>
    <w:rsid w:val="5C324B6E"/>
    <w:rsid w:val="5C983C73"/>
    <w:rsid w:val="5C9D0C90"/>
    <w:rsid w:val="5E4A2A4D"/>
    <w:rsid w:val="5EA12B9A"/>
    <w:rsid w:val="5EEB373D"/>
    <w:rsid w:val="5F787693"/>
    <w:rsid w:val="622B2A10"/>
    <w:rsid w:val="62A975E6"/>
    <w:rsid w:val="63525E02"/>
    <w:rsid w:val="64636355"/>
    <w:rsid w:val="67796626"/>
    <w:rsid w:val="67DA78D8"/>
    <w:rsid w:val="68890868"/>
    <w:rsid w:val="68CB25BD"/>
    <w:rsid w:val="692010FA"/>
    <w:rsid w:val="699957B8"/>
    <w:rsid w:val="69BD7669"/>
    <w:rsid w:val="6B7733B3"/>
    <w:rsid w:val="6C063ACC"/>
    <w:rsid w:val="6C8068EF"/>
    <w:rsid w:val="6D6B3AF8"/>
    <w:rsid w:val="6D925C6C"/>
    <w:rsid w:val="6DC4767F"/>
    <w:rsid w:val="6E025ED1"/>
    <w:rsid w:val="6E373AB8"/>
    <w:rsid w:val="6E4253DB"/>
    <w:rsid w:val="6EE23F88"/>
    <w:rsid w:val="6F1D7201"/>
    <w:rsid w:val="70BD4579"/>
    <w:rsid w:val="7106307D"/>
    <w:rsid w:val="71431F5E"/>
    <w:rsid w:val="71772E88"/>
    <w:rsid w:val="71A54DCA"/>
    <w:rsid w:val="736B0691"/>
    <w:rsid w:val="746E2276"/>
    <w:rsid w:val="74E67290"/>
    <w:rsid w:val="7505395A"/>
    <w:rsid w:val="764A3BAD"/>
    <w:rsid w:val="76A61C78"/>
    <w:rsid w:val="77443805"/>
    <w:rsid w:val="79F644BC"/>
    <w:rsid w:val="7A4D0A5B"/>
    <w:rsid w:val="7A715CAF"/>
    <w:rsid w:val="7B110D85"/>
    <w:rsid w:val="7B132209"/>
    <w:rsid w:val="7C0A479B"/>
    <w:rsid w:val="7C0D2B38"/>
    <w:rsid w:val="7CD56D1D"/>
    <w:rsid w:val="7CEA10C5"/>
    <w:rsid w:val="7D58139C"/>
    <w:rsid w:val="7E0C57DA"/>
    <w:rsid w:val="7E522F2D"/>
    <w:rsid w:val="7E7A73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0"/>
    <w:pPr>
      <w:adjustRightInd w:val="0"/>
      <w:snapToGrid w:val="0"/>
      <w:spacing w:line="440" w:lineRule="atLeast"/>
    </w:pPr>
    <w:rPr>
      <w:snapToGrid w:val="0"/>
      <w:kern w:val="0"/>
      <w:sz w:val="24"/>
    </w:rPr>
  </w:style>
  <w:style w:type="paragraph" w:styleId="4">
    <w:name w:val="Body Text Indent"/>
    <w:basedOn w:val="1"/>
    <w:qFormat/>
    <w:uiPriority w:val="0"/>
    <w:pPr>
      <w:ind w:firstLine="560" w:firstLineChars="200"/>
    </w:pPr>
    <w:rPr>
      <w:rFonts w:ascii="宋体" w:hAnsi="宋体"/>
      <w:color w:val="FF0000"/>
      <w:sz w:val="28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qFormat/>
    <w:uiPriority w:val="0"/>
    <w:pPr>
      <w:ind w:firstLine="420" w:firstLineChars="200"/>
      <w:jc w:val="left"/>
    </w:pPr>
    <w:rPr>
      <w:rFonts w:eastAsia="仿宋_GB2312"/>
      <w:color w:val="000000"/>
    </w:rPr>
  </w:style>
  <w:style w:type="character" w:styleId="11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customStyle="1" w:styleId="12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_Style 2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lang w:eastAsia="en-US"/>
    </w:rPr>
  </w:style>
  <w:style w:type="paragraph" w:customStyle="1" w:styleId="17">
    <w:name w:val="标准正文"/>
    <w:basedOn w:val="1"/>
    <w:qFormat/>
    <w:uiPriority w:val="0"/>
  </w:style>
  <w:style w:type="paragraph" w:styleId="18">
    <w:name w:val="No Spacing"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0</TotalTime>
  <ScaleCrop>false</ScaleCrop>
  <LinksUpToDate>false</LinksUpToDate>
  <CharactersWithSpaces>100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2021-04-14T00:39:07Z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A21FBA4A7EE5451E9B52C69BC89C4723</vt:lpwstr>
  </property>
</Properties>
</file>