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四川瑞百丽尚品家具有限公司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0293-2021-QEO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易秀珍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028-8681309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229055145@qq.com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</w:rPr>
              <w:t>彭宏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办公家具、教学家具、酒店家具、金属家具、实木家具、板式家具、实验家具、儿童家具、钢木家具、软体家具、公寓家具、金融家具、定制家具、智能家具、医疗家具、学校家具、营房及警用家具、床、密集架、书架、文件柜、专业座椅、钢木结构储藏架柜、多功能文物柜的研发、生产、销售、安装、维修；其他专用家具产品（礼堂椅、机场椅、保险柜、安保家具、公共场所家具、竹藤类家具、塑料家具、）文化用品、办公用品、电子产品、照明器具、仪器仪表、电器、纺织品、床上用品、窗帘、布艺类产品、视频设备、音响设备、广播设备、文教办公用品、教学仪器、安防设备、销售和售后服务；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、教学家具、酒店家具、金属家具、实木家具、板式家具、实验家具、儿童家具、钢木家具、软体家具、公寓家具、金融家具、定制家具、智能家具、医疗家具、学校家具、营房及警用家具、床、密集架、书架、文件柜、专业座椅、钢木结构储藏架柜、多功能文物柜的研发、生产、销售、安装、维修；其他专用家具产品（礼堂椅、机场椅、保险柜、安保家具、公共场所家具、竹藤类家具、塑料家具、）文化用品、办公用品、电子产品、照明器具、仪器仪表、电器、纺织品、床上用品、窗帘、布艺类产品、视频设备、音响设备、广播设备、文教办公用品、教学仪器、安防设备、销售和售后服务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教学家具、酒店家具、金属家具、实木家具、板式家具、实验家具、儿童家具、钢木家具、软体家具、公寓家具、金融家具、定制家具、智能家具、医疗家具、学校家具、营房及警用家具、床、密集架、书架、文件柜、专业座椅、钢木结构储藏架柜、多功能文物柜的研发、生产、销售、安装、维修；其他专用家具产品（礼堂椅、机场椅、保险柜、安保家具、公共场所家具、竹藤类家具、塑料家具、）文化用品、办公用品、电子产品、照明器具、仪器仪表、电器、纺织品、床上用品、窗帘、布艺类产品、视频设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-1504950</wp:posOffset>
                  </wp:positionH>
                  <wp:positionV relativeFrom="paragraph">
                    <wp:posOffset>-1069975</wp:posOffset>
                  </wp:positionV>
                  <wp:extent cx="7517130" cy="10496550"/>
                  <wp:effectExtent l="0" t="0" r="1270" b="6350"/>
                  <wp:wrapNone/>
                  <wp:docPr id="3" name="图片 3" descr="扫描全能王 2021-04-14 11.43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扫描全能王 2021-04-14 11.43_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7130" cy="1049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备、音响设备、广播设备、文教办公用品、教学仪器、安防设备、销售和售后服务所涉及场所的相关职业健康安全管理活动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Q：23.01.01;23.01.02;23.01.03;23.01.04;23.06.00;28.08.02;29.12.00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E：23.01.01;23.01.02;23.01.03;23.01.04;23.06.00;28.08.02;29.12.00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O：23.01.01;23.01.02;23.01.03;23.01.04;23.06.00;28.08.02;29.12.00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2021年04月11日 上午至2021年04月11日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13709207775、15389253253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郭力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宋明珠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向晓峰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Q:23.01.01,23.01.02,23.01.03,23.01.04,23.06.00,28.08.02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E:23.01.01,23.01.02,23.01.03,23.01.04,23.06.00,28.08.02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O:23.01.01,23.01.02,23.01.03,23.01.04,23.06.00,28.08.02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13980994249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50165</wp:posOffset>
                  </wp:positionV>
                  <wp:extent cx="445135" cy="342265"/>
                  <wp:effectExtent l="0" t="0" r="12065" b="635"/>
                  <wp:wrapNone/>
                  <wp:docPr id="2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2021.4.11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2021.4.11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2021.4.11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  <w:bookmarkStart w:id="14" w:name="_GoBack"/>
      <w:bookmarkEnd w:id="14"/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9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683"/>
        <w:gridCol w:w="6551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972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1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5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2021.04.11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8: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0-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  <w:szCs w:val="22"/>
              </w:rPr>
              <w:t>: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  <w:szCs w:val="22"/>
              </w:rPr>
              <w:t>0</w:t>
            </w:r>
          </w:p>
        </w:tc>
        <w:tc>
          <w:tcPr>
            <w:tcW w:w="655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1476" w:firstLineChars="700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  <w:szCs w:val="22"/>
              </w:rPr>
              <w:t>:00-1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  <w:szCs w:val="22"/>
              </w:rPr>
              <w:t>.00</w:t>
            </w:r>
          </w:p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  <w:szCs w:val="22"/>
              </w:rPr>
            </w:pPr>
          </w:p>
        </w:tc>
        <w:tc>
          <w:tcPr>
            <w:tcW w:w="6551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现场经营地：重点是与质量、环境、职业健康安全活动有关的场所及公司周边环境进行观察。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683" w:type="dxa"/>
            <w:vMerge w:val="restart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2:3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551" w:type="dxa"/>
            <w:vAlign w:val="center"/>
          </w:tcPr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核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管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理层、生产部（AD）、行政人事部、财务部、技术质量部（BD）、采购部、营销中心(CD)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了解受审核方基本概况，资质、法人、总经理及部门设置、主管部门。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了解受审核方管理体系策划情况。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确定认证范围和经营场所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了解受审核方文件、外来文件和环境、职业健康安全适用法律法规及其他要求控制情况；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了解受审核方是否策划和实施了内部审核；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了解管理评审控制情况；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了解财务资金投入情况等。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了解审核方对产品实现过程的策划、实施和监视测量情况，工程施工中的关键过程和需确认过程的识别和控制状况；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识别过程所形成的文件和记录的适宜性和充分性；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监视与测量资源和工作环境对产品质量的保障情况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监视与测量资源日常管控受控情况等。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了解受审核方采购、销售的实施控制情况；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研发过程、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生产过程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安装维修过程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、销售过程、采购过程、办公过程环境因素和危险源识别、重要环境因素和重大危险源控制措施策划，合规性评价；环境、职业健康安全管理体系运作的情况；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必要时检查环境评价、安全评价、消防验收等情况.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商定第二阶段审核的时间、细节等受审核方是否策划和实施了管理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6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403FB6"/>
    <w:rsid w:val="26095537"/>
    <w:rsid w:val="26FF0C5B"/>
    <w:rsid w:val="42990146"/>
    <w:rsid w:val="53DF6C06"/>
    <w:rsid w:val="5C010BB4"/>
    <w:rsid w:val="77A455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5</TotalTime>
  <ScaleCrop>false</ScaleCrop>
  <LinksUpToDate>false</LinksUpToDate>
  <CharactersWithSpaces>1267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郭力</cp:lastModifiedBy>
  <cp:lastPrinted>2019-03-27T03:10:00Z</cp:lastPrinted>
  <dcterms:modified xsi:type="dcterms:W3CDTF">2021-04-15T23:20:20Z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0DBC9FB291FF457C85FDA7FAA6ECAFD5</vt:lpwstr>
  </property>
</Properties>
</file>