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08"/>
        <w:gridCol w:w="1045"/>
        <w:gridCol w:w="6"/>
        <w:gridCol w:w="567"/>
        <w:gridCol w:w="1118"/>
        <w:gridCol w:w="124"/>
        <w:gridCol w:w="75"/>
        <w:gridCol w:w="101"/>
        <w:gridCol w:w="589"/>
        <w:gridCol w:w="261"/>
        <w:gridCol w:w="43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重庆亿森动力环境科技有限公司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重庆市南川区西城街道办事处白果路16号2幢第2层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0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任水明</w:t>
            </w:r>
            <w:bookmarkEnd w:id="2"/>
          </w:p>
        </w:tc>
        <w:tc>
          <w:tcPr>
            <w:tcW w:w="10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023-71453888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408402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01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周立明</w:t>
            </w:r>
          </w:p>
        </w:tc>
        <w:tc>
          <w:tcPr>
            <w:tcW w:w="10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2741698237@qq.com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0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0303-2021-QEO</w:t>
            </w:r>
            <w:bookmarkEnd w:id="8"/>
          </w:p>
        </w:tc>
        <w:tc>
          <w:tcPr>
            <w:tcW w:w="10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Q：空气质量检测仪的组装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E：空气质量检测仪的组装所涉及场所的相关环境管理活动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O：空气质量检测仪的组装所涉及场所的相关职业健康安全管理活动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Q：19.05.01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E：19.05.01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2021年04月14日 上午至2021年04月14日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O:19.05.01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O:19.05.01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2021年4月13日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2021年4月13日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信息和沟通；9.1监视、测量、分析和评价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一阶段不符合的验证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人资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8.5.2标识和可追溯性；8.5.4防护；8.5.6更改控制，8.6产品和服务放行；8.7不合格输出的控制；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8.5.3顾客或外部供方的财产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8.5.5交付后的活动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物资采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4828A0"/>
    <w:rsid w:val="2D7A4820"/>
    <w:rsid w:val="30AC738B"/>
    <w:rsid w:val="3E7927E7"/>
    <w:rsid w:val="756D57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2021-04-10T13:45:55Z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8256D311BD2D44EC88BB91646495AA86</vt:lpwstr>
  </property>
</Properties>
</file>