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21501-2025-EcEO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重庆沃达通信信息有限公司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91500103762683821K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重庆沃达通信信息有限公司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重庆市渝中区枇杷山正街136号10楼1012室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重庆市渝北区空港大道青麓雅园7栋1单元6-2</w:t>
            </w:r>
          </w:p>
          <w:p w:rsidR="002460AB">
            <w:pPr>
              <w:snapToGrid w:val="0"/>
              <w:spacing w:line="0" w:lineRule="atLeast"/>
              <w:jc w:val="left"/>
              <w:rPr>
                <w:sz w:val="21"/>
                <w:szCs w:val="21"/>
              </w:rPr>
            </w:pPr>
            <w:r>
              <w:rPr>
                <w:rFonts w:hint="eastAsia"/>
                <w:sz w:val="21"/>
                <w:szCs w:val="21"/>
              </w:rPr>
              <w:t>2023年渝北分公司两江御园四期全IP及信息化新安装工程 重庆渝北区龙兴镇绿城.两江御园</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E:资质范围内通信工程施工总承包、电子与智能化工程专业承包所涉及场所的相关环境管理活动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O:资质范围内通信工程施工总承包、电子与智能化工程专业承包所涉及场所的相关职业健康安全管理活动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Q:资质范围内通信工程施工总承包、电子与智能化工程专业承包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重庆沃达通信信息有限公司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重庆市渝中区枇杷山正街136号10楼1012室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重庆市渝北区空港大道青麓雅园7栋1单元6-2</w:t>
            </w:r>
          </w:p>
          <w:p w:rsidR="002460AB">
            <w:pPr>
              <w:snapToGrid w:val="0"/>
              <w:spacing w:line="0" w:lineRule="atLeast"/>
              <w:jc w:val="left"/>
              <w:rPr>
                <w:sz w:val="21"/>
                <w:szCs w:val="21"/>
              </w:rPr>
            </w:pPr>
            <w:r>
              <w:rPr>
                <w:rFonts w:hint="eastAsia"/>
                <w:sz w:val="21"/>
                <w:szCs w:val="21"/>
              </w:rPr>
              <w:t>2023年渝北分公司两江御园四期全IP及信息化新安装工程 重庆渝北区龙兴镇绿城.两江御园</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E:资质范围内通信工程施工总承包、电子与智能化工程专业承包所涉及场所的相关环境管理活动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O:资质范围内通信工程施工总承包、电子与智能化工程专业承包所涉及场所的相关职业健康安全管理活动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Q:资质范围内通信工程施工总承包、电子与智能化工程专业承包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471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