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管理层、综合部、生产部、供销部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联系人"/>
      <w:r>
        <w:rPr>
          <w:rFonts w:hint="eastAsia"/>
          <w:sz w:val="24"/>
          <w:szCs w:val="24"/>
        </w:rPr>
        <w:t>薛玉龙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年0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重庆双春有色金属熔铸助剂厂</w:t>
            </w:r>
            <w:bookmarkEnd w:id="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是一家专业从事</w:t>
            </w:r>
            <w:bookmarkStart w:id="2" w:name="审核范围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有色金属熔铸助剂的生产</w:t>
            </w:r>
            <w:bookmarkEnd w:id="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的公司。产品广泛运用到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有色金属的除渣等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综合部、生产部、供销部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抽查：组织</w:t>
            </w:r>
            <w:r>
              <w:rPr>
                <w:rFonts w:hint="eastAsia" w:ascii="宋体" w:hAnsi="宋体" w:cs="宋体"/>
                <w:sz w:val="21"/>
                <w:szCs w:val="21"/>
              </w:rPr>
              <w:t>机构图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核实：生产经营场所为</w:t>
            </w:r>
            <w:bookmarkStart w:id="3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重庆市永川区陈食街道办事处马银桥村</w:t>
            </w:r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经确认，认证范围为有色金属熔铸助剂的生产，与申请范围一致。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询问，主要设备为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办公设备、烘箱、搅拌机、打包机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螺旋输送机、压力机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原材料主要为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工业盐、纯碱、元明粉、氯化钾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2"/>
                <w:lang w:val="en-US" w:eastAsia="zh-CN"/>
              </w:rPr>
              <w:t>关键过程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：配料、搅拌。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需确认/特殊过程：无</w:t>
            </w:r>
            <w:bookmarkStart w:id="4" w:name="_GoBack"/>
            <w:bookmarkEnd w:id="4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2020年11月01日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管理层、综合部、生产部、供销部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查，管理体系文件名称：质量手册，程序文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1"/>
                <w:szCs w:val="21"/>
              </w:rPr>
              <w:t>个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YS-T491-2005《变形铝及铝合金用熔剂》、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GB/T14506.10-2010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硅酸盐石化学分析方法第10部分；氯化锰量测定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》等标准及客户要求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年暂无抽检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原材检验——烘烤——配料——搅拌——检验——包装入库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2"/>
                <w:lang w:val="en-US" w:eastAsia="zh-CN"/>
              </w:rPr>
              <w:t>关键过程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：配料、搅拌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特殊过程:无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黑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  <w:lang w:eastAsia="zh-CN"/>
              </w:rPr>
              <w:t>根据公司产品及服务特点，标准中8.3条款不适用。公司的产品按相关标准及客户要求进行生产，自体系建立以来配方未有更改，配方、工艺及设备成熟固定，整个生产过程不涉及设计新产品的内容。8.3条款的不适用不影响组织提供满足顾客要求及法律法规要求得产品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黑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default" w:ascii="宋体" w:hAnsi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化学成分分析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a、产品一次交验合格率为≥98%；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b、顾客满意度为9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Cs w:val="24"/>
              </w:rPr>
              <w:t>分以上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c、产品按期交付率≥9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Cs w:val="24"/>
              </w:rPr>
              <w:t>%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；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原材料主要为工业盐、纯碱、元明粉、氯化钾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主要设备为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办公设备、烘箱、搅拌机、打包机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螺旋输送机、压力机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color w:val="0000FF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公司的监视和测量设施设备主要是</w:t>
            </w:r>
            <w:r>
              <w:rPr>
                <w:rFonts w:hint="eastAsia"/>
                <w:color w:val="auto"/>
                <w:sz w:val="21"/>
                <w:szCs w:val="21"/>
              </w:rPr>
              <w:t>电子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计价</w:t>
            </w:r>
            <w:r>
              <w:rPr>
                <w:rFonts w:hint="eastAsia"/>
                <w:color w:val="auto"/>
                <w:sz w:val="21"/>
                <w:szCs w:val="21"/>
              </w:rPr>
              <w:t>秤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化学成分分析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采取委外的形式</w:t>
            </w:r>
            <w:r>
              <w:rPr>
                <w:rFonts w:hint="eastAsia" w:ascii="宋体" w:hAnsi="宋体"/>
                <w:color w:val="auto"/>
                <w:szCs w:val="21"/>
              </w:rPr>
              <w:t>，能保证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color w:val="auto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电子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计价</w:t>
            </w:r>
            <w:r>
              <w:rPr>
                <w:rFonts w:hint="eastAsia"/>
                <w:color w:val="auto"/>
                <w:sz w:val="21"/>
                <w:szCs w:val="21"/>
              </w:rPr>
              <w:t>秤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的有效</w:t>
            </w:r>
            <w:r>
              <w:rPr>
                <w:rFonts w:hint="eastAsia" w:ascii="宋体" w:hAnsi="宋体"/>
                <w:color w:val="auto"/>
                <w:szCs w:val="21"/>
              </w:rPr>
              <w:t>校准证书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7.1.5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sz w:val="21"/>
                <w:szCs w:val="21"/>
              </w:rPr>
              <w:t>质量为本、信誉至上，持续改进，争创一流，满足要求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黑体" w:eastAsia="黑体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03月15日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内审组：</w:t>
            </w:r>
            <w:r>
              <w:rPr>
                <w:rFonts w:hint="eastAsia" w:ascii="Calibri" w:hAnsi="宋体" w:cs="宋体"/>
                <w:color w:val="auto"/>
                <w:sz w:val="21"/>
                <w:szCs w:val="21"/>
                <w:highlight w:val="none"/>
              </w:rPr>
              <w:t>李大梅（</w:t>
            </w:r>
            <w:r>
              <w:rPr>
                <w:rFonts w:hint="eastAsia" w:ascii="Calibri" w:hAnsi="宋体" w:cs="宋体"/>
                <w:color w:val="auto"/>
                <w:sz w:val="21"/>
                <w:szCs w:val="21"/>
                <w:highlight w:val="none"/>
                <w:lang w:eastAsia="zh-CN"/>
              </w:rPr>
              <w:t>综合部，</w:t>
            </w:r>
            <w:r>
              <w:rPr>
                <w:rFonts w:hint="eastAsia" w:ascii="Calibri" w:hAnsi="宋体" w:cs="宋体"/>
                <w:color w:val="auto"/>
                <w:sz w:val="21"/>
                <w:szCs w:val="21"/>
                <w:highlight w:val="none"/>
              </w:rPr>
              <w:t>组长）、费梅春（</w:t>
            </w:r>
            <w:r>
              <w:rPr>
                <w:rFonts w:hint="eastAsia" w:ascii="Calibri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生产部，</w:t>
            </w:r>
            <w:r>
              <w:rPr>
                <w:rFonts w:hint="eastAsia" w:ascii="Calibri" w:hAnsi="宋体" w:cs="宋体"/>
                <w:color w:val="auto"/>
                <w:sz w:val="21"/>
                <w:szCs w:val="21"/>
                <w:highlight w:val="none"/>
              </w:rPr>
              <w:t>组员）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见有：《内审不符合项报告》1份  涉及</w:t>
            </w:r>
            <w:r>
              <w:rPr>
                <w:rFonts w:hint="eastAsia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部7.1.5对不符合描速为“现场使用的电子秤的校准报告已经过期”，针对该不符合项，已及时采取纠</w:t>
            </w:r>
            <w:r>
              <w:rPr>
                <w:rFonts w:hint="eastAsia"/>
                <w:sz w:val="21"/>
                <w:szCs w:val="21"/>
              </w:rPr>
              <w:t>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年3月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出改进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公司部门人员对ISO9001：2015标准理解不够充分，建议增加培训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由综合部牵头，各部门进行配合实施改进措施。提供《培训记录表》及有效评价。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37B3A"/>
    <w:rsid w:val="0402797D"/>
    <w:rsid w:val="04276BF2"/>
    <w:rsid w:val="073D264B"/>
    <w:rsid w:val="09CF60DC"/>
    <w:rsid w:val="0B026D16"/>
    <w:rsid w:val="1B1657A2"/>
    <w:rsid w:val="1B9E044D"/>
    <w:rsid w:val="1DFA3AA2"/>
    <w:rsid w:val="1FF83FA1"/>
    <w:rsid w:val="20242B36"/>
    <w:rsid w:val="237644CF"/>
    <w:rsid w:val="2714268B"/>
    <w:rsid w:val="28B44438"/>
    <w:rsid w:val="2EAF2D28"/>
    <w:rsid w:val="346D4AF1"/>
    <w:rsid w:val="39C41A61"/>
    <w:rsid w:val="3A5850AB"/>
    <w:rsid w:val="3B320DE6"/>
    <w:rsid w:val="42191B1E"/>
    <w:rsid w:val="483A01C9"/>
    <w:rsid w:val="49893F0A"/>
    <w:rsid w:val="51B34143"/>
    <w:rsid w:val="536A059B"/>
    <w:rsid w:val="54594F27"/>
    <w:rsid w:val="58DF360F"/>
    <w:rsid w:val="5DDB2787"/>
    <w:rsid w:val="5EE247EF"/>
    <w:rsid w:val="612619D2"/>
    <w:rsid w:val="687C7D0B"/>
    <w:rsid w:val="6A302D09"/>
    <w:rsid w:val="6C287CDA"/>
    <w:rsid w:val="6DDA13BE"/>
    <w:rsid w:val="6E131A38"/>
    <w:rsid w:val="70F17F9E"/>
    <w:rsid w:val="7346308A"/>
    <w:rsid w:val="7BDD54CB"/>
    <w:rsid w:val="7BDF2F76"/>
    <w:rsid w:val="7BF00934"/>
    <w:rsid w:val="7F74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2021-04-12T05:18:57Z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09932EBC0FEB461CB8A1809FF73ABECF</vt:lpwstr>
  </property>
</Properties>
</file>