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成都市豪盛华达纸业有限公司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湿巾的生产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成都市豪盛华达纸业有限公司（盖章）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2021年04月12</w:t>
      </w:r>
      <w:bookmarkStart w:id="1" w:name="_GoBack"/>
      <w:bookmarkEnd w:id="1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28D18EC"/>
    <w:rsid w:val="03806A7B"/>
    <w:rsid w:val="069E795D"/>
    <w:rsid w:val="1A135DDB"/>
    <w:rsid w:val="1A733E97"/>
    <w:rsid w:val="206253D1"/>
    <w:rsid w:val="21BF393F"/>
    <w:rsid w:val="22CC44B0"/>
    <w:rsid w:val="2BE7163F"/>
    <w:rsid w:val="2DF067B5"/>
    <w:rsid w:val="35BE3D54"/>
    <w:rsid w:val="46127555"/>
    <w:rsid w:val="47F62F01"/>
    <w:rsid w:val="4F792B39"/>
    <w:rsid w:val="533C0A5A"/>
    <w:rsid w:val="57923DDA"/>
    <w:rsid w:val="5CA45FFC"/>
    <w:rsid w:val="77916CE0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2021-04-09T02:22:17Z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5C76FF09A44F4E5AAD6AAA8CEDA585EE</vt:lpwstr>
  </property>
</Properties>
</file>