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lang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eastAsia="zh-CN"/>
        </w:rPr>
        <w:t>（</w:t>
      </w:r>
      <w:r>
        <w:rPr>
          <w:rFonts w:hint="eastAsia" w:ascii="隶书" w:hAnsi="宋体" w:eastAsia="隶书"/>
          <w:bCs/>
          <w:color w:val="000000"/>
          <w:sz w:val="36"/>
          <w:szCs w:val="36"/>
          <w:lang w:val="en-US" w:eastAsia="zh-CN"/>
        </w:rPr>
        <w:t>EO体系</w:t>
      </w:r>
      <w:r>
        <w:rPr>
          <w:rFonts w:hint="eastAsia" w:ascii="隶书" w:hAnsi="宋体" w:eastAsia="隶书"/>
          <w:bCs/>
          <w:color w:val="000000"/>
          <w:sz w:val="36"/>
          <w:szCs w:val="36"/>
          <w:lang w:eastAsia="zh-CN"/>
        </w:rPr>
        <w:t>）</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891"/>
        <w:gridCol w:w="11736"/>
        <w:gridCol w:w="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490" w:type="dxa"/>
            <w:vMerge w:val="restart"/>
            <w:vAlign w:val="center"/>
          </w:tcPr>
          <w:p>
            <w:pPr>
              <w:keepNext w:val="0"/>
              <w:keepLines w:val="0"/>
              <w:pageBreakBefore w:val="0"/>
              <w:kinsoku/>
              <w:wordWrap/>
              <w:overflowPunct/>
              <w:topLinePunct w:val="0"/>
              <w:autoSpaceDE/>
              <w:autoSpaceDN/>
              <w:bidi w:val="0"/>
              <w:adjustRightInd/>
              <w:snapToGrid/>
              <w:spacing w:before="120"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891" w:type="dxa"/>
            <w:vMerge w:val="restart"/>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涉及</w:t>
            </w:r>
          </w:p>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条款</w:t>
            </w: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受审核部门：</w:t>
            </w:r>
            <w:r>
              <w:rPr>
                <w:rFonts w:hint="eastAsia" w:ascii="宋体" w:hAnsi="宋体" w:eastAsia="宋体" w:cs="宋体"/>
                <w:sz w:val="21"/>
                <w:szCs w:val="21"/>
                <w:lang w:val="en-US" w:eastAsia="zh-CN"/>
              </w:rPr>
              <w:t>管理层、</w:t>
            </w:r>
            <w:r>
              <w:rPr>
                <w:rFonts w:hint="eastAsia" w:ascii="宋体" w:hAnsi="宋体" w:eastAsia="宋体" w:cs="宋体"/>
                <w:sz w:val="21"/>
                <w:szCs w:val="21"/>
              </w:rPr>
              <w:t>办公室</w:t>
            </w:r>
            <w:r>
              <w:rPr>
                <w:rFonts w:hint="eastAsia" w:ascii="宋体" w:hAnsi="宋体" w:eastAsia="宋体" w:cs="宋体"/>
                <w:sz w:val="21"/>
                <w:szCs w:val="21"/>
                <w:lang w:eastAsia="zh-CN"/>
              </w:rPr>
              <w:t>、</w:t>
            </w:r>
            <w:r>
              <w:rPr>
                <w:rFonts w:hint="eastAsia" w:ascii="宋体" w:hAnsi="宋体" w:eastAsia="宋体" w:cs="宋体"/>
                <w:sz w:val="21"/>
                <w:szCs w:val="21"/>
              </w:rPr>
              <w:t>工程部</w:t>
            </w:r>
            <w:r>
              <w:rPr>
                <w:rFonts w:hint="eastAsia" w:ascii="宋体" w:hAnsi="宋体" w:eastAsia="宋体" w:cs="宋体"/>
                <w:sz w:val="21"/>
                <w:szCs w:val="21"/>
                <w:lang w:eastAsia="zh-CN"/>
              </w:rPr>
              <w:t>、</w:t>
            </w:r>
            <w:r>
              <w:rPr>
                <w:rFonts w:hint="eastAsia" w:ascii="宋体" w:hAnsi="宋体" w:eastAsia="宋体" w:cs="宋体"/>
                <w:sz w:val="21"/>
                <w:szCs w:val="21"/>
              </w:rPr>
              <w:t>市场部</w:t>
            </w:r>
            <w:r>
              <w:rPr>
                <w:rFonts w:hint="eastAsia" w:ascii="宋体" w:hAnsi="宋体" w:eastAsia="宋体" w:cs="宋体"/>
                <w:sz w:val="21"/>
                <w:szCs w:val="21"/>
                <w:lang w:eastAsia="zh-CN"/>
              </w:rPr>
              <w:t>、</w:t>
            </w:r>
            <w:r>
              <w:rPr>
                <w:rFonts w:hint="eastAsia" w:ascii="宋体" w:hAnsi="宋体" w:eastAsia="宋体" w:cs="宋体"/>
                <w:sz w:val="21"/>
                <w:szCs w:val="21"/>
              </w:rPr>
              <w:t>财务部</w:t>
            </w:r>
            <w:r>
              <w:rPr>
                <w:rFonts w:hint="eastAsia" w:ascii="宋体" w:hAnsi="宋体" w:eastAsia="宋体" w:cs="宋体"/>
                <w:b/>
                <w:kern w:val="0"/>
                <w:sz w:val="21"/>
                <w:szCs w:val="21"/>
                <w:lang w:eastAsia="zh-CN"/>
              </w:rPr>
              <w:t>。</w:t>
            </w:r>
          </w:p>
        </w:tc>
        <w:tc>
          <w:tcPr>
            <w:tcW w:w="592" w:type="dxa"/>
            <w:vMerge w:val="restart"/>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90" w:type="dxa"/>
            <w:vMerge w:val="continue"/>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891" w:type="dxa"/>
            <w:vMerge w:val="continue"/>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11736" w:type="dxa"/>
            <w:vAlign w:val="center"/>
          </w:tcPr>
          <w:p>
            <w:pPr>
              <w:keepNext w:val="0"/>
              <w:keepLines w:val="0"/>
              <w:pageBreakBefore w:val="0"/>
              <w:kinsoku/>
              <w:wordWrap/>
              <w:overflowPunct/>
              <w:topLinePunct w:val="0"/>
              <w:autoSpaceDE/>
              <w:autoSpaceDN/>
              <w:bidi w:val="0"/>
              <w:adjustRightInd/>
              <w:snapToGrid/>
              <w:spacing w:before="120"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 xml:space="preserve">刘玉兰        </w:t>
            </w:r>
            <w:r>
              <w:rPr>
                <w:rFonts w:hint="eastAsia" w:ascii="宋体" w:hAnsi="宋体" w:eastAsia="宋体" w:cs="宋体"/>
                <w:sz w:val="21"/>
                <w:szCs w:val="21"/>
              </w:rPr>
              <w:t>审核时间：</w:t>
            </w:r>
            <w:r>
              <w:rPr>
                <w:rFonts w:hint="eastAsia" w:ascii="宋体" w:hAnsi="宋体" w:eastAsia="宋体" w:cs="宋体"/>
                <w:sz w:val="21"/>
                <w:szCs w:val="21"/>
                <w:lang w:val="en-US" w:eastAsia="zh-CN"/>
              </w:rPr>
              <w:t>2021.4.19上午~2021.4.23上午</w:t>
            </w:r>
          </w:p>
        </w:tc>
        <w:tc>
          <w:tcPr>
            <w:tcW w:w="592" w:type="dxa"/>
            <w:vMerge w:val="continue"/>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90" w:type="dxa"/>
            <w:vMerge w:val="continue"/>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891" w:type="dxa"/>
            <w:vMerge w:val="continue"/>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审核条款：</w:t>
            </w:r>
          </w:p>
        </w:tc>
        <w:tc>
          <w:tcPr>
            <w:tcW w:w="592" w:type="dxa"/>
            <w:vMerge w:val="continue"/>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11736"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color w:val="0000FF"/>
                <w:sz w:val="21"/>
                <w:szCs w:val="21"/>
                <w:lang w:val="en-US" w:eastAsia="zh-CN"/>
              </w:rPr>
              <w:t>管理层：</w:t>
            </w:r>
            <w:r>
              <w:rPr>
                <w:rFonts w:hint="eastAsia" w:ascii="宋体" w:hAnsi="宋体" w:cs="宋体"/>
                <w:color w:val="0000FF"/>
                <w:kern w:val="0"/>
                <w:sz w:val="21"/>
                <w:szCs w:val="21"/>
                <w:lang w:val="en-US" w:eastAsia="zh-CN"/>
              </w:rPr>
              <w:t>主管领导--</w:t>
            </w:r>
            <w:r>
              <w:rPr>
                <w:rFonts w:hint="eastAsia" w:ascii="宋体" w:hAnsi="宋体" w:eastAsia="宋体" w:cs="宋体"/>
                <w:color w:val="0000FF"/>
                <w:sz w:val="21"/>
                <w:szCs w:val="21"/>
              </w:rPr>
              <w:t>李艳娟</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kern w:val="0"/>
                <w:sz w:val="21"/>
                <w:szCs w:val="21"/>
              </w:rPr>
              <w:t>理解组织及其环境</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公司的生存和发展受各种环境因素的影响和制约，而内外部环境是不断变化的，因此公司在制定与实施自身发展战略时必须考虑各种环境因素，并对这些因素的发展趋势作合理的判断，</w:t>
            </w:r>
            <w:r>
              <w:rPr>
                <w:rFonts w:hint="eastAsia" w:ascii="宋体" w:hAnsi="宋体" w:eastAsia="宋体" w:cs="宋体"/>
                <w:sz w:val="21"/>
                <w:szCs w:val="21"/>
              </w:rPr>
              <w:t>提高公司应对风险的能力，</w:t>
            </w:r>
            <w:r>
              <w:rPr>
                <w:rFonts w:hint="eastAsia" w:ascii="宋体" w:hAnsi="宋体" w:eastAsia="宋体" w:cs="宋体"/>
                <w:bCs/>
                <w:sz w:val="21"/>
                <w:szCs w:val="21"/>
              </w:rPr>
              <w:t>确保公司能够实现所设定的管理体系的预期结果。</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val="0"/>
                <w:sz w:val="21"/>
                <w:szCs w:val="21"/>
              </w:rPr>
            </w:pPr>
            <w:r>
              <w:rPr>
                <w:rFonts w:hint="eastAsia" w:ascii="宋体" w:hAnsi="宋体" w:eastAsia="宋体" w:cs="宋体"/>
                <w:bCs w:val="0"/>
                <w:sz w:val="21"/>
                <w:szCs w:val="21"/>
              </w:rPr>
              <w:t>公司成立于2013年年3月26日，注册资金12000万元</w:t>
            </w:r>
            <w:r>
              <w:rPr>
                <w:rFonts w:hint="eastAsia" w:ascii="宋体" w:hAnsi="宋体" w:cs="宋体"/>
                <w:bCs w:val="0"/>
                <w:sz w:val="21"/>
                <w:szCs w:val="21"/>
                <w:lang w:eastAsia="zh-CN"/>
              </w:rPr>
              <w:t>，</w:t>
            </w:r>
            <w:r>
              <w:rPr>
                <w:rFonts w:hint="eastAsia" w:ascii="宋体" w:hAnsi="宋体" w:eastAsia="宋体" w:cs="宋体"/>
                <w:bCs w:val="0"/>
                <w:sz w:val="21"/>
                <w:szCs w:val="21"/>
              </w:rPr>
              <w:t>注册地址：河北省唐山市路南区凤城盛世底商1-9内，生产经营地址： 河北省唐山市路南区凤城盛世底商1-9内</w:t>
            </w:r>
            <w:r>
              <w:rPr>
                <w:rFonts w:hint="eastAsia" w:ascii="宋体" w:hAnsi="宋体" w:cs="宋体"/>
                <w:bCs w:val="0"/>
                <w:sz w:val="21"/>
                <w:szCs w:val="21"/>
                <w:lang w:eastAsia="zh-CN"/>
              </w:rPr>
              <w:t>。</w:t>
            </w:r>
            <w:r>
              <w:rPr>
                <w:rFonts w:hint="eastAsia" w:ascii="宋体" w:hAnsi="宋体" w:eastAsia="宋体" w:cs="宋体"/>
                <w:bCs w:val="0"/>
                <w:sz w:val="21"/>
                <w:szCs w:val="21"/>
              </w:rPr>
              <w:t>营业执照：91130200063134639P</w:t>
            </w:r>
            <w:r>
              <w:rPr>
                <w:rFonts w:hint="eastAsia" w:ascii="宋体" w:hAnsi="宋体" w:cs="宋体"/>
                <w:bCs w:val="0"/>
                <w:sz w:val="21"/>
                <w:szCs w:val="21"/>
                <w:lang w:eastAsia="zh-CN"/>
              </w:rPr>
              <w:t>，</w:t>
            </w:r>
            <w:r>
              <w:rPr>
                <w:rFonts w:hint="eastAsia" w:ascii="宋体" w:hAnsi="宋体" w:eastAsia="宋体" w:cs="宋体"/>
                <w:bCs w:val="0"/>
                <w:sz w:val="21"/>
                <w:szCs w:val="21"/>
              </w:rPr>
              <w:t>安全生产许可证</w:t>
            </w:r>
            <w:r>
              <w:rPr>
                <w:rFonts w:hint="eastAsia" w:ascii="宋体" w:hAnsi="宋体" w:cs="宋体"/>
                <w:bCs w:val="0"/>
                <w:sz w:val="21"/>
                <w:szCs w:val="21"/>
                <w:lang w:eastAsia="zh-CN"/>
              </w:rPr>
              <w:t>——</w:t>
            </w:r>
            <w:r>
              <w:rPr>
                <w:rFonts w:hint="eastAsia" w:ascii="宋体" w:hAnsi="宋体" w:eastAsia="宋体" w:cs="宋体"/>
                <w:bCs w:val="0"/>
                <w:sz w:val="21"/>
                <w:szCs w:val="21"/>
              </w:rPr>
              <w:t>（冀）JZ安许可证【2014】006589</w:t>
            </w:r>
            <w:r>
              <w:rPr>
                <w:rFonts w:hint="eastAsia" w:ascii="宋体" w:hAnsi="宋体" w:cs="宋体"/>
                <w:bCs w:val="0"/>
                <w:sz w:val="21"/>
                <w:szCs w:val="21"/>
                <w:lang w:eastAsia="zh-CN"/>
              </w:rPr>
              <w:t>。</w:t>
            </w:r>
            <w:r>
              <w:rPr>
                <w:rFonts w:hint="eastAsia" w:ascii="宋体" w:hAnsi="宋体" w:eastAsia="宋体" w:cs="宋体"/>
                <w:bCs w:val="0"/>
                <w:sz w:val="21"/>
                <w:szCs w:val="21"/>
              </w:rPr>
              <w:t>主要从事资质范围内的建筑工程、市政公用工程施工总承包；防水防腐保温工程专业承包</w:t>
            </w:r>
            <w:r>
              <w:rPr>
                <w:rFonts w:hint="eastAsia" w:ascii="宋体" w:hAnsi="宋体" w:cs="宋体"/>
                <w:bCs w:val="0"/>
                <w:sz w:val="21"/>
                <w:szCs w:val="21"/>
                <w:lang w:eastAsia="zh-CN"/>
              </w:rPr>
              <w:t>。</w:t>
            </w:r>
            <w:r>
              <w:rPr>
                <w:rFonts w:hint="eastAsia" w:ascii="宋体" w:hAnsi="宋体" w:eastAsia="宋体" w:cs="宋体"/>
                <w:bCs w:val="0"/>
                <w:sz w:val="21"/>
                <w:szCs w:val="21"/>
              </w:rPr>
              <w:t>资质：建筑业企业资质证书，资质类别及等级：</w:t>
            </w:r>
          </w:p>
          <w:p>
            <w:pPr>
              <w:keepNext w:val="0"/>
              <w:keepLines w:val="0"/>
              <w:pageBreakBefore w:val="0"/>
              <w:numPr>
                <w:ilvl w:val="0"/>
                <w:numId w:val="1"/>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val="0"/>
                <w:sz w:val="21"/>
                <w:szCs w:val="21"/>
                <w:lang w:eastAsia="zh-CN"/>
              </w:rPr>
            </w:pPr>
            <w:r>
              <w:rPr>
                <w:rFonts w:hint="eastAsia" w:ascii="宋体" w:hAnsi="宋体" w:eastAsia="宋体" w:cs="宋体"/>
                <w:bCs w:val="0"/>
                <w:sz w:val="21"/>
                <w:szCs w:val="21"/>
              </w:rPr>
              <w:t>建筑装饰装修工程专业承包二级</w:t>
            </w:r>
            <w:r>
              <w:rPr>
                <w:rFonts w:hint="eastAsia" w:ascii="宋体" w:hAnsi="宋体" w:cs="宋体"/>
                <w:bCs w:val="0"/>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val="0"/>
                <w:sz w:val="21"/>
                <w:szCs w:val="21"/>
              </w:rPr>
            </w:pPr>
            <w:r>
              <w:rPr>
                <w:rFonts w:hint="eastAsia" w:ascii="宋体" w:hAnsi="宋体" w:eastAsia="宋体" w:cs="宋体"/>
                <w:bCs w:val="0"/>
                <w:sz w:val="21"/>
                <w:szCs w:val="21"/>
              </w:rPr>
              <w:t>防水防腐保温工程专业承包二级，证书编号：D213073190</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val="0"/>
                <w:sz w:val="21"/>
                <w:szCs w:val="21"/>
              </w:rPr>
            </w:pPr>
            <w:r>
              <w:rPr>
                <w:rFonts w:hint="eastAsia" w:ascii="宋体" w:hAnsi="宋体" w:cs="宋体"/>
                <w:bCs w:val="0"/>
                <w:sz w:val="21"/>
                <w:szCs w:val="21"/>
                <w:lang w:val="en-US" w:eastAsia="zh-CN"/>
              </w:rPr>
              <w:t>3）</w:t>
            </w:r>
            <w:r>
              <w:rPr>
                <w:rFonts w:hint="eastAsia" w:ascii="宋体" w:hAnsi="宋体" w:eastAsia="宋体" w:cs="宋体"/>
                <w:bCs w:val="0"/>
                <w:sz w:val="21"/>
                <w:szCs w:val="21"/>
              </w:rPr>
              <w:t>城市及道路照明工程专业承包三级，市政公用工程施工总承包三级，建筑工程施工总承包三级，证书编号：D313068879</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val="0"/>
                <w:sz w:val="21"/>
                <w:szCs w:val="21"/>
              </w:rPr>
            </w:pPr>
            <w:r>
              <w:rPr>
                <w:rFonts w:hint="eastAsia" w:ascii="宋体" w:hAnsi="宋体" w:eastAsia="宋体" w:cs="宋体"/>
                <w:bCs w:val="0"/>
                <w:sz w:val="21"/>
                <w:szCs w:val="21"/>
              </w:rPr>
              <w:t>以上资质经现场验证，现行有效</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val="0"/>
                <w:sz w:val="21"/>
                <w:szCs w:val="21"/>
              </w:rPr>
            </w:pPr>
            <w:r>
              <w:rPr>
                <w:rFonts w:hint="eastAsia" w:ascii="宋体" w:hAnsi="宋体" w:eastAsia="宋体" w:cs="宋体"/>
                <w:bCs w:val="0"/>
                <w:sz w:val="21"/>
                <w:szCs w:val="21"/>
              </w:rPr>
              <w:t>公司下设：工程部（各项目部）、办公室、市场部等，组建了专业的就建筑施工团队、工程师团队、技术团队，目前涉及认证范围内的员工人数59人，拥有建造师、项目经理、安全管理人员、质量员、材料员、资料员、机械员、施工员等各类人员。</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公司</w:t>
            </w:r>
            <w:r>
              <w:rPr>
                <w:rFonts w:hint="eastAsia" w:ascii="宋体" w:hAnsi="宋体" w:eastAsia="宋体" w:cs="宋体"/>
                <w:sz w:val="21"/>
                <w:szCs w:val="21"/>
              </w:rPr>
              <w:t>内外部环境的信息包括正面和负面的因素，以及要考虑的状况。这些情况包括（但不限于）：</w:t>
            </w:r>
          </w:p>
          <w:p>
            <w:pPr>
              <w:pStyle w:val="14"/>
              <w:keepNext w:val="0"/>
              <w:keepLines w:val="0"/>
              <w:pageBreakBefore w:val="0"/>
              <w:numPr>
                <w:ilvl w:val="0"/>
                <w:numId w:val="2"/>
              </w:numPr>
              <w:kinsoku/>
              <w:wordWrap/>
              <w:overflowPunct/>
              <w:topLinePunct w:val="0"/>
              <w:autoSpaceDE/>
              <w:autoSpaceDN/>
              <w:bidi w:val="0"/>
              <w:adjustRightInd/>
              <w:snapToGrid/>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外部的文化、社会、政治、法律、监管、金融、技术、经济、自然和竞争的环境，无论是国际的、国内的、区域的或地方的； </w:t>
            </w:r>
          </w:p>
          <w:p>
            <w:pPr>
              <w:pStyle w:val="14"/>
              <w:keepNext w:val="0"/>
              <w:keepLines w:val="0"/>
              <w:pageBreakBefore w:val="0"/>
              <w:numPr>
                <w:ilvl w:val="0"/>
                <w:numId w:val="2"/>
              </w:numPr>
              <w:kinsoku/>
              <w:wordWrap/>
              <w:overflowPunct/>
              <w:topLinePunct w:val="0"/>
              <w:autoSpaceDE/>
              <w:autoSpaceDN/>
              <w:bidi w:val="0"/>
              <w:adjustRightInd/>
              <w:snapToGrid/>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公司内部的特点或条件，包括活动、产品和工程，战略方向、文化和能力（如人员、知识、过程和体系等）。 </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bCs/>
                <w:sz w:val="21"/>
                <w:szCs w:val="21"/>
              </w:rPr>
              <w:t>公司</w:t>
            </w:r>
            <w:r>
              <w:rPr>
                <w:rFonts w:hint="eastAsia" w:ascii="宋体" w:hAnsi="宋体" w:eastAsia="宋体" w:cs="宋体"/>
                <w:bCs/>
                <w:sz w:val="21"/>
                <w:szCs w:val="21"/>
                <w:lang w:val="en-US" w:eastAsia="zh-CN"/>
              </w:rPr>
              <w:t>安排</w:t>
            </w:r>
            <w:r>
              <w:rPr>
                <w:rFonts w:hint="eastAsia" w:ascii="宋体" w:hAnsi="宋体" w:eastAsia="宋体" w:cs="宋体"/>
                <w:bCs/>
                <w:sz w:val="21"/>
                <w:szCs w:val="21"/>
              </w:rPr>
              <w:t>各部门</w:t>
            </w:r>
            <w:r>
              <w:rPr>
                <w:rFonts w:hint="eastAsia" w:ascii="宋体" w:hAnsi="宋体" w:eastAsia="宋体" w:cs="宋体"/>
                <w:sz w:val="21"/>
                <w:szCs w:val="21"/>
              </w:rPr>
              <w:t>充分理解和确定与本公司宗旨和战略方向有关并且影响实现管理体系预期结果的能力的内部和外部因素，并监视和评审这些信息的变化情况，作为管理体系建立与实施、风险处置措施的制定以及管理评审的输入，从而为公司经营管理决策提供重要依据。</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kern w:val="0"/>
                <w:sz w:val="21"/>
                <w:szCs w:val="21"/>
              </w:rPr>
              <w:t>理解并确定相关方的需求和期望</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w:t>
            </w: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公司的生存离不开各相关方，而相关方及其要求是不断变化的，相关方对公司稳定提供符合顾客要求及适用法律法规要求的产品的能力具有影响或潜在影响，因此公司确定</w:t>
            </w:r>
            <w:r>
              <w:rPr>
                <w:rFonts w:hint="eastAsia" w:ascii="宋体" w:hAnsi="宋体" w:eastAsia="宋体" w:cs="宋体"/>
                <w:sz w:val="21"/>
                <w:szCs w:val="21"/>
                <w:lang w:val="en-US" w:eastAsia="zh-CN"/>
              </w:rPr>
              <w:t>了</w:t>
            </w:r>
            <w:r>
              <w:rPr>
                <w:rFonts w:hint="eastAsia" w:ascii="宋体" w:hAnsi="宋体" w:eastAsia="宋体" w:cs="宋体"/>
                <w:sz w:val="21"/>
                <w:szCs w:val="21"/>
              </w:rPr>
              <w:t>与管理体系有关的相关方，并理解相关方的需求和期望，决定哪些需求和期望必须满足或自我选择满足，给予认真的考虑，并形成公司的要求，在策划和建立管理体系时给与考虑这些要求。</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相关方包括：顾客、员工、股东、供方、承包商、银行、监管单位、合作方、竞争对手等。</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相关方的要求包括：合同要求、合同之外其它合理的需求或期望，利益回报、政府主管部门的要求，非政府组织的协议等。</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由于各相关方及其要求是不断变化的，因此公司应定期监视和评审有关相关方及其要求的信息及其变化情况。</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公司各部门负责业务范围内相关方及其需求和期望的确定，定期对相关方的需求和期望及变化情况进行监视和分析，为管理评审提供输入信息。</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上述工作具体执行</w:t>
            </w:r>
            <w:r>
              <w:rPr>
                <w:rFonts w:hint="eastAsia" w:ascii="宋体" w:hAnsi="宋体" w:eastAsia="宋体" w:cs="宋体"/>
                <w:sz w:val="21"/>
                <w:szCs w:val="21"/>
              </w:rPr>
              <w:t>《风险管理程序》</w:t>
            </w:r>
            <w:r>
              <w:rPr>
                <w:rFonts w:hint="eastAsia" w:ascii="宋体" w:hAnsi="宋体" w:eastAsia="宋体" w:cs="宋体"/>
                <w:sz w:val="21"/>
                <w:szCs w:val="21"/>
                <w:lang w:eastAsia="zh-CN"/>
              </w:rPr>
              <w:t>。</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kern w:val="0"/>
                <w:sz w:val="21"/>
                <w:szCs w:val="21"/>
              </w:rPr>
              <w:t>管理体系的范围</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w:t>
            </w: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公司在考虑了各种内部和外部情况、利益相关方及其要求、合规性义务、活动、和消防工程施工特点及物理边界等的基础上，确定的管理体系适用于公司所属各部门、项目部的工作场所以及工程项目所在地施工区域内以下活动过程的环境与职业健康管理：</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1）资质范围内的建筑工程、市政公用工程施工总承包；防水防腐保温工程专业承包</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sz w:val="21"/>
                <w:szCs w:val="21"/>
              </w:rPr>
              <w:t>2) 位于唐山市路南区凤城盛世底商1-9以及工程项目所在地施工区域。</w:t>
            </w:r>
            <w:r>
              <w:rPr>
                <w:rFonts w:hint="eastAsia" w:ascii="宋体" w:hAnsi="宋体" w:eastAsia="宋体" w:cs="宋体"/>
                <w:kern w:val="0"/>
                <w:sz w:val="21"/>
                <w:szCs w:val="21"/>
                <w:lang w:val="en-US" w:eastAsia="zh-CN" w:bidi="ar-SA"/>
              </w:rPr>
              <w:t xml:space="preserve"> </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rPr>
              <w:t>ES</w:t>
            </w:r>
            <w:r>
              <w:rPr>
                <w:rFonts w:hint="eastAsia" w:ascii="宋体" w:hAnsi="宋体" w:eastAsia="宋体" w:cs="宋体"/>
                <w:kern w:val="0"/>
                <w:sz w:val="21"/>
                <w:szCs w:val="21"/>
              </w:rPr>
              <w:t>管理体系</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为实现包括提升管理体系绩效在内的预期结果，提高工程/服务质量，</w:t>
            </w:r>
            <w:r>
              <w:rPr>
                <w:rFonts w:hint="eastAsia" w:ascii="宋体" w:hAnsi="宋体" w:eastAsia="宋体" w:cs="宋体"/>
                <w:kern w:val="0"/>
                <w:sz w:val="21"/>
                <w:szCs w:val="21"/>
              </w:rPr>
              <w:t>消除和降低安全、环境和职业健康风险，公司</w:t>
            </w:r>
            <w:r>
              <w:rPr>
                <w:rFonts w:hint="eastAsia" w:ascii="宋体" w:hAnsi="宋体" w:eastAsia="宋体" w:cs="宋体"/>
                <w:sz w:val="21"/>
                <w:szCs w:val="21"/>
              </w:rPr>
              <w:t>依据GB/T19001：2016标准、GB/T24001：2016标准及ISO45001:2018标准、</w:t>
            </w:r>
            <w:r>
              <w:rPr>
                <w:rFonts w:hint="eastAsia" w:ascii="宋体" w:hAnsi="宋体" w:eastAsia="宋体" w:cs="宋体"/>
                <w:kern w:val="0"/>
                <w:sz w:val="21"/>
                <w:szCs w:val="21"/>
              </w:rPr>
              <w:t>GB/T 50430-2017标准</w:t>
            </w:r>
            <w:r>
              <w:rPr>
                <w:rFonts w:hint="eastAsia" w:ascii="宋体" w:hAnsi="宋体" w:eastAsia="宋体" w:cs="宋体"/>
                <w:sz w:val="21"/>
                <w:szCs w:val="21"/>
              </w:rPr>
              <w:t>的要求，结合自身实际，建立、实施、保持和持续改进管理体系，包括所需的过程及其相互作用。</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建立和保持管理体系时，充分考虑</w:t>
            </w:r>
            <w:r>
              <w:rPr>
                <w:rFonts w:hint="eastAsia" w:ascii="宋体" w:hAnsi="宋体" w:eastAsia="宋体" w:cs="宋体"/>
                <w:sz w:val="21"/>
                <w:szCs w:val="21"/>
                <w:lang w:val="en-US" w:eastAsia="zh-CN"/>
              </w:rPr>
              <w:t>了</w:t>
            </w:r>
            <w:r>
              <w:rPr>
                <w:rFonts w:hint="eastAsia" w:ascii="宋体" w:hAnsi="宋体" w:eastAsia="宋体" w:cs="宋体"/>
                <w:sz w:val="21"/>
                <w:szCs w:val="21"/>
              </w:rPr>
              <w:t>4.1和4.2中所获取的信息。</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公司按照以下原则建立管理体系，并且得到有效实施：</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1)符合国家法律、法规、安全技术规范和相应标准；</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2)各过程及要素设置合理，确保过程的输入和期望的输出，包括确定过程的顺序和相互作用、实现过程的准则和方法、实现过程所需的资源；</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3)实施过程的部门和人员的的职责和权限明确；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4)考虑应对风险和机会的措施；</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5)评价和改进过程，实施变更的需求，确保实现预期结果；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6)管理体系文件规范、系统、齐全。 </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sz w:val="21"/>
                <w:szCs w:val="21"/>
              </w:rPr>
              <w:t>为保证管理体系过程、工程施工过程、销售过程的有效实施，并为过程实施提供证据，公司保持、保留必要的过程实施文件及资料，这些文件和资料的类别及控制要求在手册7.5章节中予以描述。</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领导作用和承诺</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w:t>
            </w: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公司最高管理者应有效组织开展以下活动，以证实其对管理体系的领导作用和承诺：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1）对管理体系的有效性承担责任；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确保公司QES方针和目标得到建立，并与公司的战略方向和所处环境相一致；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3）确保将管理体系要求融入公司的各业务过程；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4）促进过程方法和基于风险的思维的应用；</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5）确保获得管理体系所需的资源；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6）向员工传达有效的管理体系和满足管理体系要求的重要性；</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7）确保管理体系实现预期的结果；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8）鼓励、指导和支持员工为管理体系的有效性作出贡献； </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9）促进全公司的持续改进； </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sz w:val="21"/>
                <w:szCs w:val="21"/>
              </w:rPr>
              <w:t>10）支持其他管理者履行其相关领域的职责，证实其领导作用。</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spacing w:line="360" w:lineRule="exact"/>
              <w:rPr>
                <w:rFonts w:hint="eastAsia" w:ascii="宋体" w:hAnsi="宋体" w:eastAsia="宋体" w:cs="宋体"/>
                <w:b w:val="0"/>
                <w:bCs/>
                <w:kern w:val="0"/>
                <w:sz w:val="21"/>
                <w:szCs w:val="21"/>
              </w:rPr>
            </w:pPr>
            <w:r>
              <w:rPr>
                <w:rFonts w:hint="eastAsia" w:ascii="宋体" w:hAnsi="宋体" w:cs="宋体"/>
                <w:b w:val="0"/>
                <w:bCs/>
                <w:color w:val="000000"/>
                <w:sz w:val="21"/>
                <w:szCs w:val="21"/>
                <w:lang w:eastAsia="zh-CN"/>
              </w:rPr>
              <w:t>（</w:t>
            </w:r>
            <w:r>
              <w:rPr>
                <w:rFonts w:hint="eastAsia" w:ascii="宋体" w:hAnsi="宋体" w:cs="宋体"/>
                <w:b w:val="0"/>
                <w:bCs/>
                <w:color w:val="000000"/>
                <w:sz w:val="21"/>
                <w:szCs w:val="21"/>
                <w:lang w:val="en-US" w:eastAsia="zh-CN"/>
              </w:rPr>
              <w:t>环境+职业健康安全</w:t>
            </w:r>
            <w:r>
              <w:rPr>
                <w:rFonts w:hint="eastAsia" w:ascii="宋体" w:hAnsi="宋体" w:cs="宋体"/>
                <w:b w:val="0"/>
                <w:bCs/>
                <w:color w:val="000000"/>
                <w:sz w:val="21"/>
                <w:szCs w:val="21"/>
                <w:lang w:eastAsia="zh-CN"/>
              </w:rPr>
              <w:t>）</w:t>
            </w:r>
            <w:r>
              <w:rPr>
                <w:rFonts w:hint="eastAsia" w:ascii="宋体" w:hAnsi="宋体" w:eastAsia="宋体" w:cs="宋体"/>
                <w:b w:val="0"/>
                <w:bCs/>
                <w:color w:val="000000"/>
                <w:sz w:val="21"/>
                <w:szCs w:val="21"/>
              </w:rPr>
              <w:t>方针</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5.2</w:t>
            </w:r>
          </w:p>
        </w:tc>
        <w:tc>
          <w:tcPr>
            <w:tcW w:w="11736" w:type="dxa"/>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公司组织制定了管理方针：</w:t>
            </w:r>
          </w:p>
          <w:p>
            <w:pPr>
              <w:keepNext w:val="0"/>
              <w:keepLines w:val="0"/>
              <w:pageBreakBefore w:val="0"/>
              <w:kinsoku/>
              <w:wordWrap/>
              <w:overflowPunct/>
              <w:topLinePunct w:val="0"/>
              <w:autoSpaceDE/>
              <w:autoSpaceDN/>
              <w:bidi w:val="0"/>
              <w:adjustRightInd/>
              <w:snapToGrid/>
              <w:spacing w:line="320" w:lineRule="exact"/>
              <w:ind w:firstLine="630" w:firstLineChars="3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安全第一、预防为主；质量至上、顾客满意；保护环境、珍爱健康；开拓创新、持续发展</w:t>
            </w:r>
            <w:r>
              <w:rPr>
                <w:rFonts w:hint="eastAsia" w:ascii="宋体" w:hAnsi="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ind w:firstLine="630" w:firstLineChars="300"/>
              <w:textAlignment w:val="auto"/>
              <w:rPr>
                <w:rFonts w:hint="eastAsia" w:ascii="宋体" w:hAnsi="宋体" w:cs="宋体"/>
                <w:b w:val="0"/>
                <w:bCs/>
                <w:color w:val="000000"/>
                <w:sz w:val="21"/>
                <w:szCs w:val="21"/>
                <w:lang w:val="en-US" w:eastAsia="zh-CN"/>
              </w:rPr>
            </w:pPr>
            <w:r>
              <w:rPr>
                <w:rFonts w:hint="eastAsia" w:ascii="宋体" w:hAnsi="宋体" w:cs="宋体"/>
                <w:sz w:val="21"/>
                <w:szCs w:val="21"/>
                <w:lang w:val="en-US" w:eastAsia="zh-CN"/>
              </w:rPr>
              <w:t>其中包括了</w:t>
            </w:r>
            <w:r>
              <w:rPr>
                <w:rFonts w:hint="eastAsia" w:ascii="宋体" w:hAnsi="宋体" w:cs="宋体"/>
                <w:b w:val="0"/>
                <w:bCs/>
                <w:color w:val="000000"/>
                <w:sz w:val="21"/>
                <w:szCs w:val="21"/>
                <w:lang w:val="en-US" w:eastAsia="zh-CN"/>
              </w:rPr>
              <w:t>环境及职业健康安全方面的内容。</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方针的宣传和沟通：</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sz w:val="21"/>
                <w:szCs w:val="21"/>
                <w:lang w:val="en-US" w:eastAsia="zh-CN"/>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0"/>
                <w:sz w:val="21"/>
                <w:szCs w:val="21"/>
              </w:rPr>
            </w:pPr>
            <w:r>
              <w:rPr>
                <w:rFonts w:hint="eastAsia" w:ascii="宋体" w:hAnsi="宋体" w:eastAsia="宋体" w:cs="宋体"/>
                <w:b w:val="0"/>
                <w:bCs/>
                <w:color w:val="000000"/>
                <w:sz w:val="21"/>
                <w:szCs w:val="21"/>
              </w:rPr>
              <w:t>组织的岗位、职责和权限</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cs="宋体"/>
                <w:sz w:val="21"/>
                <w:szCs w:val="21"/>
                <w:lang w:val="en-US" w:eastAsia="zh-CN"/>
              </w:rPr>
            </w:pPr>
            <w:r>
              <w:rPr>
                <w:rFonts w:hint="eastAsia" w:ascii="宋体" w:hAnsi="宋体" w:cs="宋体"/>
                <w:sz w:val="21"/>
                <w:szCs w:val="21"/>
                <w:lang w:val="en-US" w:eastAsia="zh-CN"/>
              </w:rPr>
              <w:t>5.3</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应对风险和机遇措施的策划</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资源的提供</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环保设施：公司配置了洒水车、工程洗轮机、雾炮等环保设备设施。</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安全设施：配备了劳保用品（如：安全帽、绝缘手套、绝缘鞋、安全带、工作服）、租赁脚手架、防护网等等。</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kern w:val="0"/>
                <w:sz w:val="21"/>
                <w:szCs w:val="21"/>
                <w:highlight w:val="green"/>
                <w:lang w:val="en-US" w:eastAsia="zh-CN"/>
              </w:rPr>
            </w:pP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其它内容</w:t>
            </w: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ES监视、测量、分析和评价</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1）</w:t>
            </w:r>
            <w:r>
              <w:rPr>
                <w:rFonts w:hint="eastAsia" w:ascii="宋体" w:hAnsi="宋体" w:eastAsia="宋体" w:cs="宋体"/>
                <w:kern w:val="0"/>
                <w:sz w:val="21"/>
                <w:szCs w:val="21"/>
                <w:lang w:val="en-US" w:eastAsia="zh-CN" w:bidi="ar-SA"/>
              </w:rPr>
              <w:t>组织相关部门编制并发布了《</w:t>
            </w:r>
            <w:r>
              <w:rPr>
                <w:rFonts w:hint="eastAsia" w:ascii="宋体" w:hAnsi="宋体" w:eastAsia="宋体" w:cs="宋体"/>
                <w:kern w:val="0"/>
                <w:sz w:val="21"/>
                <w:szCs w:val="21"/>
              </w:rPr>
              <w:t>ES监督检查</w:t>
            </w:r>
            <w:r>
              <w:rPr>
                <w:rFonts w:hint="eastAsia" w:ascii="宋体" w:hAnsi="宋体" w:eastAsia="宋体" w:cs="宋体"/>
                <w:kern w:val="0"/>
                <w:sz w:val="21"/>
                <w:szCs w:val="21"/>
                <w:lang w:val="en-US" w:eastAsia="zh-CN"/>
              </w:rPr>
              <w:t>程序</w:t>
            </w:r>
            <w:r>
              <w:rPr>
                <w:rFonts w:hint="eastAsia" w:ascii="宋体" w:hAnsi="宋体" w:eastAsia="宋体" w:cs="宋体"/>
                <w:kern w:val="0"/>
                <w:sz w:val="21"/>
                <w:szCs w:val="21"/>
                <w:lang w:val="en-US" w:eastAsia="zh-CN" w:bidi="ar-SA"/>
              </w:rPr>
              <w:t>》，并将相关要求落实在每个项目策划中。</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bidi="ar-SA"/>
              </w:rPr>
              <w:t>抽查目前的在建项目“河北冠石自动化科技有限公司年产500台放电加工设备和100万片聚晶金刚石刀具”，</w:t>
            </w:r>
            <w:r>
              <w:rPr>
                <w:rFonts w:hint="eastAsia" w:ascii="宋体" w:hAnsi="宋体" w:cs="宋体"/>
                <w:kern w:val="0"/>
                <w:sz w:val="21"/>
                <w:szCs w:val="21"/>
                <w:lang w:val="en-US" w:eastAsia="zh-CN" w:bidi="ar-SA"/>
              </w:rPr>
              <w:t>公司</w:t>
            </w:r>
            <w:r>
              <w:rPr>
                <w:rFonts w:hint="eastAsia" w:ascii="宋体" w:hAnsi="宋体" w:eastAsia="宋体" w:cs="宋体"/>
                <w:kern w:val="0"/>
                <w:sz w:val="21"/>
                <w:szCs w:val="21"/>
                <w:lang w:val="en-US" w:eastAsia="zh-CN" w:bidi="ar-SA"/>
              </w:rPr>
              <w:t>编制的《施工组织施工方案》中策划了项目经理、工长、班组等不同级别、不同频次的</w:t>
            </w:r>
            <w:r>
              <w:rPr>
                <w:rFonts w:hint="eastAsia" w:ascii="宋体" w:hAnsi="宋体" w:eastAsia="宋体" w:cs="宋体"/>
                <w:kern w:val="0"/>
                <w:sz w:val="21"/>
                <w:szCs w:val="21"/>
              </w:rPr>
              <w:t>ES监督检查</w:t>
            </w:r>
            <w:r>
              <w:rPr>
                <w:rFonts w:hint="eastAsia" w:ascii="宋体" w:hAnsi="宋体" w:eastAsia="宋体" w:cs="宋体"/>
                <w:kern w:val="0"/>
                <w:sz w:val="21"/>
                <w:szCs w:val="21"/>
                <w:lang w:val="en-US" w:eastAsia="zh-CN"/>
              </w:rPr>
              <w:t>要求。</w:t>
            </w:r>
          </w:p>
          <w:p>
            <w:pPr>
              <w:keepNext w:val="0"/>
              <w:keepLines w:val="0"/>
              <w:pageBreakBefore w:val="0"/>
              <w:widowControl/>
              <w:numPr>
                <w:ilvl w:val="0"/>
                <w:numId w:val="3"/>
              </w:numPr>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每个项目的环境、职业健康安全的评价指标就是如下4项内容：</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0"/>
                <w:sz w:val="21"/>
                <w:szCs w:val="21"/>
              </w:rPr>
            </w:pPr>
            <w:r>
              <w:rPr>
                <w:rFonts w:hint="eastAsia" w:ascii="宋体" w:hAnsi="宋体" w:eastAsia="宋体" w:cs="宋体"/>
                <w:bCs/>
                <w:kern w:val="0"/>
                <w:sz w:val="21"/>
                <w:szCs w:val="21"/>
              </w:rPr>
              <w:t>a)</w:t>
            </w:r>
            <w:r>
              <w:rPr>
                <w:rFonts w:hint="eastAsia" w:ascii="宋体" w:hAnsi="宋体" w:eastAsia="宋体" w:cs="宋体"/>
                <w:kern w:val="0"/>
                <w:sz w:val="21"/>
                <w:szCs w:val="21"/>
              </w:rPr>
              <w:t>产生的固体废物、分类、收集、统一处理，减少环境污染</w:t>
            </w:r>
            <w:r>
              <w:rPr>
                <w:rFonts w:hint="eastAsia" w:ascii="宋体" w:hAnsi="宋体" w:eastAsia="宋体" w:cs="宋体"/>
                <w:bCs/>
                <w:kern w:val="0"/>
                <w:sz w:val="21"/>
                <w:szCs w:val="21"/>
              </w:rPr>
              <w:t>；</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b)噪声排放符合《建筑施工场界噪声限值》</w:t>
            </w:r>
            <w:r>
              <w:rPr>
                <w:rFonts w:hint="eastAsia" w:ascii="宋体" w:hAnsi="宋体" w:cs="宋体"/>
                <w:bCs/>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Cs/>
                <w:kern w:val="0"/>
                <w:sz w:val="21"/>
                <w:szCs w:val="21"/>
              </w:rPr>
            </w:pPr>
            <w:r>
              <w:rPr>
                <w:rFonts w:hint="eastAsia" w:ascii="宋体" w:hAnsi="宋体" w:cs="宋体"/>
                <w:bCs/>
                <w:kern w:val="0"/>
                <w:sz w:val="21"/>
                <w:szCs w:val="21"/>
                <w:lang w:val="en-US" w:eastAsia="zh-CN"/>
              </w:rPr>
              <w:t>c</w:t>
            </w:r>
            <w:r>
              <w:rPr>
                <w:rFonts w:hint="eastAsia" w:ascii="宋体" w:hAnsi="宋体" w:eastAsia="宋体" w:cs="宋体"/>
                <w:bCs/>
                <w:kern w:val="0"/>
                <w:sz w:val="21"/>
                <w:szCs w:val="21"/>
              </w:rPr>
              <w:t>)杜绝重大伤亡事故及职业病发生；</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Cs/>
                <w:kern w:val="0"/>
                <w:sz w:val="21"/>
                <w:szCs w:val="21"/>
                <w:lang w:eastAsia="zh-CN"/>
              </w:rPr>
            </w:pPr>
            <w:r>
              <w:rPr>
                <w:rFonts w:hint="eastAsia" w:ascii="宋体" w:hAnsi="宋体" w:cs="宋体"/>
                <w:bCs/>
                <w:kern w:val="0"/>
                <w:sz w:val="21"/>
                <w:szCs w:val="21"/>
                <w:lang w:val="en-US" w:eastAsia="zh-CN"/>
              </w:rPr>
              <w:t>d</w:t>
            </w:r>
            <w:r>
              <w:rPr>
                <w:rFonts w:hint="eastAsia" w:ascii="宋体" w:hAnsi="宋体" w:eastAsia="宋体" w:cs="宋体"/>
                <w:bCs/>
                <w:kern w:val="0"/>
                <w:sz w:val="21"/>
                <w:szCs w:val="21"/>
              </w:rPr>
              <w:t>)一般工伤事故控制在2‰以下</w:t>
            </w:r>
            <w:r>
              <w:rPr>
                <w:rFonts w:hint="eastAsia" w:ascii="宋体" w:hAnsi="宋体" w:cs="宋体"/>
                <w:bCs/>
                <w:kern w:val="0"/>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kern w:val="0"/>
                <w:sz w:val="21"/>
                <w:szCs w:val="21"/>
                <w:lang w:val="en-US" w:eastAsia="zh-CN"/>
              </w:rPr>
            </w:pPr>
            <w:r>
              <w:rPr>
                <w:rFonts w:hint="eastAsia" w:ascii="宋体" w:hAnsi="宋体" w:cs="宋体"/>
                <w:kern w:val="0"/>
                <w:sz w:val="21"/>
                <w:szCs w:val="21"/>
                <w:lang w:val="en-US" w:eastAsia="zh-CN"/>
              </w:rPr>
              <w:t xml:space="preserve">    2020年全年，所有的项目都完成了上述指标。</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管理评审</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9.3</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组织相关部门编制并发布了《</w:t>
            </w:r>
            <w:r>
              <w:rPr>
                <w:rFonts w:hint="eastAsia" w:ascii="宋体" w:hAnsi="宋体" w:eastAsia="宋体" w:cs="宋体"/>
                <w:kern w:val="0"/>
                <w:sz w:val="21"/>
                <w:szCs w:val="21"/>
                <w:lang w:val="en-US" w:eastAsia="zh-CN"/>
              </w:rPr>
              <w:t>管理评审程序</w:t>
            </w:r>
            <w:r>
              <w:rPr>
                <w:rFonts w:hint="eastAsia" w:ascii="宋体" w:hAnsi="宋体" w:eastAsia="宋体" w:cs="宋体"/>
                <w:kern w:val="0"/>
                <w:sz w:val="21"/>
                <w:szCs w:val="21"/>
                <w:lang w:val="en-US" w:eastAsia="zh-CN" w:bidi="ar-SA"/>
              </w:rPr>
              <w:t>》，对输入、输出的相关要求落实在程序中。</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抽查2020年的管理评审记录，见Q体系审核记录。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0"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改进总要求</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90"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不合格和纠正措施</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10.2</w:t>
            </w:r>
          </w:p>
        </w:tc>
        <w:tc>
          <w:tcPr>
            <w:tcW w:w="11736" w:type="dxa"/>
            <w:vAlign w:val="center"/>
          </w:tcPr>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公司</w:t>
            </w:r>
            <w:r>
              <w:rPr>
                <w:rFonts w:hint="eastAsia" w:ascii="宋体" w:hAnsi="宋体" w:eastAsia="宋体" w:cs="宋体"/>
                <w:sz w:val="21"/>
                <w:szCs w:val="21"/>
                <w:lang w:val="en-US" w:eastAsia="zh-CN"/>
              </w:rPr>
              <w:t>要求</w:t>
            </w:r>
            <w:r>
              <w:rPr>
                <w:rFonts w:hint="eastAsia" w:ascii="宋体" w:hAnsi="宋体" w:eastAsia="宋体" w:cs="宋体"/>
                <w:sz w:val="21"/>
                <w:szCs w:val="21"/>
              </w:rPr>
              <w:t>各部门应对管理体系运行、施工过程、销售服务过程的不合格，以及来自客户投诉作出应对，包括：</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采取控制措施以控制和纠正不合格 ；</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处置后果，消除或减轻不合格的危害和影响 。</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公司各部门应通过采取以下活动，以消除不合格产生的原因，避免其再次发生或在其他场合发生：</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评审和分析不合格 ；</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确定不合格的原因 ；</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确定是否存在或可能潜在发生类似的不合格 ；</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制定并实施需要的措施 ；</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评审采取措施的有效性 ；</w:t>
            </w:r>
          </w:p>
          <w:p>
            <w:pPr>
              <w:pStyle w:val="14"/>
              <w:keepNext w:val="0"/>
              <w:keepLines w:val="0"/>
              <w:pageBreakBefore w:val="0"/>
              <w:numPr>
                <w:ilvl w:val="0"/>
                <w:numId w:val="0"/>
              </w:numPr>
              <w:kinsoku/>
              <w:wordWrap/>
              <w:overflowPunct/>
              <w:topLinePunct w:val="0"/>
              <w:autoSpaceDE/>
              <w:autoSpaceDN/>
              <w:bidi w:val="0"/>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必要时，对管理体系实施变更，或更新以往策划的风险和机会及应对措施纠正措施应与所遇到的不合格的影响程度相适应。</w:t>
            </w:r>
          </w:p>
          <w:p>
            <w:pPr>
              <w:pStyle w:val="14"/>
              <w:keepNext w:val="0"/>
              <w:keepLines w:val="0"/>
              <w:pageBreakBefore w:val="0"/>
              <w:numPr>
                <w:ilvl w:val="0"/>
                <w:numId w:val="0"/>
              </w:numPr>
              <w:kinsoku/>
              <w:wordWrap/>
              <w:overflowPunct/>
              <w:topLinePunct w:val="0"/>
              <w:autoSpaceDE/>
              <w:autoSpaceDN/>
              <w:bidi w:val="0"/>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具体执行《</w:t>
            </w:r>
            <w:r>
              <w:rPr>
                <w:rFonts w:hint="eastAsia" w:ascii="宋体" w:hAnsi="宋体" w:eastAsia="宋体" w:cs="宋体"/>
                <w:kern w:val="0"/>
                <w:sz w:val="21"/>
                <w:szCs w:val="21"/>
              </w:rPr>
              <w:t>不合格</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纠正措施</w:t>
            </w:r>
            <w:r>
              <w:rPr>
                <w:rFonts w:hint="eastAsia" w:ascii="宋体" w:hAnsi="宋体" w:eastAsia="宋体" w:cs="宋体"/>
                <w:kern w:val="0"/>
                <w:sz w:val="21"/>
                <w:szCs w:val="21"/>
                <w:lang w:val="en-US" w:eastAsia="zh-CN"/>
              </w:rPr>
              <w:t>控制程序</w:t>
            </w:r>
            <w:r>
              <w:rPr>
                <w:rFonts w:hint="eastAsia" w:ascii="宋体" w:hAnsi="宋体" w:eastAsia="宋体" w:cs="宋体"/>
                <w:sz w:val="21"/>
                <w:szCs w:val="21"/>
                <w:lang w:val="en-US" w:eastAsia="zh-CN"/>
              </w:rPr>
              <w:t>》。</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持续改进</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10.3</w:t>
            </w:r>
          </w:p>
        </w:tc>
        <w:tc>
          <w:tcPr>
            <w:tcW w:w="11736" w:type="dxa"/>
            <w:vAlign w:val="center"/>
          </w:tcPr>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公司通过以下活动和途径，持续改进管理体系的有效性：</w:t>
            </w:r>
          </w:p>
          <w:p>
            <w:pPr>
              <w:pStyle w:val="14"/>
              <w:keepNext w:val="0"/>
              <w:keepLines w:val="0"/>
              <w:pageBreakBefore w:val="0"/>
              <w:numPr>
                <w:ilvl w:val="0"/>
                <w:numId w:val="4"/>
              </w:numPr>
              <w:kinsoku/>
              <w:wordWrap/>
              <w:overflowPunct/>
              <w:topLinePunct w:val="0"/>
              <w:autoSpaceDE/>
              <w:autoSpaceDN/>
              <w:bidi w:val="0"/>
              <w:adjustRightInd w:val="0"/>
              <w:snapToGrid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建立、实施管理方针并在相关职能和层次上建立管理目标，保持持续改进的意识和动力，确立改进的方向和原则；</w:t>
            </w:r>
          </w:p>
          <w:p>
            <w:pPr>
              <w:pStyle w:val="14"/>
              <w:keepNext w:val="0"/>
              <w:keepLines w:val="0"/>
              <w:pageBreakBefore w:val="0"/>
              <w:numPr>
                <w:ilvl w:val="0"/>
                <w:numId w:val="4"/>
              </w:numPr>
              <w:kinsoku/>
              <w:wordWrap/>
              <w:overflowPunct/>
              <w:topLinePunct w:val="0"/>
              <w:autoSpaceDE/>
              <w:autoSpaceDN/>
              <w:bidi w:val="0"/>
              <w:adjustRightInd w:val="0"/>
              <w:snapToGrid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通过监视和测量检测过程、管理体系，并进行数据分析，寻求改进机会，分析质量、环境及职业健康安全管理状况及工程进度情况，对存在的问题协调做出适当的改进要求和安排；</w:t>
            </w:r>
          </w:p>
          <w:p>
            <w:pPr>
              <w:pStyle w:val="14"/>
              <w:keepNext w:val="0"/>
              <w:keepLines w:val="0"/>
              <w:pageBreakBefore w:val="0"/>
              <w:numPr>
                <w:ilvl w:val="0"/>
                <w:numId w:val="4"/>
              </w:numPr>
              <w:kinsoku/>
              <w:wordWrap/>
              <w:overflowPunct/>
              <w:topLinePunct w:val="0"/>
              <w:autoSpaceDE/>
              <w:autoSpaceDN/>
              <w:bidi w:val="0"/>
              <w:adjustRightInd w:val="0"/>
              <w:snapToGrid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实施纠正或预防措施等措施，实现改进；</w:t>
            </w:r>
          </w:p>
          <w:p>
            <w:pPr>
              <w:pStyle w:val="14"/>
              <w:keepNext w:val="0"/>
              <w:keepLines w:val="0"/>
              <w:pageBreakBefore w:val="0"/>
              <w:numPr>
                <w:ilvl w:val="0"/>
                <w:numId w:val="4"/>
              </w:numPr>
              <w:kinsoku/>
              <w:wordWrap/>
              <w:overflowPunct/>
              <w:topLinePunct w:val="0"/>
              <w:autoSpaceDE/>
              <w:autoSpaceDN/>
              <w:bidi w:val="0"/>
              <w:adjustRightInd w:val="0"/>
              <w:snapToGrid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在管理评审或其它活动中评价改进效果，确定新的改进机会与目标，并予以实施。</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日常的改进活动由各部门组织，把改进工作作为一种日常活动开展。应利用对有关数据的分析结果，采取相应的纠正或预防措施来实现管理体系各过程的持续改进。</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改进的活动包括：</w:t>
            </w:r>
          </w:p>
          <w:p>
            <w:pPr>
              <w:pStyle w:val="14"/>
              <w:keepNext w:val="0"/>
              <w:keepLines w:val="0"/>
              <w:pageBreakBefore w:val="0"/>
              <w:numPr>
                <w:ilvl w:val="0"/>
                <w:numId w:val="5"/>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制定与实施纠正、纠正预防措施； </w:t>
            </w:r>
          </w:p>
          <w:p>
            <w:pPr>
              <w:pStyle w:val="14"/>
              <w:keepNext w:val="0"/>
              <w:keepLines w:val="0"/>
              <w:pageBreakBefore w:val="0"/>
              <w:numPr>
                <w:ilvl w:val="0"/>
                <w:numId w:val="5"/>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项目施工总结、经验、教训分析； </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sz w:val="21"/>
                <w:szCs w:val="21"/>
              </w:rPr>
              <w:t>办公室是管理体系持续改进的组织管理部门。</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color w:val="0000FF"/>
                <w:sz w:val="21"/>
                <w:szCs w:val="21"/>
              </w:rPr>
              <w:t>办公室</w:t>
            </w:r>
            <w:r>
              <w:rPr>
                <w:rFonts w:hint="eastAsia" w:ascii="宋体" w:hAnsi="宋体" w:eastAsia="宋体" w:cs="宋体"/>
                <w:color w:val="0000FF"/>
                <w:sz w:val="21"/>
                <w:szCs w:val="21"/>
                <w:lang w:eastAsia="zh-CN"/>
              </w:rPr>
              <w:t>：</w:t>
            </w:r>
            <w:r>
              <w:rPr>
                <w:rFonts w:hint="eastAsia" w:ascii="宋体" w:hAnsi="宋体" w:cs="宋体"/>
                <w:color w:val="0000FF"/>
                <w:sz w:val="21"/>
                <w:szCs w:val="21"/>
                <w:lang w:eastAsia="zh-CN"/>
              </w:rPr>
              <w:t>（</w:t>
            </w:r>
            <w:r>
              <w:rPr>
                <w:rFonts w:hint="eastAsia" w:ascii="宋体" w:hAnsi="宋体" w:cs="宋体"/>
                <w:color w:val="0000FF"/>
                <w:kern w:val="0"/>
                <w:sz w:val="21"/>
                <w:szCs w:val="21"/>
                <w:lang w:val="en-US" w:eastAsia="zh-CN"/>
              </w:rPr>
              <w:t>主管领导：</w:t>
            </w:r>
            <w:r>
              <w:rPr>
                <w:rFonts w:hint="eastAsia" w:ascii="宋体" w:hAnsi="宋体" w:eastAsia="宋体" w:cs="宋体"/>
                <w:color w:val="0000FF"/>
                <w:sz w:val="21"/>
                <w:szCs w:val="21"/>
                <w:lang w:val="en-US" w:eastAsia="zh-CN"/>
              </w:rPr>
              <w:t>郑雨</w:t>
            </w:r>
            <w:r>
              <w:rPr>
                <w:rFonts w:hint="eastAsia" w:ascii="宋体" w:hAnsi="宋体" w:cs="宋体"/>
                <w:color w:val="0000FF"/>
                <w:sz w:val="21"/>
                <w:szCs w:val="21"/>
                <w:lang w:val="en-US" w:eastAsia="zh-CN"/>
              </w:rPr>
              <w:t>）</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应对风险和机遇措施的策划</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 xml:space="preserve">    按</w:t>
            </w:r>
            <w:r>
              <w:rPr>
                <w:rFonts w:hint="eastAsia" w:ascii="宋体" w:hAnsi="宋体" w:eastAsia="宋体" w:cs="宋体"/>
                <w:bCs/>
                <w:sz w:val="21"/>
                <w:szCs w:val="21"/>
              </w:rPr>
              <w:t>《风险管理程序》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从如下方面（但不限于）进行风险分析：</w:t>
            </w:r>
          </w:p>
          <w:p>
            <w:pPr>
              <w:pStyle w:val="14"/>
              <w:keepNext w:val="0"/>
              <w:keepLines w:val="0"/>
              <w:pageBreakBefore w:val="0"/>
              <w:numPr>
                <w:ilvl w:val="0"/>
                <w:numId w:val="0"/>
              </w:numPr>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经营风险；合同风险；项目环境风险；质量风险；技术风险；相关方的风险；人员风险；财务风险；决策风险等。</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在分析、确定风险和机会时，应重点考虑以下方面有关的风险和机会：</w:t>
            </w:r>
          </w:p>
          <w:p>
            <w:pPr>
              <w:pStyle w:val="14"/>
              <w:keepNext w:val="0"/>
              <w:keepLines w:val="0"/>
              <w:pageBreakBefore w:val="0"/>
              <w:numPr>
                <w:ilvl w:val="0"/>
                <w:numId w:val="6"/>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环境因素、职业危害因素产生的有害、有益影响；</w:t>
            </w:r>
          </w:p>
          <w:p>
            <w:pPr>
              <w:pStyle w:val="14"/>
              <w:keepNext w:val="0"/>
              <w:keepLines w:val="0"/>
              <w:pageBreakBefore w:val="0"/>
              <w:numPr>
                <w:ilvl w:val="0"/>
                <w:numId w:val="6"/>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更多履行合规义务带来的益处，以及不履行合规义务带来的损害； </w:t>
            </w:r>
          </w:p>
          <w:p>
            <w:pPr>
              <w:pStyle w:val="14"/>
              <w:keepNext w:val="0"/>
              <w:keepLines w:val="0"/>
              <w:pageBreakBefore w:val="0"/>
              <w:numPr>
                <w:ilvl w:val="0"/>
                <w:numId w:val="6"/>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4.1和4.2中识别出的其他问题和要求：环境状况、相关方的需求和期望； </w:t>
            </w:r>
          </w:p>
          <w:p>
            <w:pPr>
              <w:pStyle w:val="14"/>
              <w:keepNext w:val="0"/>
              <w:keepLines w:val="0"/>
              <w:pageBreakBefore w:val="0"/>
              <w:numPr>
                <w:ilvl w:val="0"/>
                <w:numId w:val="6"/>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潜在的紧急情况。 </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风险和机遇分析采用如下方法：</w:t>
            </w:r>
          </w:p>
          <w:p>
            <w:pPr>
              <w:pStyle w:val="14"/>
              <w:keepNext w:val="0"/>
              <w:keepLines w:val="0"/>
              <w:pageBreakBefore w:val="0"/>
              <w:numPr>
                <w:ilvl w:val="0"/>
                <w:numId w:val="7"/>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SWOT法：强项、弱项、机遇及威胁； </w:t>
            </w:r>
          </w:p>
          <w:p>
            <w:pPr>
              <w:pStyle w:val="14"/>
              <w:keepNext w:val="0"/>
              <w:keepLines w:val="0"/>
              <w:pageBreakBefore w:val="0"/>
              <w:numPr>
                <w:ilvl w:val="0"/>
                <w:numId w:val="7"/>
              </w:numPr>
              <w:kinsoku/>
              <w:wordWrap/>
              <w:overflowPunct/>
              <w:topLinePunct w:val="0"/>
              <w:autoSpaceDE/>
              <w:autoSpaceDN/>
              <w:bidi w:val="0"/>
              <w:spacing w:line="3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 xml:space="preserve">定性分析； </w:t>
            </w:r>
          </w:p>
          <w:p>
            <w:pPr>
              <w:pStyle w:val="14"/>
              <w:keepNext w:val="0"/>
              <w:keepLines w:val="0"/>
              <w:pageBreakBefore w:val="0"/>
              <w:numPr>
                <w:ilvl w:val="0"/>
                <w:numId w:val="7"/>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lang w:val="en-US" w:eastAsia="zh-CN"/>
              </w:rPr>
            </w:pPr>
            <w:r>
              <w:rPr>
                <w:rFonts w:hint="eastAsia" w:ascii="宋体" w:hAnsi="宋体" w:eastAsia="宋体" w:cs="宋体"/>
                <w:sz w:val="21"/>
                <w:szCs w:val="21"/>
              </w:rPr>
              <w:t>定量评价。</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spacing w:line="360" w:lineRule="exact"/>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环境因素</w:t>
            </w:r>
            <w:r>
              <w:rPr>
                <w:rFonts w:hint="eastAsia" w:ascii="宋体" w:hAnsi="宋体" w:cs="宋体"/>
                <w:b w:val="0"/>
                <w:bCs/>
                <w:color w:val="000000"/>
                <w:sz w:val="21"/>
                <w:szCs w:val="21"/>
                <w:lang w:val="en-US" w:eastAsia="zh-CN"/>
              </w:rPr>
              <w:t>/</w:t>
            </w:r>
          </w:p>
          <w:p>
            <w:pPr>
              <w:spacing w:line="360" w:lineRule="exac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运行策划和控制</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0"/>
                <w:sz w:val="21"/>
                <w:szCs w:val="21"/>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 w:val="21"/>
                <w:szCs w:val="21"/>
              </w:rPr>
              <w:t>6.1.2</w:t>
            </w:r>
            <w:r>
              <w:rPr>
                <w:rFonts w:hint="eastAsia" w:ascii="宋体" w:hAnsi="宋体" w:cs="宋体"/>
                <w:b w:val="0"/>
                <w:bCs/>
                <w:color w:val="000000"/>
                <w:sz w:val="21"/>
                <w:szCs w:val="21"/>
                <w:lang w:val="en-US" w:eastAsia="zh-CN"/>
              </w:rPr>
              <w:t>/</w:t>
            </w:r>
            <w:r>
              <w:rPr>
                <w:rFonts w:hint="eastAsia" w:ascii="宋体" w:hAnsi="宋体" w:eastAsia="宋体" w:cs="宋体"/>
                <w:b w:val="0"/>
                <w:bCs/>
                <w:color w:val="000000"/>
                <w:sz w:val="21"/>
                <w:szCs w:val="21"/>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eastAsia="宋体" w:cs="宋体"/>
                <w:kern w:val="0"/>
                <w:sz w:val="21"/>
                <w:szCs w:val="21"/>
              </w:rPr>
              <w:t>环境因素识别</w:t>
            </w:r>
            <w:r>
              <w:rPr>
                <w:rFonts w:hint="eastAsia" w:ascii="宋体" w:hAnsi="宋体" w:eastAsia="宋体" w:cs="宋体"/>
                <w:kern w:val="0"/>
                <w:sz w:val="21"/>
                <w:szCs w:val="21"/>
                <w:lang w:val="en-US" w:eastAsia="zh-CN"/>
              </w:rPr>
              <w:t>与评价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8"/>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共识别环境因素</w:t>
            </w:r>
            <w:r>
              <w:rPr>
                <w:rFonts w:hint="eastAsia" w:ascii="宋体" w:hAnsi="宋体" w:cs="宋体"/>
                <w:bCs/>
                <w:sz w:val="21"/>
                <w:szCs w:val="21"/>
                <w:lang w:val="en-US" w:eastAsia="zh-CN"/>
              </w:rPr>
              <w:t>3</w:t>
            </w:r>
            <w:r>
              <w:rPr>
                <w:rFonts w:hint="eastAsia" w:ascii="宋体" w:hAnsi="宋体" w:eastAsia="宋体" w:cs="宋体"/>
                <w:bCs/>
                <w:sz w:val="21"/>
                <w:szCs w:val="21"/>
                <w:lang w:val="en-US" w:eastAsia="zh-CN"/>
              </w:rPr>
              <w:t>项，包括：</w:t>
            </w:r>
            <w:r>
              <w:rPr>
                <w:rFonts w:hint="eastAsia" w:ascii="宋体" w:hAnsi="宋体" w:cs="宋体"/>
                <w:sz w:val="21"/>
                <w:szCs w:val="21"/>
                <w:vertAlign w:val="baseline"/>
                <w:lang w:val="en-US" w:eastAsia="zh-CN"/>
              </w:rPr>
              <w:t>办公用水</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办公用电</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办公用纸</w:t>
            </w:r>
            <w:r>
              <w:rPr>
                <w:rFonts w:hint="eastAsia" w:ascii="宋体" w:hAnsi="宋体" w:eastAsia="宋体" w:cs="宋体"/>
                <w:bCs/>
                <w:sz w:val="21"/>
                <w:szCs w:val="21"/>
                <w:lang w:val="en-US" w:eastAsia="zh-CN"/>
              </w:rPr>
              <w:t>等</w:t>
            </w:r>
            <w:r>
              <w:rPr>
                <w:rFonts w:hint="eastAsia" w:ascii="宋体" w:hAnsi="宋体" w:cs="宋体"/>
                <w:bCs/>
                <w:sz w:val="21"/>
                <w:szCs w:val="21"/>
                <w:lang w:val="en-US" w:eastAsia="zh-CN"/>
              </w:rPr>
              <w:t>，无</w:t>
            </w:r>
            <w:r>
              <w:rPr>
                <w:rFonts w:hint="eastAsia" w:ascii="宋体" w:hAnsi="宋体" w:eastAsia="宋体" w:cs="宋体"/>
                <w:bCs/>
                <w:sz w:val="21"/>
                <w:szCs w:val="21"/>
                <w:lang w:val="en-US" w:eastAsia="zh-CN"/>
              </w:rPr>
              <w:t>重要环境因素</w:t>
            </w:r>
            <w:r>
              <w:rPr>
                <w:rFonts w:hint="eastAsia" w:ascii="宋体" w:hAnsi="宋体" w:cs="宋体"/>
                <w:bCs/>
                <w:sz w:val="21"/>
                <w:szCs w:val="21"/>
                <w:lang w:val="en-US"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320" w:lineRule="exact"/>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针对每一项环境因素，均策划了控制措施。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eastAsia="宋体" w:cs="宋体"/>
                <w:kern w:val="0"/>
                <w:sz w:val="21"/>
                <w:szCs w:val="21"/>
                <w:lang w:val="en-US" w:eastAsia="zh-CN" w:bidi="ar-SA"/>
              </w:rPr>
              <w:t>◆</w:t>
            </w:r>
            <w:r>
              <w:rPr>
                <w:rFonts w:hint="eastAsia" w:ascii="宋体" w:hAnsi="宋体" w:cs="宋体"/>
                <w:kern w:val="0"/>
                <w:sz w:val="21"/>
                <w:szCs w:val="21"/>
                <w:lang w:val="en-US" w:eastAsia="zh-CN" w:bidi="ar-SA"/>
              </w:rPr>
              <w:t>查验控制措施落实情况，如：倡导职工节约用纸——</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办公现场的打印纸均双面使用。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 xml:space="preserve">    以上信息说明：控制措施落实到位。</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spacing w:line="360" w:lineRule="exact"/>
              <w:rPr>
                <w:rFonts w:hint="eastAsia" w:ascii="宋体" w:hAnsi="宋体" w:eastAsia="宋体" w:cs="宋体"/>
                <w:b w:val="0"/>
                <w:bCs/>
                <w:color w:val="000000"/>
                <w:sz w:val="21"/>
                <w:szCs w:val="21"/>
              </w:rPr>
            </w:pPr>
            <w:r>
              <w:rPr>
                <w:rFonts w:hint="eastAsia" w:ascii="宋体" w:hAnsi="宋体" w:eastAsia="宋体" w:cs="宋体"/>
                <w:b w:val="0"/>
                <w:bCs/>
                <w:sz w:val="21"/>
                <w:szCs w:val="21"/>
              </w:rPr>
              <w:t>危险源辨识、风险和机遇评估</w:t>
            </w:r>
            <w:r>
              <w:rPr>
                <w:rFonts w:hint="eastAsia" w:ascii="宋体" w:hAnsi="宋体" w:cs="宋体"/>
                <w:b w:val="0"/>
                <w:bCs/>
                <w:sz w:val="21"/>
                <w:szCs w:val="21"/>
                <w:lang w:val="en-US" w:eastAsia="zh-CN"/>
              </w:rPr>
              <w:t>/</w:t>
            </w:r>
            <w:r>
              <w:rPr>
                <w:rFonts w:hint="eastAsia" w:ascii="宋体" w:hAnsi="宋体" w:eastAsia="宋体" w:cs="宋体"/>
                <w:b w:val="0"/>
                <w:bCs/>
                <w:color w:val="000000"/>
                <w:sz w:val="21"/>
                <w:szCs w:val="21"/>
              </w:rPr>
              <w:t>运行策划和控制</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0"/>
                <w:sz w:val="21"/>
                <w:szCs w:val="21"/>
                <w:lang w:val="en-US" w:eastAsia="zh-CN"/>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6.1.2</w:t>
            </w:r>
            <w:r>
              <w:rPr>
                <w:rFonts w:hint="eastAsia" w:ascii="宋体" w:hAnsi="宋体" w:cs="宋体"/>
                <w:b w:val="0"/>
                <w:bCs/>
                <w:color w:val="000000"/>
                <w:sz w:val="21"/>
                <w:szCs w:val="21"/>
                <w:lang w:val="en-US" w:eastAsia="zh-CN"/>
              </w:rPr>
              <w:t>/</w:t>
            </w:r>
            <w:r>
              <w:rPr>
                <w:rFonts w:hint="eastAsia" w:ascii="宋体" w:hAnsi="宋体" w:eastAsia="宋体" w:cs="宋体"/>
                <w:b w:val="0"/>
                <w:bCs/>
                <w:color w:val="000000"/>
                <w:sz w:val="21"/>
                <w:szCs w:val="21"/>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cs="宋体"/>
                <w:bCs/>
                <w:sz w:val="21"/>
                <w:szCs w:val="21"/>
                <w:lang w:val="en-US" w:eastAsia="zh-CN"/>
              </w:rPr>
              <w:t>危险源辨识与风险评价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r>
              <w:rPr>
                <w:rFonts w:hint="eastAsia" w:ascii="宋体" w:hAnsi="宋体" w:eastAsia="宋体" w:cs="宋体"/>
                <w:bCs/>
                <w:sz w:val="21"/>
                <w:szCs w:val="21"/>
                <w:lang w:val="en-US" w:eastAsia="zh-CN"/>
              </w:rPr>
              <w:t>共识别</w:t>
            </w:r>
            <w:r>
              <w:rPr>
                <w:rFonts w:hint="eastAsia" w:ascii="宋体" w:hAnsi="宋体" w:cs="宋体"/>
                <w:bCs/>
                <w:sz w:val="21"/>
                <w:szCs w:val="21"/>
                <w:lang w:val="en-US" w:eastAsia="zh-CN"/>
              </w:rPr>
              <w:t>危险源3</w:t>
            </w:r>
            <w:r>
              <w:rPr>
                <w:rFonts w:hint="eastAsia" w:ascii="宋体" w:hAnsi="宋体" w:eastAsia="宋体" w:cs="宋体"/>
                <w:bCs/>
                <w:sz w:val="21"/>
                <w:szCs w:val="21"/>
                <w:lang w:val="en-US" w:eastAsia="zh-CN"/>
              </w:rPr>
              <w:t>项，包括：</w:t>
            </w:r>
            <w:r>
              <w:rPr>
                <w:rFonts w:hint="eastAsia" w:ascii="宋体" w:hAnsi="宋体" w:cs="宋体"/>
                <w:kern w:val="0"/>
                <w:sz w:val="21"/>
                <w:szCs w:val="21"/>
                <w:lang w:val="en-US" w:eastAsia="zh-CN" w:bidi="ar-SA"/>
              </w:rPr>
              <w:t>正常天气上下班途中交通事故导致人身伤亡；雨、雪、大风等恶劣天气上下班途中摔伤、砸伤导致人身伤亡；驾驶车辆出差中交通事故导致人身伤亡等</w:t>
            </w:r>
            <w:r>
              <w:rPr>
                <w:rFonts w:hint="eastAsia" w:ascii="宋体" w:hAnsi="宋体" w:cs="宋体"/>
                <w:bCs/>
                <w:sz w:val="21"/>
                <w:szCs w:val="21"/>
                <w:lang w:val="en-US" w:eastAsia="zh-CN"/>
              </w:rPr>
              <w:t>，无较大及其以上风险。</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2.</w:t>
            </w:r>
            <w:r>
              <w:rPr>
                <w:rFonts w:hint="eastAsia" w:ascii="宋体" w:hAnsi="宋体" w:eastAsia="宋体" w:cs="宋体"/>
                <w:bCs/>
                <w:sz w:val="21"/>
                <w:szCs w:val="21"/>
                <w:lang w:val="en-US" w:eastAsia="zh-CN"/>
              </w:rPr>
              <w:t>针对每一项</w:t>
            </w:r>
            <w:r>
              <w:rPr>
                <w:rFonts w:hint="eastAsia" w:ascii="宋体" w:hAnsi="宋体" w:cs="宋体"/>
                <w:bCs/>
                <w:sz w:val="21"/>
                <w:szCs w:val="21"/>
                <w:lang w:val="en-US" w:eastAsia="zh-CN"/>
              </w:rPr>
              <w:t>风险</w:t>
            </w:r>
            <w:r>
              <w:rPr>
                <w:rFonts w:hint="eastAsia" w:ascii="宋体" w:hAnsi="宋体" w:eastAsia="宋体" w:cs="宋体"/>
                <w:bCs/>
                <w:sz w:val="21"/>
                <w:szCs w:val="21"/>
                <w:lang w:val="en-US" w:eastAsia="zh-CN"/>
              </w:rPr>
              <w:t>，均策划了控制措施。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eastAsia="宋体" w:cs="宋体"/>
                <w:kern w:val="0"/>
                <w:sz w:val="21"/>
                <w:szCs w:val="21"/>
                <w:lang w:val="en-US" w:eastAsia="zh-CN" w:bidi="ar-SA"/>
              </w:rPr>
              <w:t>◆</w:t>
            </w:r>
            <w:r>
              <w:rPr>
                <w:rFonts w:hint="eastAsia" w:ascii="宋体" w:hAnsi="宋体" w:cs="宋体"/>
                <w:kern w:val="0"/>
                <w:sz w:val="21"/>
                <w:szCs w:val="21"/>
                <w:lang w:val="en-US" w:eastAsia="zh-CN" w:bidi="ar-SA"/>
              </w:rPr>
              <w:t>查验控制措施落实情况，如：驾驶车辆出差前检查车况；遵守交通规则——</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2020年全年及今年以来无任何交通事故。</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Cs/>
                <w:kern w:val="2"/>
                <w:sz w:val="21"/>
                <w:szCs w:val="21"/>
                <w:lang w:val="en-US" w:eastAsia="zh-CN" w:bidi="ar-SA"/>
              </w:rPr>
            </w:pPr>
            <w:r>
              <w:rPr>
                <w:rFonts w:hint="eastAsia" w:ascii="宋体" w:hAnsi="宋体" w:cs="宋体"/>
                <w:kern w:val="0"/>
                <w:sz w:val="21"/>
                <w:szCs w:val="21"/>
                <w:lang w:val="en-US" w:eastAsia="zh-CN" w:bidi="ar-SA"/>
              </w:rPr>
              <w:t xml:space="preserve">    以上信息说明：控制措施落实到位。</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合规义务</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6.1.3</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eastAsia="宋体" w:cs="宋体"/>
                <w:kern w:val="0"/>
                <w:sz w:val="21"/>
                <w:szCs w:val="21"/>
              </w:rPr>
              <w:t>合规义务</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1.识别并确定了环保方面适用的法律法规及其他要求共40项，如：《</w:t>
            </w:r>
            <w:r>
              <w:rPr>
                <w:rFonts w:hint="eastAsia" w:ascii="宋体" w:hAnsi="宋体" w:eastAsia="宋体" w:cs="宋体"/>
                <w:kern w:val="2"/>
                <w:sz w:val="21"/>
                <w:szCs w:val="21"/>
              </w:rPr>
              <w:t>中华人民共和国环境保护法</w:t>
            </w:r>
            <w:r>
              <w:rPr>
                <w:rFonts w:hint="eastAsia" w:ascii="宋体" w:hAnsi="宋体" w:eastAsia="宋体" w:cs="宋体"/>
                <w:bCs/>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2.识别并确定了职业健康安全方面适用的法律法规及其他要求共33项，如：《</w:t>
            </w:r>
            <w:r>
              <w:rPr>
                <w:rFonts w:hint="eastAsia" w:ascii="宋体" w:hAnsi="宋体" w:eastAsia="宋体" w:cs="宋体"/>
                <w:sz w:val="21"/>
                <w:szCs w:val="21"/>
              </w:rPr>
              <w:t>中华人民共和国安全生产法</w:t>
            </w:r>
            <w:r>
              <w:rPr>
                <w:rFonts w:hint="eastAsia" w:ascii="宋体" w:hAnsi="宋体" w:eastAsia="宋体" w:cs="宋体"/>
                <w:bCs/>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3.所有均为最新有效版本。</w:t>
            </w:r>
            <w:bookmarkStart w:id="1" w:name="_GoBack"/>
            <w:bookmarkEnd w:id="1"/>
          </w:p>
        </w:tc>
        <w:tc>
          <w:tcPr>
            <w:tcW w:w="592" w:type="dxa"/>
          </w:tcPr>
          <w:p>
            <w:pPr>
              <w:pStyle w:val="5"/>
            </w:pPr>
          </w:p>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ES目标</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该部门组织各部门制定了2020年目标，ES专业共4项，内容及完成情况如下：</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rPr>
              <w:t>1.</w:t>
            </w:r>
            <w:r>
              <w:rPr>
                <w:rFonts w:hint="eastAsia" w:ascii="宋体" w:hAnsi="宋体" w:eastAsia="宋体" w:cs="宋体"/>
                <w:b w:val="0"/>
                <w:bCs w:val="0"/>
                <w:kern w:val="0"/>
                <w:sz w:val="21"/>
                <w:szCs w:val="21"/>
              </w:rPr>
              <w:t>公司环境目标：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a)产生的固体废物、分类、收集、统一处理，减少环境污染；</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b)噪声排放符合《建筑施工场界噪声限值》</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kern w:val="0"/>
                <w:sz w:val="21"/>
                <w:szCs w:val="21"/>
              </w:rPr>
            </w:pPr>
            <w:r>
              <w:rPr>
                <w:rFonts w:hint="eastAsia" w:ascii="宋体" w:hAnsi="宋体" w:eastAsia="宋体" w:cs="宋体"/>
                <w:b w:val="0"/>
                <w:bCs w:val="0"/>
                <w:kern w:val="0"/>
                <w:sz w:val="21"/>
                <w:szCs w:val="21"/>
                <w:lang w:val="en-US" w:eastAsia="zh-CN"/>
              </w:rPr>
              <w:t>2.</w:t>
            </w:r>
            <w:r>
              <w:rPr>
                <w:rFonts w:hint="eastAsia" w:ascii="宋体" w:hAnsi="宋体" w:eastAsia="宋体" w:cs="宋体"/>
                <w:b w:val="0"/>
                <w:bCs w:val="0"/>
                <w:kern w:val="0"/>
                <w:sz w:val="21"/>
                <w:szCs w:val="21"/>
              </w:rPr>
              <w:t>职业健康安全目标：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Cs/>
                <w:kern w:val="0"/>
                <w:sz w:val="21"/>
                <w:szCs w:val="21"/>
              </w:rPr>
            </w:pPr>
            <w:r>
              <w:rPr>
                <w:rFonts w:hint="eastAsia" w:ascii="宋体" w:hAnsi="宋体" w:eastAsia="宋体" w:cs="宋体"/>
                <w:bCs/>
                <w:kern w:val="0"/>
                <w:sz w:val="21"/>
                <w:szCs w:val="21"/>
              </w:rPr>
              <w:t>a)杜绝重大伤亡事故及职业病发生；</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b)一般工伤事故控制在2‰以下</w:t>
            </w:r>
            <w:r>
              <w:rPr>
                <w:rFonts w:hint="eastAsia" w:ascii="宋体" w:hAnsi="宋体" w:eastAsia="宋体" w:cs="宋体"/>
                <w:bCs/>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2020年上述目标全部完成。</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2021年目标内容无变化，1~3月份均完成。</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能力意识与培训</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w:t>
            </w:r>
          </w:p>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 xml:space="preserve">    按</w:t>
            </w:r>
            <w:r>
              <w:rPr>
                <w:rFonts w:hint="eastAsia" w:ascii="宋体" w:hAnsi="宋体" w:eastAsia="宋体" w:cs="宋体"/>
                <w:bCs/>
                <w:sz w:val="21"/>
                <w:szCs w:val="21"/>
              </w:rPr>
              <w:t>《</w:t>
            </w:r>
            <w:r>
              <w:rPr>
                <w:rFonts w:hint="eastAsia" w:ascii="宋体" w:hAnsi="宋体" w:eastAsia="宋体" w:cs="宋体"/>
                <w:bCs/>
                <w:sz w:val="21"/>
                <w:szCs w:val="21"/>
                <w:lang w:val="en-US" w:eastAsia="zh-CN"/>
              </w:rPr>
              <w:t>人力资源</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9"/>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t>新员工入职后，由老员工进行培训。</w:t>
            </w:r>
          </w:p>
          <w:p>
            <w:pPr>
              <w:keepNext w:val="0"/>
              <w:keepLines w:val="0"/>
              <w:pageBreakBefore w:val="0"/>
              <w:widowControl/>
              <w:numPr>
                <w:ilvl w:val="0"/>
                <w:numId w:val="9"/>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t>老员工调换工作岗位时，同岗位员工对其进行培训。</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bCs/>
                <w:sz w:val="21"/>
                <w:szCs w:val="21"/>
                <w:lang w:val="en-US" w:eastAsia="zh-CN"/>
              </w:rPr>
            </w:pPr>
            <w:r>
              <w:rPr>
                <w:rFonts w:hint="eastAsia" w:ascii="宋体" w:hAnsi="宋体" w:cs="宋体"/>
                <w:bCs/>
                <w:color w:val="auto"/>
                <w:sz w:val="21"/>
                <w:szCs w:val="21"/>
                <w:highlight w:val="none"/>
                <w:lang w:val="en-US" w:eastAsia="zh-CN"/>
              </w:rPr>
              <w:t>但：上述活动都是口头进行，未能提供书面</w:t>
            </w:r>
            <w:r>
              <w:rPr>
                <w:rFonts w:hint="eastAsia" w:ascii="宋体" w:hAnsi="宋体" w:eastAsia="宋体" w:cs="宋体"/>
                <w:bCs/>
                <w:color w:val="auto"/>
                <w:sz w:val="21"/>
                <w:szCs w:val="21"/>
                <w:highlight w:val="none"/>
                <w:lang w:val="en-US" w:eastAsia="zh-CN"/>
              </w:rPr>
              <w:t>培训记录</w:t>
            </w:r>
            <w:r>
              <w:rPr>
                <w:rFonts w:hint="eastAsia" w:ascii="宋体" w:hAnsi="宋体" w:cs="宋体"/>
                <w:bCs/>
                <w:color w:val="auto"/>
                <w:sz w:val="21"/>
                <w:szCs w:val="21"/>
                <w:highlight w:val="none"/>
                <w:lang w:val="en-US" w:eastAsia="zh-CN"/>
              </w:rPr>
              <w:t>，已在审核中沟通。</w:t>
            </w:r>
          </w:p>
        </w:tc>
        <w:tc>
          <w:tcPr>
            <w:tcW w:w="592" w:type="dxa"/>
          </w:tcPr>
          <w:p>
            <w:pPr>
              <w:pStyle w:val="5"/>
            </w:pPr>
          </w:p>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信息</w:t>
            </w:r>
            <w:r>
              <w:rPr>
                <w:rFonts w:hint="eastAsia" w:ascii="宋体" w:hAnsi="宋体" w:eastAsia="宋体" w:cs="宋体"/>
                <w:kern w:val="0"/>
                <w:sz w:val="21"/>
                <w:szCs w:val="21"/>
              </w:rPr>
              <w:t>沟通</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与交流</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7.4</w:t>
            </w:r>
          </w:p>
        </w:tc>
        <w:tc>
          <w:tcPr>
            <w:tcW w:w="11736" w:type="dxa"/>
            <w:vAlign w:val="center"/>
          </w:tcPr>
          <w:p>
            <w:pPr>
              <w:keepNext w:val="0"/>
              <w:keepLines w:val="0"/>
              <w:pageBreakBefore w:val="0"/>
              <w:numPr>
                <w:ilvl w:val="0"/>
                <w:numId w:val="0"/>
              </w:numPr>
              <w:kinsoku/>
              <w:wordWrap/>
              <w:overflowPunct/>
              <w:topLinePunct w:val="0"/>
              <w:autoSpaceDE/>
              <w:autoSpaceDN/>
              <w:bidi w:val="0"/>
              <w:adjustRightInd/>
              <w:snapToGrid/>
              <w:spacing w:line="320" w:lineRule="exact"/>
              <w:ind w:left="210" w:leftChars="0" w:firstLine="210" w:firstLineChars="100"/>
              <w:textAlignment w:val="auto"/>
              <w:rPr>
                <w:rFonts w:hint="eastAsia" w:ascii="宋体" w:hAnsi="宋体" w:eastAsia="宋体" w:cs="宋体"/>
                <w:b w:val="0"/>
                <w:bCs/>
                <w:sz w:val="21"/>
                <w:szCs w:val="21"/>
                <w:lang w:val="en-US" w:eastAsia="zh-CN"/>
              </w:rPr>
            </w:pPr>
            <w:r>
              <w:rPr>
                <w:rFonts w:hint="eastAsia" w:ascii="宋体" w:hAnsi="宋体" w:eastAsia="宋体" w:cs="宋体"/>
                <w:bCs/>
                <w:sz w:val="21"/>
                <w:szCs w:val="21"/>
              </w:rPr>
              <w:t>公司</w:t>
            </w:r>
            <w:r>
              <w:rPr>
                <w:rFonts w:hint="eastAsia" w:ascii="宋体" w:hAnsi="宋体" w:eastAsia="宋体" w:cs="宋体"/>
                <w:bCs/>
                <w:sz w:val="21"/>
                <w:szCs w:val="21"/>
                <w:lang w:val="en-US" w:eastAsia="zh-CN"/>
              </w:rPr>
              <w:t>制定并发布了</w:t>
            </w:r>
            <w:r>
              <w:rPr>
                <w:rFonts w:hint="eastAsia" w:ascii="宋体" w:hAnsi="宋体" w:eastAsia="宋体" w:cs="宋体"/>
                <w:sz w:val="21"/>
                <w:szCs w:val="21"/>
              </w:rPr>
              <w:t>《信息交流与沟通控制程序》</w:t>
            </w:r>
            <w:r>
              <w:rPr>
                <w:rFonts w:hint="eastAsia" w:ascii="宋体" w:hAnsi="宋体" w:eastAsia="宋体" w:cs="宋体"/>
                <w:sz w:val="21"/>
                <w:szCs w:val="21"/>
                <w:lang w:eastAsia="zh-CN"/>
              </w:rPr>
              <w:t>。</w:t>
            </w:r>
          </w:p>
          <w:p>
            <w:pPr>
              <w:pStyle w:val="14"/>
              <w:keepNext w:val="0"/>
              <w:keepLines w:val="0"/>
              <w:pageBreakBefore w:val="0"/>
              <w:numPr>
                <w:ilvl w:val="0"/>
                <w:numId w:val="0"/>
              </w:numPr>
              <w:kinsoku/>
              <w:wordWrap/>
              <w:overflowPunct/>
              <w:topLinePunct w:val="0"/>
              <w:autoSpaceDE/>
              <w:autoSpaceDN/>
              <w:bidi w:val="0"/>
              <w:spacing w:line="320" w:lineRule="exact"/>
              <w:ind w:leftChars="200"/>
              <w:textAlignment w:val="auto"/>
              <w:rPr>
                <w:rFonts w:hint="eastAsia" w:ascii="宋体" w:hAnsi="宋体" w:eastAsia="宋体" w:cs="宋体"/>
                <w:bCs/>
                <w:sz w:val="21"/>
                <w:szCs w:val="21"/>
              </w:rPr>
            </w:pPr>
            <w:r>
              <w:rPr>
                <w:rFonts w:hint="eastAsia" w:ascii="宋体" w:hAnsi="宋体" w:eastAsia="宋体" w:cs="宋体"/>
                <w:sz w:val="21"/>
                <w:szCs w:val="21"/>
                <w:lang w:val="en-US" w:eastAsia="zh-CN"/>
              </w:rPr>
              <w:t>1.确定</w:t>
            </w:r>
            <w:r>
              <w:rPr>
                <w:rFonts w:hint="eastAsia" w:ascii="宋体" w:hAnsi="宋体" w:eastAsia="宋体" w:cs="宋体"/>
                <w:bCs/>
                <w:sz w:val="21"/>
                <w:szCs w:val="21"/>
              </w:rPr>
              <w:t>内、外部沟通的内容包括（但不限于）：</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市场信息； </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各项工作的职责、权限和接口； </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法规要求、技术规范要求、上级或行业要求； </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相关方的需求和期望，合规性义务，以及顾客反馈的信息； </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对相关方施加影响； </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策划的结果； </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过程控制和改进的要求； </w:t>
            </w:r>
          </w:p>
          <w:p>
            <w:pPr>
              <w:pStyle w:val="14"/>
              <w:keepNext w:val="0"/>
              <w:keepLines w:val="0"/>
              <w:pageBreakBefore w:val="0"/>
              <w:numPr>
                <w:ilvl w:val="0"/>
                <w:numId w:val="10"/>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资源提供、配置信息； </w:t>
            </w:r>
          </w:p>
          <w:p>
            <w:pPr>
              <w:pStyle w:val="14"/>
              <w:keepNext w:val="0"/>
              <w:keepLines w:val="0"/>
              <w:pageBreakBefore w:val="0"/>
              <w:numPr>
                <w:ilvl w:val="0"/>
                <w:numId w:val="10"/>
              </w:numPr>
              <w:tabs>
                <w:tab w:val="left" w:pos="938"/>
              </w:tabs>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工程/产品、服务信息； </w:t>
            </w:r>
          </w:p>
          <w:p>
            <w:pPr>
              <w:pStyle w:val="14"/>
              <w:keepNext w:val="0"/>
              <w:keepLines w:val="0"/>
              <w:pageBreakBefore w:val="0"/>
              <w:numPr>
                <w:ilvl w:val="0"/>
                <w:numId w:val="10"/>
              </w:numPr>
              <w:tabs>
                <w:tab w:val="left" w:pos="938"/>
              </w:tabs>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绩效考核和完成情况； </w:t>
            </w:r>
          </w:p>
          <w:p>
            <w:pPr>
              <w:pStyle w:val="14"/>
              <w:keepNext w:val="0"/>
              <w:keepLines w:val="0"/>
              <w:pageBreakBefore w:val="0"/>
              <w:numPr>
                <w:ilvl w:val="0"/>
                <w:numId w:val="10"/>
              </w:numPr>
              <w:tabs>
                <w:tab w:val="left" w:pos="938"/>
              </w:tabs>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管理体系实施、变更的信息； </w:t>
            </w:r>
          </w:p>
          <w:p>
            <w:pPr>
              <w:pStyle w:val="14"/>
              <w:keepNext w:val="0"/>
              <w:keepLines w:val="0"/>
              <w:pageBreakBefore w:val="0"/>
              <w:numPr>
                <w:ilvl w:val="0"/>
                <w:numId w:val="10"/>
              </w:numPr>
              <w:tabs>
                <w:tab w:val="left" w:pos="938"/>
              </w:tabs>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数据统计、分析信息；</w:t>
            </w:r>
          </w:p>
          <w:p>
            <w:pPr>
              <w:pStyle w:val="14"/>
              <w:keepNext w:val="0"/>
              <w:keepLines w:val="0"/>
              <w:pageBreakBefore w:val="0"/>
              <w:numPr>
                <w:ilvl w:val="0"/>
                <w:numId w:val="10"/>
              </w:numPr>
              <w:tabs>
                <w:tab w:val="left" w:pos="938"/>
              </w:tabs>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改进决定。 </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沟通对象包括（但不限于）：</w:t>
            </w:r>
          </w:p>
          <w:p>
            <w:pPr>
              <w:pStyle w:val="14"/>
              <w:keepNext w:val="0"/>
              <w:keepLines w:val="0"/>
              <w:pageBreakBefore w:val="0"/>
              <w:numPr>
                <w:ilvl w:val="0"/>
                <w:numId w:val="11"/>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工作有接口关系的外部相关方之间，如政府、媒体、顾客、供应商等； </w:t>
            </w:r>
          </w:p>
          <w:p>
            <w:pPr>
              <w:pStyle w:val="14"/>
              <w:keepNext w:val="0"/>
              <w:keepLines w:val="0"/>
              <w:pageBreakBefore w:val="0"/>
              <w:numPr>
                <w:ilvl w:val="0"/>
                <w:numId w:val="11"/>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工作有接口关系的不同部门之间； </w:t>
            </w:r>
          </w:p>
          <w:p>
            <w:pPr>
              <w:pStyle w:val="14"/>
              <w:keepNext w:val="0"/>
              <w:keepLines w:val="0"/>
              <w:pageBreakBefore w:val="0"/>
              <w:numPr>
                <w:ilvl w:val="0"/>
                <w:numId w:val="11"/>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工作有接口关系的不同层次岗位之间； </w:t>
            </w:r>
          </w:p>
          <w:p>
            <w:pPr>
              <w:pStyle w:val="14"/>
              <w:keepNext w:val="0"/>
              <w:keepLines w:val="0"/>
              <w:pageBreakBefore w:val="0"/>
              <w:numPr>
                <w:ilvl w:val="0"/>
                <w:numId w:val="11"/>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领导和不同层次员工之间； </w:t>
            </w:r>
          </w:p>
          <w:p>
            <w:pPr>
              <w:pStyle w:val="14"/>
              <w:keepNext w:val="0"/>
              <w:keepLines w:val="0"/>
              <w:pageBreakBefore w:val="0"/>
              <w:numPr>
                <w:ilvl w:val="0"/>
                <w:numId w:val="11"/>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部门、岗位有工作接口关系的相关方之间。 </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沟通方式包括（但不限于）：</w:t>
            </w:r>
          </w:p>
          <w:p>
            <w:pPr>
              <w:pStyle w:val="14"/>
              <w:keepNext w:val="0"/>
              <w:keepLines w:val="0"/>
              <w:pageBreakBefore w:val="0"/>
              <w:numPr>
                <w:ilvl w:val="0"/>
                <w:numId w:val="12"/>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口头沟通、文件传递； </w:t>
            </w:r>
          </w:p>
          <w:p>
            <w:pPr>
              <w:pStyle w:val="14"/>
              <w:keepNext w:val="0"/>
              <w:keepLines w:val="0"/>
              <w:pageBreakBefore w:val="0"/>
              <w:numPr>
                <w:ilvl w:val="0"/>
                <w:numId w:val="12"/>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会议、座谈； </w:t>
            </w:r>
          </w:p>
          <w:p>
            <w:pPr>
              <w:pStyle w:val="14"/>
              <w:keepNext w:val="0"/>
              <w:keepLines w:val="0"/>
              <w:pageBreakBefore w:val="0"/>
              <w:numPr>
                <w:ilvl w:val="0"/>
                <w:numId w:val="12"/>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培训、交底； </w:t>
            </w:r>
          </w:p>
          <w:p>
            <w:pPr>
              <w:pStyle w:val="14"/>
              <w:keepNext w:val="0"/>
              <w:keepLines w:val="0"/>
              <w:pageBreakBefore w:val="0"/>
              <w:numPr>
                <w:ilvl w:val="0"/>
                <w:numId w:val="12"/>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网络信息平台； </w:t>
            </w:r>
          </w:p>
          <w:p>
            <w:pPr>
              <w:pStyle w:val="14"/>
              <w:keepNext w:val="0"/>
              <w:keepLines w:val="0"/>
              <w:pageBreakBefore w:val="0"/>
              <w:numPr>
                <w:ilvl w:val="0"/>
                <w:numId w:val="12"/>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警示、标志； </w:t>
            </w:r>
          </w:p>
          <w:p>
            <w:pPr>
              <w:pStyle w:val="14"/>
              <w:keepNext w:val="0"/>
              <w:keepLines w:val="0"/>
              <w:pageBreakBefore w:val="0"/>
              <w:numPr>
                <w:ilvl w:val="0"/>
                <w:numId w:val="12"/>
              </w:numPr>
              <w:kinsoku/>
              <w:wordWrap/>
              <w:overflowPunct/>
              <w:topLinePunct w:val="0"/>
              <w:autoSpaceDE/>
              <w:autoSpaceDN/>
              <w:bidi w:val="0"/>
              <w:spacing w:line="320" w:lineRule="exact"/>
              <w:ind w:left="0" w:firstLine="480"/>
              <w:textAlignment w:val="auto"/>
              <w:rPr>
                <w:rFonts w:hint="eastAsia" w:ascii="宋体" w:hAnsi="宋体" w:eastAsia="宋体" w:cs="宋体"/>
                <w:bCs/>
                <w:sz w:val="21"/>
                <w:szCs w:val="21"/>
              </w:rPr>
            </w:pPr>
            <w:r>
              <w:rPr>
                <w:rFonts w:hint="eastAsia" w:ascii="宋体" w:hAnsi="宋体" w:eastAsia="宋体" w:cs="宋体"/>
                <w:bCs/>
                <w:sz w:val="21"/>
                <w:szCs w:val="21"/>
              </w:rPr>
              <w:t xml:space="preserve">通知、通报、声像、电子媒体等。 </w:t>
            </w:r>
          </w:p>
          <w:p>
            <w:pPr>
              <w:keepNext w:val="0"/>
              <w:keepLines w:val="0"/>
              <w:pageBreakBefore w:val="0"/>
              <w:numPr>
                <w:ilvl w:val="0"/>
                <w:numId w:val="9"/>
              </w:numPr>
              <w:kinsoku/>
              <w:wordWrap/>
              <w:overflowPunct/>
              <w:topLinePunct w:val="0"/>
              <w:autoSpaceDE/>
              <w:autoSpaceDN/>
              <w:bidi w:val="0"/>
              <w:spacing w:line="32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沟通要求</w:t>
            </w:r>
            <w:r>
              <w:rPr>
                <w:rFonts w:hint="eastAsia" w:ascii="宋体" w:hAnsi="宋体" w:eastAsia="宋体" w:cs="宋体"/>
                <w:sz w:val="21"/>
                <w:szCs w:val="21"/>
                <w:lang w:eastAsia="zh-CN"/>
              </w:rPr>
              <w:t>：</w:t>
            </w:r>
          </w:p>
          <w:p>
            <w:pPr>
              <w:keepNext w:val="0"/>
              <w:keepLines w:val="0"/>
              <w:pageBreakBefore w:val="0"/>
              <w:numPr>
                <w:ilvl w:val="0"/>
                <w:numId w:val="9"/>
              </w:numPr>
              <w:kinsoku/>
              <w:wordWrap/>
              <w:overflowPunct/>
              <w:topLinePunct w:val="0"/>
              <w:autoSpaceDE/>
              <w:autoSpaceDN/>
              <w:bidi w:val="0"/>
              <w:spacing w:line="320" w:lineRule="exact"/>
              <w:ind w:left="0" w:leftChars="0" w:firstLine="420" w:firstLineChars="2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公司各部门负责其业务范围内的内、外部沟通，并对沟通做出合理的安排，通过信息交流能够提供并获得与管理体系相关的信息，包括与重要环境因素、重大风险、QES绩效和持续改进等相关的信息，确保沟通的信息与管理体系内形成的信息一致且真实可信，并保留适当的信息交流证据。</w:t>
            </w:r>
          </w:p>
          <w:p>
            <w:pPr>
              <w:keepNext w:val="0"/>
              <w:keepLines w:val="0"/>
              <w:pageBreakBefore w:val="0"/>
              <w:kinsoku/>
              <w:wordWrap/>
              <w:overflowPunct/>
              <w:topLinePunct w:val="0"/>
              <w:autoSpaceDE/>
              <w:autoSpaceDN/>
              <w:bidi w:val="0"/>
              <w:spacing w:line="320" w:lineRule="exact"/>
              <w:ind w:firstLine="420" w:firstLineChars="200"/>
              <w:textAlignment w:val="auto"/>
              <w:rPr>
                <w:rFonts w:hint="eastAsia" w:ascii="宋体" w:hAnsi="宋体" w:eastAsia="宋体" w:cs="宋体"/>
                <w:bCs/>
                <w:sz w:val="21"/>
                <w:szCs w:val="21"/>
              </w:rPr>
            </w:pPr>
            <w:bookmarkStart w:id="0" w:name="_Hlk529992284"/>
            <w:r>
              <w:rPr>
                <w:rFonts w:hint="eastAsia" w:ascii="宋体" w:hAnsi="宋体" w:eastAsia="宋体" w:cs="宋体"/>
                <w:sz w:val="21"/>
                <w:szCs w:val="21"/>
              </w:rPr>
              <w:t>办公室</w:t>
            </w:r>
            <w:r>
              <w:rPr>
                <w:rFonts w:hint="eastAsia" w:ascii="宋体" w:hAnsi="宋体" w:eastAsia="宋体" w:cs="宋体"/>
                <w:bCs/>
                <w:sz w:val="21"/>
                <w:szCs w:val="21"/>
              </w:rPr>
              <w:t>负责组织经理办公会、管理会议；工程部负责组织ES工作会议、生产调度会议。</w:t>
            </w:r>
            <w:bookmarkEnd w:id="0"/>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查阅沟通记录，均合格。</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default" w:ascii="宋体" w:hAnsi="宋体" w:eastAsia="宋体" w:cs="宋体"/>
                <w:kern w:val="0"/>
                <w:sz w:val="21"/>
                <w:szCs w:val="21"/>
                <w:highlight w:val="magenta"/>
                <w:lang w:val="en-US" w:eastAsia="zh-CN" w:bidi="ar-SA"/>
              </w:rPr>
            </w:pPr>
            <w:r>
              <w:rPr>
                <w:rFonts w:hint="eastAsia" w:ascii="宋体" w:hAnsi="宋体" w:cs="宋体"/>
                <w:kern w:val="0"/>
                <w:sz w:val="21"/>
                <w:szCs w:val="21"/>
                <w:highlight w:val="none"/>
                <w:lang w:val="en-US" w:eastAsia="zh-CN" w:bidi="ar-SA"/>
              </w:rPr>
              <w:t>询问公司职业健康安全事务代表</w:t>
            </w:r>
            <w:r>
              <w:rPr>
                <w:rFonts w:hint="eastAsia" w:ascii="宋体" w:hAnsi="宋体" w:eastAsia="宋体" w:cs="宋体"/>
                <w:b w:val="0"/>
                <w:bCs/>
                <w:sz w:val="21"/>
                <w:szCs w:val="21"/>
              </w:rPr>
              <w:t>李艳娟</w:t>
            </w:r>
            <w:r>
              <w:rPr>
                <w:rFonts w:hint="eastAsia" w:ascii="宋体" w:hAnsi="宋体" w:cs="宋体"/>
                <w:b w:val="0"/>
                <w:bCs/>
                <w:sz w:val="21"/>
                <w:szCs w:val="21"/>
                <w:lang w:eastAsia="zh-CN"/>
              </w:rPr>
              <w:t>，</w:t>
            </w:r>
            <w:r>
              <w:rPr>
                <w:rFonts w:hint="eastAsia" w:ascii="宋体" w:hAnsi="宋体" w:cs="宋体"/>
                <w:b w:val="0"/>
                <w:bCs/>
                <w:sz w:val="21"/>
                <w:szCs w:val="21"/>
                <w:lang w:val="en-US" w:eastAsia="zh-CN"/>
              </w:rPr>
              <w:t>在哪些方面发挥了作用，回答：主要是就劳保配备方面收集职工的需求并反馈给公司领导。经职工证实，属实。</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部分会议记录</w:t>
            </w:r>
            <w:r>
              <w:rPr>
                <w:rFonts w:hint="eastAsia" w:ascii="宋体" w:hAnsi="宋体" w:eastAsia="宋体" w:cs="宋体"/>
                <w:kern w:val="0"/>
                <w:sz w:val="21"/>
                <w:szCs w:val="21"/>
                <w:lang w:val="en-US" w:eastAsia="zh-CN" w:bidi="ar-SA"/>
              </w:rPr>
              <w:t>如</w:t>
            </w:r>
            <w:r>
              <w:rPr>
                <w:rFonts w:hint="eastAsia" w:ascii="宋体" w:hAnsi="宋体" w:cs="宋体"/>
                <w:kern w:val="0"/>
                <w:sz w:val="21"/>
                <w:szCs w:val="21"/>
                <w:lang w:val="en-US" w:eastAsia="zh-CN" w:bidi="ar-SA"/>
              </w:rPr>
              <w:t>下</w:t>
            </w:r>
            <w:r>
              <w:rPr>
                <w:rFonts w:hint="eastAsia" w:ascii="宋体" w:hAnsi="宋体" w:eastAsia="宋体" w:cs="宋体"/>
                <w:kern w:val="0"/>
                <w:sz w:val="21"/>
                <w:szCs w:val="21"/>
                <w:lang w:val="en-US" w:eastAsia="zh-CN" w:bidi="ar-SA"/>
              </w:rPr>
              <w:t>：</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drawing>
                <wp:anchor distT="0" distB="0" distL="114300" distR="114300" simplePos="0" relativeHeight="251661312" behindDoc="1" locked="0" layoutInCell="1" allowOverlap="1">
                  <wp:simplePos x="0" y="0"/>
                  <wp:positionH relativeFrom="column">
                    <wp:posOffset>12700</wp:posOffset>
                  </wp:positionH>
                  <wp:positionV relativeFrom="paragraph">
                    <wp:posOffset>-5092065</wp:posOffset>
                  </wp:positionV>
                  <wp:extent cx="3086100" cy="4158615"/>
                  <wp:effectExtent l="0" t="0" r="0" b="6985"/>
                  <wp:wrapTight wrapText="bothSides">
                    <wp:wrapPolygon>
                      <wp:start x="0" y="0"/>
                      <wp:lineTo x="0" y="21504"/>
                      <wp:lineTo x="21511" y="21504"/>
                      <wp:lineTo x="21511" y="0"/>
                      <wp:lineTo x="0" y="0"/>
                    </wp:wrapPolygon>
                  </wp:wrapTight>
                  <wp:docPr id="2" name="图片 2" descr="78429028151307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4290281513072060"/>
                          <pic:cNvPicPr>
                            <a:picLocks noChangeAspect="1"/>
                          </pic:cNvPicPr>
                        </pic:nvPicPr>
                        <pic:blipFill>
                          <a:blip r:embed="rId6"/>
                          <a:srcRect t="11262" b="12940"/>
                          <a:stretch>
                            <a:fillRect/>
                          </a:stretch>
                        </pic:blipFill>
                        <pic:spPr>
                          <a:xfrm>
                            <a:off x="0" y="0"/>
                            <a:ext cx="3086100" cy="415861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drawing>
                <wp:anchor distT="0" distB="0" distL="114300" distR="114300" simplePos="0" relativeHeight="251662336" behindDoc="1" locked="0" layoutInCell="1" allowOverlap="1">
                  <wp:simplePos x="0" y="0"/>
                  <wp:positionH relativeFrom="column">
                    <wp:posOffset>231775</wp:posOffset>
                  </wp:positionH>
                  <wp:positionV relativeFrom="paragraph">
                    <wp:posOffset>3810</wp:posOffset>
                  </wp:positionV>
                  <wp:extent cx="3100070" cy="4200525"/>
                  <wp:effectExtent l="0" t="0" r="11430" b="41275"/>
                  <wp:wrapTight wrapText="bothSides">
                    <wp:wrapPolygon>
                      <wp:start x="0" y="0"/>
                      <wp:lineTo x="0" y="21551"/>
                      <wp:lineTo x="21503" y="21551"/>
                      <wp:lineTo x="21503" y="0"/>
                      <wp:lineTo x="0" y="0"/>
                    </wp:wrapPolygon>
                  </wp:wrapTight>
                  <wp:docPr id="8" name="图片 8" descr="5740224906824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7402249068243084"/>
                          <pic:cNvPicPr>
                            <a:picLocks noChangeAspect="1"/>
                          </pic:cNvPicPr>
                        </pic:nvPicPr>
                        <pic:blipFill>
                          <a:blip r:embed="rId7"/>
                          <a:srcRect t="10786" b="12987"/>
                          <a:stretch>
                            <a:fillRect/>
                          </a:stretch>
                        </pic:blipFill>
                        <pic:spPr>
                          <a:xfrm>
                            <a:off x="0" y="0"/>
                            <a:ext cx="3100070" cy="420052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eastAsia="宋体" w:cs="宋体"/>
                <w:kern w:val="0"/>
                <w:sz w:val="21"/>
                <w:szCs w:val="21"/>
                <w:lang w:val="en-US" w:eastAsia="zh-CN" w:bidi="ar-SA"/>
              </w:rPr>
            </w:pP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成文信息</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应急准备和响应</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 xml:space="preserve"> 按</w:t>
            </w:r>
            <w:r>
              <w:rPr>
                <w:rFonts w:hint="eastAsia" w:ascii="宋体" w:hAnsi="宋体" w:eastAsia="宋体" w:cs="宋体"/>
                <w:bCs/>
                <w:sz w:val="21"/>
                <w:szCs w:val="21"/>
              </w:rPr>
              <w:t>《</w:t>
            </w:r>
            <w:r>
              <w:rPr>
                <w:rFonts w:hint="eastAsia" w:ascii="宋体" w:hAnsi="宋体" w:eastAsia="宋体" w:cs="宋体"/>
                <w:bCs/>
                <w:sz w:val="21"/>
                <w:szCs w:val="21"/>
                <w:lang w:val="en-US" w:eastAsia="zh-CN"/>
              </w:rPr>
              <w:t>应急准备与响应</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因该部门的工作职责，只是在可能的情况下参与演练，所以相关记录体现在工程部的8.2中。</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合规性评价</w:t>
            </w: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9.1.2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cs="宋体"/>
                <w:bCs/>
                <w:sz w:val="21"/>
                <w:szCs w:val="21"/>
                <w:lang w:val="en-US" w:eastAsia="zh-CN"/>
              </w:rPr>
              <w:t>合规性评价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cs="宋体"/>
                <w:bCs/>
                <w:sz w:val="21"/>
                <w:szCs w:val="21"/>
                <w:lang w:val="en-US" w:eastAsia="zh-CN"/>
              </w:rPr>
              <w:t>由该部门</w:t>
            </w:r>
            <w:r>
              <w:rPr>
                <w:rFonts w:hint="eastAsia" w:ascii="宋体" w:hAnsi="宋体" w:eastAsia="宋体" w:cs="宋体"/>
                <w:bCs/>
                <w:sz w:val="21"/>
                <w:szCs w:val="21"/>
                <w:lang w:val="en-US" w:eastAsia="zh-CN"/>
              </w:rPr>
              <w:t>组织开展</w:t>
            </w:r>
            <w:r>
              <w:rPr>
                <w:rFonts w:hint="eastAsia" w:ascii="宋体" w:hAnsi="宋体" w:cs="宋体"/>
                <w:bCs/>
                <w:sz w:val="21"/>
                <w:szCs w:val="21"/>
                <w:lang w:val="en-US" w:eastAsia="zh-CN"/>
              </w:rPr>
              <w:t>此项</w:t>
            </w:r>
            <w:r>
              <w:rPr>
                <w:rFonts w:hint="eastAsia" w:ascii="宋体" w:hAnsi="宋体" w:eastAsia="宋体" w:cs="宋体"/>
                <w:bCs/>
                <w:sz w:val="21"/>
                <w:szCs w:val="21"/>
                <w:lang w:val="en-US" w:eastAsia="zh-CN"/>
              </w:rPr>
              <w:t>工作</w:t>
            </w:r>
            <w:r>
              <w:rPr>
                <w:rFonts w:hint="eastAsia" w:ascii="宋体" w:hAnsi="宋体" w:cs="宋体"/>
                <w:bCs/>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cs="宋体"/>
                <w:bCs/>
                <w:sz w:val="21"/>
                <w:szCs w:val="21"/>
                <w:lang w:val="en-US" w:eastAsia="zh-CN"/>
              </w:rPr>
              <w:t>查验结果：2021.1.10进行了评价，形成了《法律法规和其它要求清单及评审表 》，合格。</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内部审核</w:t>
            </w: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9.2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sz w:val="21"/>
                <w:szCs w:val="21"/>
                <w:lang w:val="en-US" w:eastAsia="zh-CN"/>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管理评审</w:t>
            </w: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9.3</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sz w:val="21"/>
                <w:szCs w:val="21"/>
                <w:lang w:val="en-US" w:eastAsia="zh-CN"/>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color w:val="0000FF"/>
                <w:kern w:val="0"/>
                <w:sz w:val="21"/>
                <w:szCs w:val="21"/>
                <w:lang w:val="en-US" w:eastAsia="zh-CN"/>
              </w:rPr>
              <w:t>工程部</w:t>
            </w:r>
            <w:r>
              <w:rPr>
                <w:rFonts w:hint="eastAsia" w:ascii="宋体" w:hAnsi="宋体" w:cs="宋体"/>
                <w:color w:val="0000FF"/>
                <w:kern w:val="0"/>
                <w:sz w:val="21"/>
                <w:szCs w:val="21"/>
                <w:lang w:val="en-US" w:eastAsia="zh-CN"/>
              </w:rPr>
              <w:t>（含项目部）</w:t>
            </w:r>
            <w:r>
              <w:rPr>
                <w:rFonts w:hint="eastAsia" w:ascii="宋体" w:hAnsi="宋体" w:eastAsia="宋体" w:cs="宋体"/>
                <w:color w:val="0000FF"/>
                <w:kern w:val="0"/>
                <w:sz w:val="21"/>
                <w:szCs w:val="21"/>
                <w:lang w:val="en-US" w:eastAsia="zh-CN"/>
              </w:rPr>
              <w:t>：</w:t>
            </w:r>
            <w:r>
              <w:rPr>
                <w:rFonts w:hint="eastAsia" w:ascii="宋体" w:hAnsi="宋体" w:cs="宋体"/>
                <w:color w:val="0000FF"/>
                <w:kern w:val="0"/>
                <w:sz w:val="21"/>
                <w:szCs w:val="21"/>
                <w:lang w:val="en-US" w:eastAsia="zh-CN"/>
              </w:rPr>
              <w:t>（主管领导：</w:t>
            </w:r>
            <w:r>
              <w:rPr>
                <w:rFonts w:hint="eastAsia" w:ascii="宋体" w:hAnsi="宋体" w:eastAsia="宋体" w:cs="宋体"/>
                <w:color w:val="0000FF"/>
                <w:kern w:val="0"/>
                <w:sz w:val="21"/>
                <w:szCs w:val="21"/>
                <w:lang w:val="en-US" w:eastAsia="zh-CN"/>
              </w:rPr>
              <w:t>苗小雷</w:t>
            </w:r>
            <w:r>
              <w:rPr>
                <w:rFonts w:hint="eastAsia" w:ascii="宋体" w:hAnsi="宋体" w:cs="宋体"/>
                <w:color w:val="0000FF"/>
                <w:kern w:val="0"/>
                <w:sz w:val="21"/>
                <w:szCs w:val="21"/>
                <w:lang w:val="en-US" w:eastAsia="zh-CN"/>
              </w:rPr>
              <w:t>）</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应对风险和机遇措施的策划</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环境因素识别</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eastAsia="宋体" w:cs="宋体"/>
                <w:kern w:val="0"/>
                <w:sz w:val="21"/>
                <w:szCs w:val="21"/>
              </w:rPr>
              <w:t>环境因素识别</w:t>
            </w:r>
            <w:r>
              <w:rPr>
                <w:rFonts w:hint="eastAsia" w:ascii="宋体" w:hAnsi="宋体" w:eastAsia="宋体" w:cs="宋体"/>
                <w:kern w:val="0"/>
                <w:sz w:val="21"/>
                <w:szCs w:val="21"/>
                <w:lang w:val="en-US" w:eastAsia="zh-CN"/>
              </w:rPr>
              <w:t>与评价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8"/>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共识别环境因素5项，其中重要环境因素3项，包括：</w:t>
            </w:r>
            <w:r>
              <w:rPr>
                <w:rFonts w:hint="eastAsia" w:ascii="宋体" w:hAnsi="宋体" w:eastAsia="宋体" w:cs="宋体"/>
                <w:sz w:val="21"/>
                <w:szCs w:val="21"/>
                <w:vertAlign w:val="baseline"/>
                <w:lang w:val="en-US" w:eastAsia="zh-CN"/>
              </w:rPr>
              <w:t>工程施工现场扬尘、建筑垃圾外排、施工噪声外排</w:t>
            </w:r>
            <w:r>
              <w:rPr>
                <w:rFonts w:hint="eastAsia" w:ascii="宋体" w:hAnsi="宋体" w:eastAsia="宋体" w:cs="宋体"/>
                <w:bCs/>
                <w:sz w:val="21"/>
                <w:szCs w:val="21"/>
                <w:lang w:val="en-US" w:eastAsia="zh-CN"/>
              </w:rPr>
              <w:t>等。</w:t>
            </w:r>
          </w:p>
          <w:p>
            <w:pPr>
              <w:keepNext w:val="0"/>
              <w:keepLines w:val="0"/>
              <w:pageBreakBefore w:val="0"/>
              <w:widowControl/>
              <w:numPr>
                <w:ilvl w:val="0"/>
                <w:numId w:val="8"/>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针对每一项环境因素，均策划了控制措施。</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危险源辨识</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6.1.2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cs="宋体"/>
                <w:bCs/>
                <w:sz w:val="21"/>
                <w:szCs w:val="21"/>
                <w:lang w:val="en-US" w:eastAsia="zh-CN"/>
              </w:rPr>
              <w:t>危险源辨识与风险评价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r>
              <w:rPr>
                <w:rFonts w:hint="eastAsia" w:ascii="宋体" w:hAnsi="宋体" w:eastAsia="宋体" w:cs="宋体"/>
                <w:bCs/>
                <w:sz w:val="21"/>
                <w:szCs w:val="21"/>
                <w:lang w:val="en-US" w:eastAsia="zh-CN"/>
              </w:rPr>
              <w:t>共识别</w:t>
            </w:r>
            <w:r>
              <w:rPr>
                <w:rFonts w:hint="eastAsia" w:ascii="宋体" w:hAnsi="宋体" w:cs="宋体"/>
                <w:bCs/>
                <w:sz w:val="21"/>
                <w:szCs w:val="21"/>
                <w:lang w:val="en-US" w:eastAsia="zh-CN"/>
              </w:rPr>
              <w:t>危险源8</w:t>
            </w:r>
            <w:r>
              <w:rPr>
                <w:rFonts w:hint="eastAsia" w:ascii="宋体" w:hAnsi="宋体" w:eastAsia="宋体" w:cs="宋体"/>
                <w:bCs/>
                <w:sz w:val="21"/>
                <w:szCs w:val="21"/>
                <w:lang w:val="en-US" w:eastAsia="zh-CN"/>
              </w:rPr>
              <w:t>项，其中</w:t>
            </w:r>
            <w:r>
              <w:rPr>
                <w:rFonts w:hint="eastAsia" w:ascii="宋体" w:hAnsi="宋体" w:cs="宋体"/>
                <w:bCs/>
                <w:sz w:val="21"/>
                <w:szCs w:val="21"/>
                <w:lang w:val="en-US" w:eastAsia="zh-CN"/>
              </w:rPr>
              <w:t>较大及其以上风险4</w:t>
            </w:r>
            <w:r>
              <w:rPr>
                <w:rFonts w:hint="eastAsia" w:ascii="宋体" w:hAnsi="宋体" w:eastAsia="宋体" w:cs="宋体"/>
                <w:bCs/>
                <w:sz w:val="21"/>
                <w:szCs w:val="21"/>
                <w:lang w:val="en-US" w:eastAsia="zh-CN"/>
              </w:rPr>
              <w:t>项，包括：高空坠落、高空坠物伤人、施工机具伤人等导致人身伤害/亡；扬尘伤害导致职业病等。</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2.</w:t>
            </w:r>
            <w:r>
              <w:rPr>
                <w:rFonts w:hint="eastAsia" w:ascii="宋体" w:hAnsi="宋体" w:eastAsia="宋体" w:cs="宋体"/>
                <w:bCs/>
                <w:sz w:val="21"/>
                <w:szCs w:val="21"/>
                <w:lang w:val="en-US" w:eastAsia="zh-CN"/>
              </w:rPr>
              <w:t>针对每一项</w:t>
            </w:r>
            <w:r>
              <w:rPr>
                <w:rFonts w:hint="eastAsia" w:ascii="宋体" w:hAnsi="宋体" w:cs="宋体"/>
                <w:bCs/>
                <w:sz w:val="21"/>
                <w:szCs w:val="21"/>
                <w:lang w:val="en-US" w:eastAsia="zh-CN"/>
              </w:rPr>
              <w:t>风险</w:t>
            </w:r>
            <w:r>
              <w:rPr>
                <w:rFonts w:hint="eastAsia" w:ascii="宋体" w:hAnsi="宋体" w:eastAsia="宋体" w:cs="宋体"/>
                <w:bCs/>
                <w:sz w:val="21"/>
                <w:szCs w:val="21"/>
                <w:lang w:val="en-US" w:eastAsia="zh-CN"/>
              </w:rPr>
              <w:t>，均策划了控制措施。</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ES目标</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该部门作为</w:t>
            </w:r>
            <w:r>
              <w:rPr>
                <w:rFonts w:hint="eastAsia" w:ascii="宋体" w:hAnsi="宋体" w:eastAsia="宋体" w:cs="宋体"/>
                <w:b w:val="0"/>
                <w:bCs w:val="0"/>
                <w:kern w:val="0"/>
                <w:sz w:val="21"/>
                <w:szCs w:val="21"/>
              </w:rPr>
              <w:t>公司</w:t>
            </w:r>
            <w:r>
              <w:rPr>
                <w:rFonts w:hint="eastAsia" w:ascii="宋体" w:hAnsi="宋体" w:eastAsia="宋体" w:cs="宋体"/>
                <w:b w:val="0"/>
                <w:bCs w:val="0"/>
                <w:kern w:val="0"/>
                <w:sz w:val="21"/>
                <w:szCs w:val="21"/>
                <w:lang w:val="en-US" w:eastAsia="zh-CN"/>
              </w:rPr>
              <w:t>唯一的施工部门，所以部门目标与公司目标相同。</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kern w:val="0"/>
                <w:sz w:val="21"/>
                <w:szCs w:val="21"/>
              </w:rPr>
            </w:pPr>
            <w:r>
              <w:rPr>
                <w:rFonts w:hint="eastAsia" w:ascii="宋体" w:hAnsi="宋体" w:cs="宋体"/>
                <w:b w:val="0"/>
                <w:bCs w:val="0"/>
                <w:kern w:val="0"/>
                <w:sz w:val="21"/>
                <w:szCs w:val="21"/>
                <w:lang w:val="en-US" w:eastAsia="zh-CN"/>
              </w:rPr>
              <w:t>1.</w:t>
            </w:r>
            <w:r>
              <w:rPr>
                <w:rFonts w:hint="eastAsia" w:ascii="宋体" w:hAnsi="宋体" w:eastAsia="宋体" w:cs="宋体"/>
                <w:b w:val="0"/>
                <w:bCs w:val="0"/>
                <w:kern w:val="0"/>
                <w:sz w:val="21"/>
                <w:szCs w:val="21"/>
              </w:rPr>
              <w:t>环境目标：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a)产生的固体废物、分类、收集、统一处理，减少环境污染；</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b)噪声排放符合《建筑施工场界噪声限值》</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kern w:val="0"/>
                <w:sz w:val="21"/>
                <w:szCs w:val="21"/>
              </w:rPr>
            </w:pPr>
            <w:r>
              <w:rPr>
                <w:rFonts w:hint="eastAsia" w:ascii="宋体" w:hAnsi="宋体" w:cs="宋体"/>
                <w:b w:val="0"/>
                <w:bCs w:val="0"/>
                <w:kern w:val="0"/>
                <w:sz w:val="21"/>
                <w:szCs w:val="21"/>
                <w:lang w:val="en-US" w:eastAsia="zh-CN"/>
              </w:rPr>
              <w:t>2.</w:t>
            </w:r>
            <w:r>
              <w:rPr>
                <w:rFonts w:hint="eastAsia" w:ascii="宋体" w:hAnsi="宋体" w:eastAsia="宋体" w:cs="宋体"/>
                <w:b w:val="0"/>
                <w:bCs w:val="0"/>
                <w:kern w:val="0"/>
                <w:sz w:val="21"/>
                <w:szCs w:val="21"/>
              </w:rPr>
              <w:t>职业健康安全目标：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a)杜绝重大伤亡事故及职业病发生；</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 w:val="0"/>
                <w:bCs w:val="0"/>
                <w:kern w:val="0"/>
                <w:sz w:val="21"/>
                <w:szCs w:val="21"/>
                <w:lang w:eastAsia="zh-CN"/>
              </w:rPr>
            </w:pPr>
            <w:r>
              <w:rPr>
                <w:rFonts w:hint="eastAsia" w:ascii="宋体" w:hAnsi="宋体" w:eastAsia="宋体" w:cs="宋体"/>
                <w:b w:val="0"/>
                <w:bCs w:val="0"/>
                <w:kern w:val="0"/>
                <w:sz w:val="21"/>
                <w:szCs w:val="21"/>
              </w:rPr>
              <w:t>b)一般工伤事故控制在2‰以下</w:t>
            </w:r>
            <w:r>
              <w:rPr>
                <w:rFonts w:hint="eastAsia" w:ascii="宋体" w:hAnsi="宋体" w:cs="宋体"/>
                <w:b w:val="0"/>
                <w:bCs w:val="0"/>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上述目标2020年、2021年第一季度均完成。</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资源</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劳务分包项目控制</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cs="宋体"/>
                <w:b w:val="0"/>
                <w:bCs/>
                <w:color w:val="000000"/>
                <w:sz w:val="21"/>
                <w:szCs w:val="21"/>
                <w:lang w:val="en-US" w:eastAsia="zh-CN"/>
              </w:rPr>
              <w:t>（环境+职业健康安全）管理体系</w:t>
            </w:r>
            <w:r>
              <w:rPr>
                <w:rFonts w:hint="eastAsia" w:ascii="宋体" w:hAnsi="宋体" w:eastAsia="宋体" w:cs="宋体"/>
                <w:b w:val="0"/>
                <w:bCs/>
                <w:color w:val="000000"/>
                <w:sz w:val="21"/>
                <w:szCs w:val="21"/>
              </w:rPr>
              <w:t>运行策划和控制</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w:t>
            </w:r>
          </w:p>
        </w:tc>
        <w:tc>
          <w:tcPr>
            <w:tcW w:w="11736" w:type="dxa"/>
            <w:vAlign w:val="center"/>
          </w:tcPr>
          <w:p>
            <w:pPr>
              <w:keepNext w:val="0"/>
              <w:keepLines w:val="0"/>
              <w:pageBreakBefore w:val="0"/>
              <w:widowControl/>
              <w:numPr>
                <w:ilvl w:val="0"/>
                <w:numId w:val="13"/>
              </w:numPr>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环境管理体系运行管理：</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抽查</w:t>
            </w:r>
            <w:r>
              <w:rPr>
                <w:rFonts w:hint="eastAsia" w:ascii="宋体" w:hAnsi="宋体" w:eastAsia="宋体" w:cs="宋体"/>
                <w:kern w:val="0"/>
                <w:sz w:val="21"/>
                <w:szCs w:val="21"/>
                <w:lang w:val="en-US" w:eastAsia="zh-CN" w:bidi="ar-SA"/>
              </w:rPr>
              <w:t>重要环境因素</w:t>
            </w:r>
            <w:r>
              <w:rPr>
                <w:rFonts w:hint="eastAsia" w:ascii="宋体" w:hAnsi="宋体" w:cs="宋体"/>
                <w:kern w:val="0"/>
                <w:sz w:val="21"/>
                <w:szCs w:val="21"/>
                <w:lang w:val="en-US" w:eastAsia="zh-CN" w:bidi="ar-SA"/>
              </w:rPr>
              <w:t>之一</w:t>
            </w:r>
            <w:r>
              <w:rPr>
                <w:rFonts w:hint="eastAsia" w:ascii="宋体" w:hAnsi="宋体" w:eastAsia="宋体" w:cs="宋体"/>
                <w:kern w:val="0"/>
                <w:sz w:val="21"/>
                <w:szCs w:val="21"/>
                <w:lang w:val="en-US" w:eastAsia="zh-CN" w:bidi="ar-SA"/>
              </w:rPr>
              <w:t>“工程施工现场扬尘”控制措施的落实</w:t>
            </w:r>
            <w:r>
              <w:rPr>
                <w:rFonts w:hint="eastAsia" w:ascii="宋体" w:hAnsi="宋体" w:cs="宋体"/>
                <w:kern w:val="0"/>
                <w:sz w:val="21"/>
                <w:szCs w:val="21"/>
                <w:lang w:val="en-US" w:eastAsia="zh-CN" w:bidi="ar-SA"/>
              </w:rPr>
              <w:t>情况——</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策划的控制措施为：</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A采用丝网覆盖工程施工现场的沙堆、土质地面。</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B采用洒水车定期洒水，使工程施工现场保持适当的湿度。</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C采用工程洗轮机清洗工程施工现场运输车辆车体，减少外带泥土。</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验证</w:t>
            </w:r>
            <w:r>
              <w:rPr>
                <w:rFonts w:hint="eastAsia" w:ascii="宋体" w:hAnsi="宋体" w:eastAsia="宋体" w:cs="宋体"/>
                <w:kern w:val="0"/>
                <w:sz w:val="21"/>
                <w:szCs w:val="21"/>
                <w:lang w:val="en-US" w:eastAsia="zh-CN" w:bidi="ar-SA"/>
              </w:rPr>
              <w:t>目前正在施工的“河北冠石自动化科技有限公司年产500台放电加工设备和100万片聚晶金刚石刀具”项目现场：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drawing>
                <wp:inline distT="0" distB="0" distL="114300" distR="114300">
                  <wp:extent cx="4100830" cy="5467985"/>
                  <wp:effectExtent l="0" t="0" r="1270" b="5715"/>
                  <wp:docPr id="3" name="图片 3" descr="6992887082519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9928870825191362"/>
                          <pic:cNvPicPr>
                            <a:picLocks noChangeAspect="1"/>
                          </pic:cNvPicPr>
                        </pic:nvPicPr>
                        <pic:blipFill>
                          <a:blip r:embed="rId8"/>
                          <a:stretch>
                            <a:fillRect/>
                          </a:stretch>
                        </pic:blipFill>
                        <pic:spPr>
                          <a:xfrm>
                            <a:off x="0" y="0"/>
                            <a:ext cx="4100830" cy="546798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drawing>
                <wp:inline distT="0" distB="0" distL="114300" distR="114300">
                  <wp:extent cx="7379335" cy="5534660"/>
                  <wp:effectExtent l="0" t="0" r="12065" b="2540"/>
                  <wp:docPr id="5" name="图片 5" descr="16827625183564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276251835647215"/>
                          <pic:cNvPicPr>
                            <a:picLocks noChangeAspect="1"/>
                          </pic:cNvPicPr>
                        </pic:nvPicPr>
                        <pic:blipFill>
                          <a:blip r:embed="rId9"/>
                          <a:stretch>
                            <a:fillRect/>
                          </a:stretch>
                        </pic:blipFill>
                        <pic:spPr>
                          <a:xfrm>
                            <a:off x="0" y="0"/>
                            <a:ext cx="7379335" cy="553466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drawing>
                <wp:inline distT="0" distB="0" distL="114300" distR="114300">
                  <wp:extent cx="4011930" cy="5349240"/>
                  <wp:effectExtent l="0" t="0" r="1270" b="10160"/>
                  <wp:docPr id="6" name="图片 6" descr="5554947938819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5494793881910407"/>
                          <pic:cNvPicPr>
                            <a:picLocks noChangeAspect="1"/>
                          </pic:cNvPicPr>
                        </pic:nvPicPr>
                        <pic:blipFill>
                          <a:blip r:embed="rId10"/>
                          <a:stretch>
                            <a:fillRect/>
                          </a:stretch>
                        </pic:blipFill>
                        <pic:spPr>
                          <a:xfrm>
                            <a:off x="0" y="0"/>
                            <a:ext cx="4011930" cy="534924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sz w:val="21"/>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以上信息说明：策划的控制措施均得到落实。</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p>
          <w:p>
            <w:pPr>
              <w:keepNext w:val="0"/>
              <w:keepLines w:val="0"/>
              <w:pageBreakBefore w:val="0"/>
              <w:widowControl/>
              <w:numPr>
                <w:ilvl w:val="0"/>
                <w:numId w:val="13"/>
              </w:numPr>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职业健康安全管理体系运行管理：</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 xml:space="preserve">    1）较大及其以上风险控制措施落实情况： </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抽查较大及其以上风险之一“施工机具伤人导致人身伤害/亡”控制措施的落实情况——</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◆策划的控制措施为：</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A每个项目编制《安全管理制度》及《安全防护专项方案》。</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B执行《安全管理制度》及《安全技术措施》。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w:t>
            </w:r>
            <w:r>
              <w:rPr>
                <w:rFonts w:hint="eastAsia" w:ascii="宋体" w:hAnsi="宋体" w:cs="宋体"/>
                <w:kern w:val="0"/>
                <w:sz w:val="21"/>
                <w:szCs w:val="21"/>
                <w:lang w:val="en-US" w:eastAsia="zh-CN" w:bidi="ar-SA"/>
              </w:rPr>
              <w:t>实际情况如下：已编制上述制度及措施，且得到执行。</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drawing>
                <wp:anchor distT="0" distB="0" distL="114300" distR="114300" simplePos="0" relativeHeight="251659264" behindDoc="0" locked="0" layoutInCell="1" allowOverlap="1">
                  <wp:simplePos x="0" y="0"/>
                  <wp:positionH relativeFrom="column">
                    <wp:posOffset>45720</wp:posOffset>
                  </wp:positionH>
                  <wp:positionV relativeFrom="paragraph">
                    <wp:posOffset>-1963420</wp:posOffset>
                  </wp:positionV>
                  <wp:extent cx="2950845" cy="5205730"/>
                  <wp:effectExtent l="0" t="0" r="8255" b="1270"/>
                  <wp:wrapTopAndBottom/>
                  <wp:docPr id="4" name="图片 4" descr="72547651487698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5476514876982248"/>
                          <pic:cNvPicPr>
                            <a:picLocks noChangeAspect="1"/>
                          </pic:cNvPicPr>
                        </pic:nvPicPr>
                        <pic:blipFill>
                          <a:blip r:embed="rId11"/>
                          <a:srcRect l="8253" t="4139"/>
                          <a:stretch>
                            <a:fillRect/>
                          </a:stretch>
                        </pic:blipFill>
                        <pic:spPr>
                          <a:xfrm>
                            <a:off x="0" y="0"/>
                            <a:ext cx="2950845" cy="520573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kern w:val="0"/>
                <w:sz w:val="21"/>
                <w:szCs w:val="21"/>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以上信息说明：策划的控制措施均得到落实。</w:t>
            </w:r>
            <w:r>
              <w:rPr>
                <w:rFonts w:hint="eastAsia" w:ascii="宋体" w:hAnsi="宋体" w:eastAsia="宋体" w:cs="宋体"/>
                <w:kern w:val="0"/>
                <w:sz w:val="21"/>
                <w:szCs w:val="21"/>
                <w:lang w:val="en-US" w:eastAsia="zh-CN"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15240</wp:posOffset>
                  </wp:positionV>
                  <wp:extent cx="3106420" cy="4398010"/>
                  <wp:effectExtent l="0" t="0" r="5080" b="8890"/>
                  <wp:wrapTopAndBottom/>
                  <wp:docPr id="7" name="图片 7" descr="18056354728825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0563547288255756"/>
                          <pic:cNvPicPr>
                            <a:picLocks noChangeAspect="1"/>
                          </pic:cNvPicPr>
                        </pic:nvPicPr>
                        <pic:blipFill>
                          <a:blip r:embed="rId12"/>
                          <a:srcRect t="3660" b="16372"/>
                          <a:stretch>
                            <a:fillRect/>
                          </a:stretch>
                        </pic:blipFill>
                        <pic:spPr>
                          <a:xfrm>
                            <a:off x="0" y="0"/>
                            <a:ext cx="3106420" cy="439801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kern w:val="0"/>
                <w:sz w:val="21"/>
                <w:szCs w:val="21"/>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2）查验部分制度的执行情况：</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630" w:firstLineChars="300"/>
              <w:textAlignment w:val="auto"/>
              <w:rPr>
                <w:rFonts w:hint="eastAsia" w:ascii="宋体" w:hAnsi="宋体" w:eastAsia="宋体" w:cs="宋体"/>
                <w:kern w:val="0"/>
                <w:sz w:val="21"/>
                <w:szCs w:val="21"/>
              </w:rPr>
            </w:pPr>
            <w:r>
              <w:rPr>
                <w:rFonts w:hint="eastAsia" w:ascii="宋体" w:hAnsi="宋体" w:cs="宋体"/>
                <w:color w:val="FF0000"/>
                <w:kern w:val="0"/>
                <w:sz w:val="21"/>
                <w:szCs w:val="21"/>
                <w:lang w:val="en-US" w:eastAsia="zh-CN" w:bidi="ar-SA"/>
              </w:rPr>
              <w:t>抽查正在建设的“河北冠石自动化科技有限公司年产500台放电加工设备和100万片聚晶金刚石刀具”项目中《安全技术措施》中“每周一进行1小时的全员参加的安全教育活动会”落实情况，未能提供相关记录。</w:t>
            </w:r>
          </w:p>
        </w:tc>
        <w:tc>
          <w:tcPr>
            <w:tcW w:w="592" w:type="dxa"/>
          </w:tcPr>
          <w:p>
            <w:pPr>
              <w:pStyle w:val="5"/>
            </w:pPr>
            <w:r>
              <w:rPr>
                <w:rFonts w:hint="eastAsia"/>
              </w:rPr>
              <w:t>N</w:t>
            </w:r>
          </w:p>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630" w:firstLineChars="300"/>
              <w:textAlignment w:val="auto"/>
              <w:rPr>
                <w:rFonts w:hint="eastAsia" w:ascii="宋体" w:hAnsi="宋体" w:eastAsia="宋体" w:cs="宋体"/>
                <w:bCs/>
                <w:sz w:val="21"/>
                <w:szCs w:val="21"/>
                <w:lang w:val="en-US" w:eastAsia="zh-CN"/>
              </w:rPr>
            </w:pP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不合格和纠正措施</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highlight w:val="none"/>
                <w:lang w:val="en-US" w:eastAsia="zh-CN"/>
              </w:rPr>
            </w:pPr>
            <w:r>
              <w:rPr>
                <w:rFonts w:hint="eastAsia" w:ascii="宋体" w:hAnsi="宋体" w:eastAsia="宋体" w:cs="宋体"/>
                <w:kern w:val="0"/>
                <w:sz w:val="21"/>
                <w:szCs w:val="21"/>
                <w:highlight w:val="none"/>
                <w:lang w:val="en-US" w:eastAsia="zh-CN" w:bidi="ar-SA"/>
              </w:rPr>
              <w:t>按</w:t>
            </w:r>
            <w:r>
              <w:rPr>
                <w:rFonts w:hint="eastAsia" w:ascii="宋体" w:hAnsi="宋体" w:eastAsia="宋体" w:cs="宋体"/>
                <w:bCs/>
                <w:sz w:val="21"/>
                <w:szCs w:val="21"/>
                <w:highlight w:val="none"/>
              </w:rPr>
              <w:t>《</w:t>
            </w:r>
            <w:r>
              <w:rPr>
                <w:rFonts w:hint="eastAsia" w:ascii="宋体" w:hAnsi="宋体" w:eastAsia="宋体" w:cs="宋体"/>
                <w:kern w:val="0"/>
                <w:sz w:val="21"/>
                <w:szCs w:val="21"/>
                <w:highlight w:val="none"/>
              </w:rPr>
              <w:t>不合格</w:t>
            </w:r>
            <w:r>
              <w:rPr>
                <w:rFonts w:hint="eastAsia" w:ascii="宋体" w:hAnsi="宋体" w:cs="宋体"/>
                <w:kern w:val="0"/>
                <w:sz w:val="21"/>
                <w:szCs w:val="21"/>
                <w:highlight w:val="none"/>
                <w:lang w:eastAsia="zh-CN"/>
              </w:rPr>
              <w:t>、</w:t>
            </w:r>
            <w:r>
              <w:rPr>
                <w:rFonts w:hint="eastAsia" w:ascii="宋体" w:hAnsi="宋体" w:eastAsia="宋体" w:cs="宋体"/>
                <w:kern w:val="0"/>
                <w:sz w:val="21"/>
                <w:szCs w:val="21"/>
                <w:highlight w:val="none"/>
              </w:rPr>
              <w:t>纠正措施</w:t>
            </w:r>
            <w:r>
              <w:rPr>
                <w:rFonts w:hint="eastAsia" w:ascii="宋体" w:hAnsi="宋体" w:eastAsia="宋体" w:cs="宋体"/>
                <w:bCs/>
                <w:sz w:val="21"/>
                <w:szCs w:val="21"/>
                <w:highlight w:val="none"/>
              </w:rPr>
              <w:t>管理程序》</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lang w:val="en-US" w:eastAsia="zh-CN"/>
              </w:rPr>
              <w:t>该部门组织开展了相关工作：</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Cs/>
                <w:sz w:val="21"/>
                <w:szCs w:val="21"/>
                <w:highlight w:val="none"/>
                <w:lang w:val="en-US" w:eastAsia="zh-CN"/>
              </w:rPr>
            </w:pPr>
            <w:r>
              <w:rPr>
                <w:rFonts w:hint="eastAsia" w:ascii="宋体" w:hAnsi="宋体" w:cs="宋体"/>
                <w:bCs/>
                <w:sz w:val="21"/>
                <w:szCs w:val="21"/>
                <w:highlight w:val="none"/>
                <w:lang w:val="en-US" w:eastAsia="zh-CN"/>
              </w:rPr>
              <w:t>检查施工项目的质量、进度、安全、环保等各方面的情况，发现并组织解决问题。</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bCs/>
                <w:sz w:val="21"/>
                <w:szCs w:val="21"/>
                <w:highlight w:val="none"/>
                <w:lang w:val="en-US" w:eastAsia="zh-CN"/>
              </w:rPr>
            </w:pPr>
            <w:r>
              <w:rPr>
                <w:rFonts w:hint="eastAsia" w:ascii="宋体" w:hAnsi="宋体" w:cs="宋体"/>
                <w:bCs/>
                <w:sz w:val="21"/>
                <w:szCs w:val="21"/>
                <w:highlight w:val="none"/>
                <w:lang w:val="en-US" w:eastAsia="zh-CN"/>
              </w:rPr>
              <w:t>如：</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bCs/>
                <w:sz w:val="21"/>
                <w:szCs w:val="21"/>
                <w:highlight w:val="none"/>
                <w:lang w:val="en-US" w:eastAsia="zh-CN"/>
              </w:rPr>
            </w:pPr>
            <w:r>
              <w:rPr>
                <w:rFonts w:hint="default" w:ascii="宋体" w:hAnsi="宋体" w:cs="宋体"/>
                <w:bCs/>
                <w:sz w:val="21"/>
                <w:szCs w:val="21"/>
                <w:highlight w:val="none"/>
                <w:lang w:val="en-US" w:eastAsia="zh-CN"/>
              </w:rPr>
              <w:drawing>
                <wp:anchor distT="0" distB="0" distL="114300" distR="114300" simplePos="0" relativeHeight="251665408" behindDoc="0" locked="0" layoutInCell="1" allowOverlap="1">
                  <wp:simplePos x="0" y="0"/>
                  <wp:positionH relativeFrom="column">
                    <wp:posOffset>266700</wp:posOffset>
                  </wp:positionH>
                  <wp:positionV relativeFrom="paragraph">
                    <wp:posOffset>-1513840</wp:posOffset>
                  </wp:positionV>
                  <wp:extent cx="3100070" cy="4921885"/>
                  <wp:effectExtent l="0" t="0" r="11430" b="5715"/>
                  <wp:wrapTopAndBottom/>
                  <wp:docPr id="9" name="图片 9" descr="57652292605089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76522926050891225"/>
                          <pic:cNvPicPr>
                            <a:picLocks noChangeAspect="1"/>
                          </pic:cNvPicPr>
                        </pic:nvPicPr>
                        <pic:blipFill>
                          <a:blip r:embed="rId13"/>
                          <a:srcRect t="10682"/>
                          <a:stretch>
                            <a:fillRect/>
                          </a:stretch>
                        </pic:blipFill>
                        <pic:spPr>
                          <a:xfrm>
                            <a:off x="0" y="0"/>
                            <a:ext cx="3100070" cy="492188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highlight w:val="none"/>
                <w:lang w:val="en-US" w:eastAsia="zh-CN"/>
              </w:rPr>
            </w:pP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持续改进</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10.3</w:t>
            </w:r>
          </w:p>
        </w:tc>
        <w:tc>
          <w:tcPr>
            <w:tcW w:w="11736" w:type="dxa"/>
            <w:vAlign w:val="center"/>
          </w:tcPr>
          <w:p>
            <w:pPr>
              <w:spacing w:line="440" w:lineRule="exact"/>
              <w:ind w:firstLine="420" w:firstLineChars="200"/>
              <w:rPr>
                <w:rFonts w:hint="eastAsia" w:ascii="宋体" w:hAnsi="宋体" w:eastAsia="宋体" w:cs="宋体"/>
                <w:sz w:val="21"/>
                <w:szCs w:val="21"/>
              </w:rPr>
            </w:pPr>
            <w:r>
              <w:rPr>
                <w:rFonts w:hint="eastAsia" w:ascii="宋体" w:hAnsi="宋体" w:cs="宋体"/>
                <w:kern w:val="0"/>
                <w:sz w:val="21"/>
                <w:szCs w:val="21"/>
                <w:lang w:val="en-US" w:eastAsia="zh-CN"/>
              </w:rPr>
              <w:t xml:space="preserve"> 该部门</w:t>
            </w:r>
            <w:r>
              <w:rPr>
                <w:rFonts w:hint="eastAsia" w:ascii="宋体" w:hAnsi="宋体" w:eastAsia="宋体" w:cs="宋体"/>
                <w:sz w:val="21"/>
                <w:szCs w:val="21"/>
              </w:rPr>
              <w:t>通过以下活动和途径，持续改进管理体系的有效性：</w:t>
            </w:r>
          </w:p>
          <w:p>
            <w:pPr>
              <w:pStyle w:val="14"/>
              <w:numPr>
                <w:ilvl w:val="0"/>
                <w:numId w:val="0"/>
              </w:numPr>
              <w:adjustRightInd w:val="0"/>
              <w:snapToGrid w:val="0"/>
              <w:spacing w:line="440" w:lineRule="exact"/>
              <w:ind w:leftChars="200"/>
              <w:rPr>
                <w:rFonts w:hint="eastAsia" w:ascii="宋体" w:hAnsi="宋体" w:eastAsia="宋体" w:cs="宋体"/>
                <w:sz w:val="21"/>
                <w:szCs w:val="21"/>
              </w:rPr>
            </w:pPr>
            <w:r>
              <w:rPr>
                <w:rFonts w:hint="eastAsia" w:ascii="宋体" w:hAnsi="宋体" w:cs="宋体"/>
                <w:sz w:val="21"/>
                <w:szCs w:val="21"/>
                <w:lang w:val="en-US" w:eastAsia="zh-CN"/>
              </w:rPr>
              <w:t>1）</w:t>
            </w:r>
            <w:r>
              <w:rPr>
                <w:rFonts w:hint="eastAsia" w:ascii="宋体" w:hAnsi="宋体" w:eastAsia="宋体" w:cs="宋体"/>
                <w:sz w:val="21"/>
                <w:szCs w:val="21"/>
              </w:rPr>
              <w:t>建立管理目标，保持持续改进的意识和动力；</w:t>
            </w:r>
          </w:p>
          <w:p>
            <w:pPr>
              <w:pStyle w:val="14"/>
              <w:numPr>
                <w:ilvl w:val="0"/>
                <w:numId w:val="0"/>
              </w:numPr>
              <w:adjustRightInd w:val="0"/>
              <w:snapToGrid w:val="0"/>
              <w:spacing w:line="440" w:lineRule="exact"/>
              <w:ind w:firstLine="420" w:firstLineChars="200"/>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通过监视和测量</w:t>
            </w:r>
            <w:r>
              <w:rPr>
                <w:rFonts w:hint="eastAsia" w:ascii="宋体" w:hAnsi="宋体" w:cs="宋体"/>
                <w:sz w:val="21"/>
                <w:szCs w:val="21"/>
                <w:lang w:val="en-US" w:eastAsia="zh-CN"/>
              </w:rPr>
              <w:t>项目施工过程</w:t>
            </w:r>
            <w:r>
              <w:rPr>
                <w:rFonts w:hint="eastAsia" w:ascii="宋体" w:hAnsi="宋体" w:eastAsia="宋体" w:cs="宋体"/>
                <w:sz w:val="21"/>
                <w:szCs w:val="21"/>
              </w:rPr>
              <w:t>，分析质量、环境及职业健康安全管理状况及工程进度情况，</w:t>
            </w:r>
            <w:r>
              <w:rPr>
                <w:rFonts w:hint="eastAsia" w:ascii="宋体" w:hAnsi="宋体" w:cs="宋体"/>
                <w:sz w:val="21"/>
                <w:szCs w:val="21"/>
                <w:lang w:val="en-US" w:eastAsia="zh-CN"/>
              </w:rPr>
              <w:t>整改发现</w:t>
            </w:r>
            <w:r>
              <w:rPr>
                <w:rFonts w:hint="eastAsia" w:ascii="宋体" w:hAnsi="宋体" w:eastAsia="宋体" w:cs="宋体"/>
                <w:sz w:val="21"/>
                <w:szCs w:val="21"/>
              </w:rPr>
              <w:t>的问题</w:t>
            </w:r>
            <w:r>
              <w:rPr>
                <w:rFonts w:hint="eastAsia" w:ascii="宋体" w:hAnsi="宋体" w:cs="宋体"/>
                <w:sz w:val="21"/>
                <w:szCs w:val="21"/>
                <w:lang w:val="en-US" w:eastAsia="zh-CN"/>
              </w:rPr>
              <w:t>实现持续</w:t>
            </w:r>
            <w:r>
              <w:rPr>
                <w:rFonts w:hint="eastAsia" w:ascii="宋体" w:hAnsi="宋体" w:eastAsia="宋体" w:cs="宋体"/>
                <w:sz w:val="21"/>
                <w:szCs w:val="21"/>
              </w:rPr>
              <w:t>改进；</w:t>
            </w:r>
          </w:p>
          <w:p>
            <w:pPr>
              <w:pStyle w:val="14"/>
              <w:numPr>
                <w:ilvl w:val="0"/>
                <w:numId w:val="4"/>
              </w:numPr>
              <w:adjustRightInd w:val="0"/>
              <w:snapToGrid w:val="0"/>
              <w:spacing w:line="440" w:lineRule="exact"/>
              <w:ind w:left="0" w:firstLine="480"/>
              <w:rPr>
                <w:rFonts w:hint="eastAsia" w:ascii="宋体" w:hAnsi="宋体" w:eastAsia="宋体" w:cs="宋体"/>
                <w:sz w:val="21"/>
                <w:szCs w:val="21"/>
              </w:rPr>
            </w:pPr>
            <w:r>
              <w:rPr>
                <w:rFonts w:hint="eastAsia" w:ascii="宋体" w:hAnsi="宋体" w:eastAsia="宋体" w:cs="宋体"/>
                <w:sz w:val="21"/>
                <w:szCs w:val="21"/>
              </w:rPr>
              <w:t>实施纠正或预防措施等措施，实现改进；</w:t>
            </w:r>
          </w:p>
          <w:p>
            <w:pPr>
              <w:pStyle w:val="14"/>
              <w:numPr>
                <w:ilvl w:val="0"/>
                <w:numId w:val="4"/>
              </w:numPr>
              <w:adjustRightInd w:val="0"/>
              <w:snapToGrid w:val="0"/>
              <w:spacing w:line="440" w:lineRule="exact"/>
              <w:ind w:left="0" w:firstLine="480"/>
              <w:rPr>
                <w:rFonts w:hint="eastAsia" w:ascii="宋体" w:hAnsi="宋体" w:eastAsia="宋体" w:cs="宋体"/>
                <w:sz w:val="21"/>
                <w:szCs w:val="21"/>
              </w:rPr>
            </w:pPr>
            <w:r>
              <w:rPr>
                <w:rFonts w:hint="eastAsia" w:ascii="宋体" w:hAnsi="宋体" w:eastAsia="宋体" w:cs="宋体"/>
                <w:sz w:val="21"/>
                <w:szCs w:val="21"/>
              </w:rPr>
              <w:t>在管理评审或其它活动中评价改进效果，确定新的改进机会与目标，并予以实施。</w:t>
            </w:r>
          </w:p>
          <w:p>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10.3.2  日常的改进活动由各部门组织，把改进工作作为一种日常活动开展。应利用对有关数据的分析结果，采取相应的纠正或预防措施来实现管理体系各过程的持续改进。</w:t>
            </w:r>
          </w:p>
          <w:p>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10.3.3  对于重大长远的改进项目，应通过管理评审考虑改进项目的目标和总体要求，管理者代表组织有关部室进行策划，制定实施方案，经总经理批准后实施。</w:t>
            </w:r>
          </w:p>
          <w:p>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10.3.4  改进的活动包括：</w:t>
            </w:r>
          </w:p>
          <w:p>
            <w:pPr>
              <w:pStyle w:val="14"/>
              <w:numPr>
                <w:ilvl w:val="0"/>
                <w:numId w:val="5"/>
              </w:numPr>
              <w:spacing w:line="440" w:lineRule="exact"/>
              <w:ind w:left="0" w:firstLine="480"/>
              <w:rPr>
                <w:rFonts w:hint="eastAsia" w:ascii="宋体" w:hAnsi="宋体" w:eastAsia="宋体" w:cs="宋体"/>
                <w:sz w:val="21"/>
                <w:szCs w:val="21"/>
              </w:rPr>
            </w:pPr>
            <w:r>
              <w:rPr>
                <w:rFonts w:hint="eastAsia" w:ascii="宋体" w:hAnsi="宋体" w:eastAsia="宋体" w:cs="宋体"/>
                <w:sz w:val="21"/>
                <w:szCs w:val="21"/>
              </w:rPr>
              <w:t xml:space="preserve">制定与实施纠正、纠正预防措施； </w:t>
            </w:r>
          </w:p>
          <w:p>
            <w:pPr>
              <w:pStyle w:val="14"/>
              <w:numPr>
                <w:ilvl w:val="0"/>
                <w:numId w:val="5"/>
              </w:numPr>
              <w:spacing w:line="440" w:lineRule="exact"/>
              <w:ind w:left="0" w:firstLine="480"/>
              <w:rPr>
                <w:rFonts w:hint="eastAsia" w:ascii="宋体" w:hAnsi="宋体" w:eastAsia="宋体" w:cs="宋体"/>
                <w:sz w:val="21"/>
                <w:szCs w:val="21"/>
              </w:rPr>
            </w:pPr>
            <w:r>
              <w:rPr>
                <w:rFonts w:hint="eastAsia" w:ascii="宋体" w:hAnsi="宋体" w:eastAsia="宋体" w:cs="宋体"/>
                <w:sz w:val="21"/>
                <w:szCs w:val="21"/>
              </w:rPr>
              <w:t xml:space="preserve">项目施工总结、经验、教训分析； </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宋体" w:hAnsi="宋体" w:eastAsia="宋体" w:cs="宋体"/>
                <w:kern w:val="0"/>
                <w:sz w:val="21"/>
                <w:szCs w:val="21"/>
                <w:lang w:val="en-US" w:eastAsia="zh-CN"/>
              </w:rPr>
            </w:pP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宋体" w:hAnsi="宋体" w:eastAsia="宋体" w:cs="宋体"/>
                <w:kern w:val="0"/>
                <w:sz w:val="21"/>
                <w:szCs w:val="21"/>
                <w:lang w:val="en-US" w:eastAsia="zh-CN"/>
              </w:rPr>
            </w:pPr>
            <w:r>
              <w:rPr>
                <w:rFonts w:hint="eastAsia" w:ascii="宋体" w:hAnsi="宋体" w:cs="宋体"/>
                <w:color w:val="0000FF"/>
                <w:kern w:val="0"/>
                <w:sz w:val="21"/>
                <w:szCs w:val="21"/>
                <w:lang w:val="en-US" w:eastAsia="zh-CN"/>
              </w:rPr>
              <w:t>项目部（在建</w:t>
            </w:r>
            <w:r>
              <w:rPr>
                <w:rFonts w:hint="eastAsia" w:ascii="宋体" w:hAnsi="宋体" w:eastAsia="宋体" w:cs="宋体"/>
                <w:color w:val="0000FF"/>
                <w:kern w:val="0"/>
                <w:sz w:val="21"/>
                <w:szCs w:val="21"/>
                <w:lang w:val="en-US" w:eastAsia="zh-CN"/>
              </w:rPr>
              <w:t>现场巡视</w:t>
            </w:r>
            <w:r>
              <w:rPr>
                <w:rFonts w:hint="eastAsia" w:ascii="宋体" w:hAnsi="宋体" w:cs="宋体"/>
                <w:color w:val="0000FF"/>
                <w:kern w:val="0"/>
                <w:sz w:val="21"/>
                <w:szCs w:val="21"/>
                <w:lang w:val="en-US" w:eastAsia="zh-CN"/>
              </w:rPr>
              <w:t>）（陪同人员——李艳娟）</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cs="Times New Roman"/>
                <w:sz w:val="21"/>
                <w:szCs w:val="21"/>
                <w:highlight w:val="none"/>
                <w:lang w:eastAsia="zh-CN"/>
              </w:rPr>
              <w:t>（</w:t>
            </w:r>
            <w:r>
              <w:rPr>
                <w:rFonts w:hint="eastAsia" w:cs="Times New Roman"/>
                <w:sz w:val="21"/>
                <w:szCs w:val="21"/>
                <w:highlight w:val="none"/>
                <w:lang w:val="en-US" w:eastAsia="zh-CN"/>
              </w:rPr>
              <w:t>环境+职业健康安全</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rPr>
              <w:t>运行策划和控制</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8.1</w:t>
            </w:r>
          </w:p>
        </w:tc>
        <w:tc>
          <w:tcPr>
            <w:tcW w:w="1173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在</w:t>
            </w:r>
            <w:r>
              <w:rPr>
                <w:rFonts w:hint="eastAsia" w:ascii="宋体" w:hAnsi="宋体" w:eastAsia="宋体" w:cs="宋体"/>
                <w:kern w:val="0"/>
                <w:sz w:val="21"/>
                <w:szCs w:val="21"/>
                <w:lang w:val="en-US" w:eastAsia="zh-CN" w:bidi="ar-SA"/>
              </w:rPr>
              <w:t>目前正在施工的“河北冠石自动化科技有限公司年产500台放电加工设备和100万片聚晶金刚石刀具”项目现场</w:t>
            </w:r>
            <w:r>
              <w:rPr>
                <w:rFonts w:hint="eastAsia" w:ascii="宋体" w:hAnsi="宋体" w:cs="宋体"/>
                <w:kern w:val="0"/>
                <w:sz w:val="21"/>
                <w:szCs w:val="21"/>
                <w:lang w:val="en-US" w:eastAsia="zh-CN" w:bidi="ar-SA"/>
              </w:rPr>
              <w:t>发现</w:t>
            </w:r>
            <w:r>
              <w:rPr>
                <w:rFonts w:hint="eastAsia" w:ascii="宋体" w:hAnsi="宋体" w:eastAsia="宋体" w:cs="宋体"/>
                <w:kern w:val="0"/>
                <w:sz w:val="21"/>
                <w:szCs w:val="21"/>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1.总体情况较好，环境比较整洁，各类施工方案、预案齐全并执行，如：</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drawing>
                <wp:anchor distT="0" distB="0" distL="114300" distR="114300" simplePos="0" relativeHeight="251663360" behindDoc="0" locked="0" layoutInCell="1" allowOverlap="1">
                  <wp:simplePos x="0" y="0"/>
                  <wp:positionH relativeFrom="column">
                    <wp:posOffset>87630</wp:posOffset>
                  </wp:positionH>
                  <wp:positionV relativeFrom="paragraph">
                    <wp:posOffset>-581660</wp:posOffset>
                  </wp:positionV>
                  <wp:extent cx="3142615" cy="5349875"/>
                  <wp:effectExtent l="0" t="0" r="6985" b="9525"/>
                  <wp:wrapTopAndBottom/>
                  <wp:docPr id="10" name="图片 10" descr="23275006253975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2750062539756281"/>
                          <pic:cNvPicPr>
                            <a:picLocks noChangeAspect="1"/>
                          </pic:cNvPicPr>
                        </pic:nvPicPr>
                        <pic:blipFill>
                          <a:blip r:embed="rId14"/>
                          <a:srcRect l="11356" t="3139" r="2843"/>
                          <a:stretch>
                            <a:fillRect/>
                          </a:stretch>
                        </pic:blipFill>
                        <pic:spPr>
                          <a:xfrm>
                            <a:off x="0" y="0"/>
                            <a:ext cx="3142615" cy="5349875"/>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-5209540</wp:posOffset>
                  </wp:positionV>
                  <wp:extent cx="4025900" cy="5367655"/>
                  <wp:effectExtent l="0" t="0" r="0" b="4445"/>
                  <wp:wrapTopAndBottom/>
                  <wp:docPr id="11" name="图片 11" descr="25405896266000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4058962660001578"/>
                          <pic:cNvPicPr>
                            <a:picLocks noChangeAspect="1"/>
                          </pic:cNvPicPr>
                        </pic:nvPicPr>
                        <pic:blipFill>
                          <a:blip r:embed="rId15"/>
                          <a:stretch>
                            <a:fillRect/>
                          </a:stretch>
                        </pic:blipFill>
                        <pic:spPr>
                          <a:xfrm>
                            <a:off x="0" y="0"/>
                            <a:ext cx="4025900" cy="5367655"/>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color w:val="auto"/>
                <w:kern w:val="0"/>
                <w:sz w:val="21"/>
                <w:szCs w:val="21"/>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2.发现的问题：</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宋体" w:hAnsi="宋体" w:eastAsia="宋体" w:cs="宋体"/>
                <w:kern w:val="0"/>
                <w:sz w:val="21"/>
                <w:szCs w:val="21"/>
                <w:lang w:val="en-US" w:eastAsia="zh-CN"/>
              </w:rPr>
            </w:pPr>
            <w:r>
              <w:rPr>
                <w:rFonts w:hint="eastAsia" w:ascii="宋体" w:hAnsi="宋体" w:cs="宋体"/>
                <w:color w:val="FF0000"/>
                <w:kern w:val="0"/>
                <w:sz w:val="21"/>
                <w:szCs w:val="21"/>
                <w:lang w:val="en-US" w:eastAsia="zh-CN" w:bidi="ar-SA"/>
              </w:rPr>
              <w:t>施工现场租用了一台物料提升机用于运送墙砖，操作人员为本公司人员刘**，询问培训情况，答曰：万工进行过口头培训，内容包括：不允许载人、每次载重量不得超过1吨。但未能出示相关书面记录。</w:t>
            </w:r>
          </w:p>
        </w:tc>
        <w:tc>
          <w:tcPr>
            <w:tcW w:w="592" w:type="dxa"/>
          </w:tcPr>
          <w:p>
            <w:pPr>
              <w:pStyle w:val="5"/>
            </w:pPr>
            <w:r>
              <w:rPr>
                <w:rFonts w:hint="eastAsia"/>
              </w:rPr>
              <w:t>N</w:t>
            </w:r>
          </w:p>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90"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cs="Times New Roman"/>
                <w:sz w:val="21"/>
                <w:szCs w:val="21"/>
                <w:highlight w:val="none"/>
                <w:lang w:eastAsia="zh-CN"/>
              </w:rPr>
            </w:pPr>
            <w:r>
              <w:rPr>
                <w:rFonts w:hint="eastAsia" w:ascii="宋体" w:hAnsi="宋体" w:eastAsia="宋体" w:cs="宋体"/>
                <w:kern w:val="0"/>
                <w:sz w:val="21"/>
                <w:szCs w:val="21"/>
              </w:rPr>
              <w:t>应急准备和响应</w:t>
            </w: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cs="宋体"/>
                <w:sz w:val="21"/>
                <w:szCs w:val="21"/>
                <w:lang w:val="en-US" w:eastAsia="zh-CN"/>
              </w:rPr>
            </w:pPr>
            <w:r>
              <w:rPr>
                <w:rFonts w:hint="eastAsia" w:ascii="宋体" w:hAnsi="宋体" w:eastAsia="宋体" w:cs="宋体"/>
                <w:sz w:val="21"/>
                <w:szCs w:val="21"/>
                <w:lang w:val="en-US" w:eastAsia="zh-CN"/>
              </w:rPr>
              <w:t>8.2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cs="宋体"/>
                <w:bCs/>
                <w:sz w:val="21"/>
                <w:szCs w:val="21"/>
                <w:lang w:val="en-US" w:eastAsia="zh-CN"/>
              </w:rPr>
              <w:t>应急准备与响应</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r>
              <w:rPr>
                <w:rFonts w:hint="eastAsia" w:ascii="宋体" w:hAnsi="宋体" w:cs="宋体"/>
                <w:bCs/>
                <w:sz w:val="21"/>
                <w:szCs w:val="21"/>
                <w:lang w:val="en-US" w:eastAsia="zh-CN"/>
              </w:rPr>
              <w:t>针对每一个工程项目，根据其特点，编制相应的应急预案。</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bCs/>
                <w:sz w:val="21"/>
                <w:szCs w:val="21"/>
                <w:lang w:val="en-US" w:eastAsia="zh-CN"/>
              </w:rPr>
            </w:pPr>
            <w:r>
              <w:rPr>
                <w:rFonts w:hint="eastAsia" w:ascii="宋体" w:hAnsi="宋体" w:cs="宋体"/>
                <w:bCs/>
                <w:sz w:val="21"/>
                <w:szCs w:val="21"/>
                <w:lang w:val="en-US" w:eastAsia="zh-CN"/>
              </w:rPr>
              <w:t>在现场抽查到针对目前正在施工的“河北冠石自动化科技有限公司年产500台放电加工设备和100万片聚晶金刚石刀具”项目——</w:t>
            </w:r>
          </w:p>
          <w:p>
            <w:pPr>
              <w:keepNext w:val="0"/>
              <w:keepLines w:val="0"/>
              <w:pageBreakBefore w:val="0"/>
              <w:widowControl/>
              <w:kinsoku/>
              <w:wordWrap/>
              <w:overflowPunct/>
              <w:topLinePunct w:val="0"/>
              <w:autoSpaceDE/>
              <w:autoSpaceDN/>
              <w:bidi w:val="0"/>
              <w:adjustRightInd/>
              <w:snapToGrid/>
              <w:spacing w:line="320" w:lineRule="exact"/>
              <w:ind w:firstLine="630" w:firstLineChars="30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t>2020年5月编制了《工程项目生产安全事故应急预案》、《安全事故应急救援预案》。</w:t>
            </w:r>
          </w:p>
          <w:p>
            <w:pPr>
              <w:keepNext w:val="0"/>
              <w:keepLines w:val="0"/>
              <w:pageBreakBefore w:val="0"/>
              <w:widowControl/>
              <w:kinsoku/>
              <w:wordWrap/>
              <w:overflowPunct/>
              <w:topLinePunct w:val="0"/>
              <w:autoSpaceDE/>
              <w:autoSpaceDN/>
              <w:bidi w:val="0"/>
              <w:adjustRightInd/>
              <w:snapToGrid/>
              <w:spacing w:line="320" w:lineRule="exact"/>
              <w:ind w:firstLine="630" w:firstLineChars="300"/>
              <w:textAlignment w:val="auto"/>
              <w:rPr>
                <w:rFonts w:hint="eastAsia" w:ascii="宋体" w:hAnsi="宋体" w:cs="宋体"/>
                <w:color w:val="FF0000"/>
                <w:kern w:val="0"/>
                <w:sz w:val="21"/>
                <w:szCs w:val="21"/>
                <w:lang w:val="en-US" w:eastAsia="zh-CN" w:bidi="ar-SA"/>
              </w:rPr>
            </w:pPr>
            <w:r>
              <w:rPr>
                <w:rFonts w:hint="eastAsia" w:ascii="宋体" w:hAnsi="宋体" w:cs="宋体"/>
                <w:bCs/>
                <w:color w:val="FF0000"/>
                <w:sz w:val="21"/>
                <w:szCs w:val="21"/>
                <w:highlight w:val="none"/>
                <w:lang w:val="en-US" w:eastAsia="zh-CN"/>
              </w:rPr>
              <w:t>抽查上述预案的演练记录，未能提供。</w:t>
            </w:r>
          </w:p>
        </w:tc>
        <w:tc>
          <w:tcPr>
            <w:tcW w:w="592"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cs="宋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color w:val="0000FF"/>
                <w:kern w:val="0"/>
                <w:sz w:val="21"/>
                <w:szCs w:val="21"/>
                <w:lang w:val="en-US" w:eastAsia="zh-CN"/>
              </w:rPr>
              <w:t>市场部：郑雪敏</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应对风险和机遇措施的策划</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spacing w:line="360" w:lineRule="exact"/>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环境因素</w:t>
            </w:r>
            <w:r>
              <w:rPr>
                <w:rFonts w:hint="eastAsia" w:ascii="宋体" w:hAnsi="宋体" w:cs="宋体"/>
                <w:b w:val="0"/>
                <w:bCs/>
                <w:color w:val="000000"/>
                <w:sz w:val="21"/>
                <w:szCs w:val="21"/>
                <w:lang w:val="en-US" w:eastAsia="zh-CN"/>
              </w:rPr>
              <w:t>/</w:t>
            </w:r>
          </w:p>
          <w:p>
            <w:pPr>
              <w:spacing w:line="360" w:lineRule="exac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运行策划和控制</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0"/>
                <w:sz w:val="21"/>
                <w:szCs w:val="21"/>
                <w:lang w:val="en-US" w:eastAsia="zh-CN" w:bidi="ar-SA"/>
              </w:rPr>
            </w:pP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color w:val="000000"/>
                <w:sz w:val="21"/>
                <w:szCs w:val="21"/>
              </w:rPr>
              <w:t>6.1.2</w:t>
            </w:r>
            <w:r>
              <w:rPr>
                <w:rFonts w:hint="eastAsia" w:ascii="宋体" w:hAnsi="宋体" w:cs="宋体"/>
                <w:b w:val="0"/>
                <w:bCs/>
                <w:color w:val="000000"/>
                <w:sz w:val="21"/>
                <w:szCs w:val="21"/>
                <w:lang w:val="en-US" w:eastAsia="zh-CN"/>
              </w:rPr>
              <w:t>/</w:t>
            </w:r>
            <w:r>
              <w:rPr>
                <w:rFonts w:hint="eastAsia" w:ascii="宋体" w:hAnsi="宋体" w:eastAsia="宋体" w:cs="宋体"/>
                <w:b w:val="0"/>
                <w:bCs/>
                <w:color w:val="000000"/>
                <w:sz w:val="21"/>
                <w:szCs w:val="21"/>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eastAsia="宋体" w:cs="宋体"/>
                <w:kern w:val="0"/>
                <w:sz w:val="21"/>
                <w:szCs w:val="21"/>
              </w:rPr>
              <w:t>环境因素识别</w:t>
            </w:r>
            <w:r>
              <w:rPr>
                <w:rFonts w:hint="eastAsia" w:ascii="宋体" w:hAnsi="宋体" w:eastAsia="宋体" w:cs="宋体"/>
                <w:kern w:val="0"/>
                <w:sz w:val="21"/>
                <w:szCs w:val="21"/>
                <w:lang w:val="en-US" w:eastAsia="zh-CN"/>
              </w:rPr>
              <w:t>与评价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8"/>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共识别环境因素</w:t>
            </w:r>
            <w:r>
              <w:rPr>
                <w:rFonts w:hint="eastAsia" w:ascii="宋体" w:hAnsi="宋体" w:cs="宋体"/>
                <w:bCs/>
                <w:sz w:val="21"/>
                <w:szCs w:val="21"/>
                <w:lang w:val="en-US" w:eastAsia="zh-CN"/>
              </w:rPr>
              <w:t>3</w:t>
            </w:r>
            <w:r>
              <w:rPr>
                <w:rFonts w:hint="eastAsia" w:ascii="宋体" w:hAnsi="宋体" w:eastAsia="宋体" w:cs="宋体"/>
                <w:bCs/>
                <w:sz w:val="21"/>
                <w:szCs w:val="21"/>
                <w:lang w:val="en-US" w:eastAsia="zh-CN"/>
              </w:rPr>
              <w:t>项，包括：</w:t>
            </w:r>
            <w:r>
              <w:rPr>
                <w:rFonts w:hint="eastAsia" w:ascii="宋体" w:hAnsi="宋体" w:cs="宋体"/>
                <w:sz w:val="21"/>
                <w:szCs w:val="21"/>
                <w:vertAlign w:val="baseline"/>
                <w:lang w:val="en-US" w:eastAsia="zh-CN"/>
              </w:rPr>
              <w:t>办公用水</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办公用电</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办公用纸</w:t>
            </w:r>
            <w:r>
              <w:rPr>
                <w:rFonts w:hint="eastAsia" w:ascii="宋体" w:hAnsi="宋体" w:eastAsia="宋体" w:cs="宋体"/>
                <w:bCs/>
                <w:sz w:val="21"/>
                <w:szCs w:val="21"/>
                <w:lang w:val="en-US" w:eastAsia="zh-CN"/>
              </w:rPr>
              <w:t>等</w:t>
            </w:r>
            <w:r>
              <w:rPr>
                <w:rFonts w:hint="eastAsia" w:ascii="宋体" w:hAnsi="宋体" w:cs="宋体"/>
                <w:bCs/>
                <w:sz w:val="21"/>
                <w:szCs w:val="21"/>
                <w:lang w:val="en-US" w:eastAsia="zh-CN"/>
              </w:rPr>
              <w:t>，无</w:t>
            </w:r>
            <w:r>
              <w:rPr>
                <w:rFonts w:hint="eastAsia" w:ascii="宋体" w:hAnsi="宋体" w:eastAsia="宋体" w:cs="宋体"/>
                <w:bCs/>
                <w:sz w:val="21"/>
                <w:szCs w:val="21"/>
                <w:lang w:val="en-US" w:eastAsia="zh-CN"/>
              </w:rPr>
              <w:t>重要环境因素</w:t>
            </w:r>
            <w:r>
              <w:rPr>
                <w:rFonts w:hint="eastAsia" w:ascii="宋体" w:hAnsi="宋体" w:cs="宋体"/>
                <w:bCs/>
                <w:sz w:val="21"/>
                <w:szCs w:val="21"/>
                <w:lang w:val="en-US"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320" w:lineRule="exact"/>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针对每一项环境因素，均策划了控制措施。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eastAsia="宋体" w:cs="宋体"/>
                <w:kern w:val="0"/>
                <w:sz w:val="21"/>
                <w:szCs w:val="21"/>
                <w:lang w:val="en-US" w:eastAsia="zh-CN" w:bidi="ar-SA"/>
              </w:rPr>
              <w:t>◆</w:t>
            </w:r>
            <w:r>
              <w:rPr>
                <w:rFonts w:hint="eastAsia" w:ascii="宋体" w:hAnsi="宋体" w:cs="宋体"/>
                <w:kern w:val="0"/>
                <w:sz w:val="21"/>
                <w:szCs w:val="21"/>
                <w:lang w:val="en-US" w:eastAsia="zh-CN" w:bidi="ar-SA"/>
              </w:rPr>
              <w:t>查验控制措施落实情况，如：倡导职工节约用纸——</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办公现场的打印纸均双面使用。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 xml:space="preserve">    以上信息说明：控制措施落实到位。</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spacing w:line="360" w:lineRule="exact"/>
              <w:rPr>
                <w:rFonts w:hint="eastAsia" w:ascii="宋体" w:hAnsi="宋体" w:eastAsia="宋体" w:cs="宋体"/>
                <w:b w:val="0"/>
                <w:bCs/>
                <w:color w:val="000000"/>
                <w:sz w:val="21"/>
                <w:szCs w:val="21"/>
              </w:rPr>
            </w:pPr>
            <w:r>
              <w:rPr>
                <w:rFonts w:hint="eastAsia" w:ascii="宋体" w:hAnsi="宋体" w:eastAsia="宋体" w:cs="宋体"/>
                <w:b w:val="0"/>
                <w:bCs/>
                <w:sz w:val="21"/>
                <w:szCs w:val="21"/>
              </w:rPr>
              <w:t>危险源辨识、风险和机遇评估</w:t>
            </w:r>
            <w:r>
              <w:rPr>
                <w:rFonts w:hint="eastAsia" w:ascii="宋体" w:hAnsi="宋体" w:cs="宋体"/>
                <w:b w:val="0"/>
                <w:bCs/>
                <w:sz w:val="21"/>
                <w:szCs w:val="21"/>
                <w:lang w:val="en-US" w:eastAsia="zh-CN"/>
              </w:rPr>
              <w:t>/</w:t>
            </w:r>
            <w:r>
              <w:rPr>
                <w:rFonts w:hint="eastAsia" w:ascii="宋体" w:hAnsi="宋体" w:eastAsia="宋体" w:cs="宋体"/>
                <w:b w:val="0"/>
                <w:bCs/>
                <w:color w:val="000000"/>
                <w:sz w:val="21"/>
                <w:szCs w:val="21"/>
              </w:rPr>
              <w:t>运行策划和控制</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0"/>
                <w:sz w:val="21"/>
                <w:szCs w:val="21"/>
                <w:lang w:val="en-US" w:eastAsia="zh-CN" w:bidi="ar-SA"/>
              </w:rPr>
            </w:pP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rPr>
              <w:t>6.1.2</w:t>
            </w:r>
            <w:r>
              <w:rPr>
                <w:rFonts w:hint="eastAsia" w:ascii="宋体" w:hAnsi="宋体" w:cs="宋体"/>
                <w:b w:val="0"/>
                <w:bCs/>
                <w:color w:val="000000"/>
                <w:sz w:val="21"/>
                <w:szCs w:val="21"/>
                <w:lang w:val="en-US" w:eastAsia="zh-CN"/>
              </w:rPr>
              <w:t>/</w:t>
            </w:r>
            <w:r>
              <w:rPr>
                <w:rFonts w:hint="eastAsia" w:ascii="宋体" w:hAnsi="宋体" w:eastAsia="宋体" w:cs="宋体"/>
                <w:b w:val="0"/>
                <w:bCs/>
                <w:color w:val="000000"/>
                <w:sz w:val="21"/>
                <w:szCs w:val="21"/>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cs="宋体"/>
                <w:bCs/>
                <w:sz w:val="21"/>
                <w:szCs w:val="21"/>
                <w:lang w:val="en-US" w:eastAsia="zh-CN"/>
              </w:rPr>
              <w:t>危险源辨识与风险评价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r>
              <w:rPr>
                <w:rFonts w:hint="eastAsia" w:ascii="宋体" w:hAnsi="宋体" w:eastAsia="宋体" w:cs="宋体"/>
                <w:bCs/>
                <w:sz w:val="21"/>
                <w:szCs w:val="21"/>
                <w:lang w:val="en-US" w:eastAsia="zh-CN"/>
              </w:rPr>
              <w:t>共识别</w:t>
            </w:r>
            <w:r>
              <w:rPr>
                <w:rFonts w:hint="eastAsia" w:ascii="宋体" w:hAnsi="宋体" w:cs="宋体"/>
                <w:bCs/>
                <w:sz w:val="21"/>
                <w:szCs w:val="21"/>
                <w:lang w:val="en-US" w:eastAsia="zh-CN"/>
              </w:rPr>
              <w:t>危险源3</w:t>
            </w:r>
            <w:r>
              <w:rPr>
                <w:rFonts w:hint="eastAsia" w:ascii="宋体" w:hAnsi="宋体" w:eastAsia="宋体" w:cs="宋体"/>
                <w:bCs/>
                <w:sz w:val="21"/>
                <w:szCs w:val="21"/>
                <w:lang w:val="en-US" w:eastAsia="zh-CN"/>
              </w:rPr>
              <w:t>项，包括：</w:t>
            </w:r>
            <w:r>
              <w:rPr>
                <w:rFonts w:hint="eastAsia" w:ascii="宋体" w:hAnsi="宋体" w:cs="宋体"/>
                <w:kern w:val="0"/>
                <w:sz w:val="21"/>
                <w:szCs w:val="21"/>
                <w:lang w:val="en-US" w:eastAsia="zh-CN" w:bidi="ar-SA"/>
              </w:rPr>
              <w:t>正常天气上下班途中交通事故导致人身伤亡；雨、雪、大风等恶劣天气上下班途中摔伤、砸伤导致人身伤亡；驾驶车辆出差中交通事故导致人身伤亡等</w:t>
            </w:r>
            <w:r>
              <w:rPr>
                <w:rFonts w:hint="eastAsia" w:ascii="宋体" w:hAnsi="宋体" w:cs="宋体"/>
                <w:bCs/>
                <w:sz w:val="21"/>
                <w:szCs w:val="21"/>
                <w:lang w:val="en-US" w:eastAsia="zh-CN"/>
              </w:rPr>
              <w:t>，无较大及其以上风险。</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2.</w:t>
            </w:r>
            <w:r>
              <w:rPr>
                <w:rFonts w:hint="eastAsia" w:ascii="宋体" w:hAnsi="宋体" w:eastAsia="宋体" w:cs="宋体"/>
                <w:bCs/>
                <w:sz w:val="21"/>
                <w:szCs w:val="21"/>
                <w:lang w:val="en-US" w:eastAsia="zh-CN"/>
              </w:rPr>
              <w:t>针对每一项</w:t>
            </w:r>
            <w:r>
              <w:rPr>
                <w:rFonts w:hint="eastAsia" w:ascii="宋体" w:hAnsi="宋体" w:cs="宋体"/>
                <w:bCs/>
                <w:sz w:val="21"/>
                <w:szCs w:val="21"/>
                <w:lang w:val="en-US" w:eastAsia="zh-CN"/>
              </w:rPr>
              <w:t>风险</w:t>
            </w:r>
            <w:r>
              <w:rPr>
                <w:rFonts w:hint="eastAsia" w:ascii="宋体" w:hAnsi="宋体" w:eastAsia="宋体" w:cs="宋体"/>
                <w:bCs/>
                <w:sz w:val="21"/>
                <w:szCs w:val="21"/>
                <w:lang w:val="en-US" w:eastAsia="zh-CN"/>
              </w:rPr>
              <w:t>，均策划了控制措施。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eastAsia="宋体" w:cs="宋体"/>
                <w:kern w:val="0"/>
                <w:sz w:val="21"/>
                <w:szCs w:val="21"/>
                <w:lang w:val="en-US" w:eastAsia="zh-CN" w:bidi="ar-SA"/>
              </w:rPr>
              <w:t>◆</w:t>
            </w:r>
            <w:r>
              <w:rPr>
                <w:rFonts w:hint="eastAsia" w:ascii="宋体" w:hAnsi="宋体" w:cs="宋体"/>
                <w:kern w:val="0"/>
                <w:sz w:val="21"/>
                <w:szCs w:val="21"/>
                <w:lang w:val="en-US" w:eastAsia="zh-CN" w:bidi="ar-SA"/>
              </w:rPr>
              <w:t>查验控制措施落实情况，如：驾驶车辆出差前检查车况；遵守交通规则——</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2020年全年及今年以来无任何交通事故。</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Cs/>
                <w:kern w:val="2"/>
                <w:sz w:val="21"/>
                <w:szCs w:val="21"/>
                <w:lang w:val="en-US" w:eastAsia="zh-CN" w:bidi="ar-SA"/>
              </w:rPr>
            </w:pPr>
            <w:r>
              <w:rPr>
                <w:rFonts w:hint="eastAsia" w:ascii="宋体" w:hAnsi="宋体" w:cs="宋体"/>
                <w:kern w:val="0"/>
                <w:sz w:val="21"/>
                <w:szCs w:val="21"/>
                <w:lang w:val="en-US" w:eastAsia="zh-CN" w:bidi="ar-SA"/>
              </w:rPr>
              <w:t xml:space="preserve">    以上信息说明：控制措施落实到位。</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ES目标</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cs="宋体"/>
                <w:kern w:val="0"/>
                <w:sz w:val="21"/>
                <w:szCs w:val="21"/>
                <w:lang w:val="en-US" w:eastAsia="zh-CN"/>
              </w:rPr>
              <w:t xml:space="preserve"> 因目标指标未分解到各部门，所以</w:t>
            </w:r>
            <w:r>
              <w:rPr>
                <w:rFonts w:hint="eastAsia" w:ascii="宋体" w:hAnsi="宋体" w:eastAsia="宋体" w:cs="宋体"/>
                <w:b w:val="0"/>
                <w:bCs w:val="0"/>
                <w:kern w:val="0"/>
                <w:sz w:val="21"/>
                <w:szCs w:val="21"/>
                <w:lang w:val="en-US" w:eastAsia="zh-CN"/>
              </w:rPr>
              <w:t>部门目标与公司目标相同。</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kern w:val="0"/>
                <w:sz w:val="21"/>
                <w:szCs w:val="21"/>
              </w:rPr>
            </w:pPr>
            <w:r>
              <w:rPr>
                <w:rFonts w:hint="eastAsia" w:ascii="宋体" w:hAnsi="宋体" w:cs="宋体"/>
                <w:b w:val="0"/>
                <w:bCs w:val="0"/>
                <w:kern w:val="0"/>
                <w:sz w:val="21"/>
                <w:szCs w:val="21"/>
                <w:lang w:val="en-US" w:eastAsia="zh-CN"/>
              </w:rPr>
              <w:t>1.</w:t>
            </w:r>
            <w:r>
              <w:rPr>
                <w:rFonts w:hint="eastAsia" w:ascii="宋体" w:hAnsi="宋体" w:eastAsia="宋体" w:cs="宋体"/>
                <w:b w:val="0"/>
                <w:bCs w:val="0"/>
                <w:kern w:val="0"/>
                <w:sz w:val="21"/>
                <w:szCs w:val="21"/>
              </w:rPr>
              <w:t>环境目标：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a)产生的固体废物、分类、收集、统一处理，减少环境污染；</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b)噪声排放符合《建筑施工场界噪声限值》</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kern w:val="0"/>
                <w:sz w:val="21"/>
                <w:szCs w:val="21"/>
              </w:rPr>
            </w:pPr>
            <w:r>
              <w:rPr>
                <w:rFonts w:hint="eastAsia" w:ascii="宋体" w:hAnsi="宋体" w:cs="宋体"/>
                <w:b w:val="0"/>
                <w:bCs w:val="0"/>
                <w:kern w:val="0"/>
                <w:sz w:val="21"/>
                <w:szCs w:val="21"/>
                <w:lang w:val="en-US" w:eastAsia="zh-CN"/>
              </w:rPr>
              <w:t>2.</w:t>
            </w:r>
            <w:r>
              <w:rPr>
                <w:rFonts w:hint="eastAsia" w:ascii="宋体" w:hAnsi="宋体" w:eastAsia="宋体" w:cs="宋体"/>
                <w:b w:val="0"/>
                <w:bCs w:val="0"/>
                <w:kern w:val="0"/>
                <w:sz w:val="21"/>
                <w:szCs w:val="21"/>
              </w:rPr>
              <w:t>职业健康安全目标：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a)杜绝重大伤亡事故及职业病发生；</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 w:val="0"/>
                <w:bCs w:val="0"/>
                <w:kern w:val="0"/>
                <w:sz w:val="21"/>
                <w:szCs w:val="21"/>
                <w:lang w:eastAsia="zh-CN"/>
              </w:rPr>
            </w:pPr>
            <w:r>
              <w:rPr>
                <w:rFonts w:hint="eastAsia" w:ascii="宋体" w:hAnsi="宋体" w:eastAsia="宋体" w:cs="宋体"/>
                <w:b w:val="0"/>
                <w:bCs w:val="0"/>
                <w:kern w:val="0"/>
                <w:sz w:val="21"/>
                <w:szCs w:val="21"/>
              </w:rPr>
              <w:t>b)一般工伤事故控制在2‰以下</w:t>
            </w:r>
            <w:r>
              <w:rPr>
                <w:rFonts w:hint="eastAsia" w:ascii="宋体" w:hAnsi="宋体" w:cs="宋体"/>
                <w:b w:val="0"/>
                <w:bCs w:val="0"/>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宋体" w:hAnsi="宋体" w:eastAsia="宋体" w:cs="宋体"/>
                <w:kern w:val="0"/>
                <w:sz w:val="21"/>
                <w:szCs w:val="21"/>
                <w:lang w:val="en-US" w:eastAsia="zh-CN"/>
              </w:rPr>
            </w:pPr>
            <w:r>
              <w:rPr>
                <w:rFonts w:hint="eastAsia" w:ascii="宋体" w:hAnsi="宋体" w:cs="宋体"/>
                <w:b w:val="0"/>
                <w:bCs w:val="0"/>
                <w:kern w:val="0"/>
                <w:sz w:val="21"/>
                <w:szCs w:val="21"/>
                <w:lang w:val="en-US" w:eastAsia="zh-CN"/>
              </w:rPr>
              <w:t>上述目标2020年、2021年第一季度均完成。</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宋体" w:hAnsi="宋体" w:eastAsia="宋体" w:cs="宋体"/>
                <w:kern w:val="0"/>
                <w:sz w:val="21"/>
                <w:szCs w:val="21"/>
                <w:lang w:val="en-US" w:eastAsia="zh-CN"/>
              </w:rPr>
            </w:pPr>
            <w:r>
              <w:rPr>
                <w:rFonts w:hint="eastAsia" w:ascii="宋体" w:hAnsi="宋体" w:cs="宋体"/>
                <w:kern w:val="0"/>
                <w:sz w:val="21"/>
                <w:szCs w:val="21"/>
                <w:lang w:eastAsia="zh-CN"/>
              </w:rPr>
              <w:t>（</w:t>
            </w:r>
            <w:r>
              <w:rPr>
                <w:rFonts w:hint="eastAsia" w:ascii="宋体" w:hAnsi="宋体" w:cs="宋体"/>
                <w:kern w:val="0"/>
                <w:sz w:val="21"/>
                <w:szCs w:val="21"/>
                <w:lang w:val="en-US" w:eastAsia="zh-CN"/>
              </w:rPr>
              <w:t>环境+职业健康安全</w:t>
            </w:r>
            <w:r>
              <w:rPr>
                <w:rFonts w:hint="eastAsia" w:ascii="宋体" w:hAnsi="宋体" w:cs="宋体"/>
                <w:kern w:val="0"/>
                <w:sz w:val="21"/>
                <w:szCs w:val="21"/>
                <w:lang w:eastAsia="zh-CN"/>
              </w:rPr>
              <w:t>）</w:t>
            </w:r>
            <w:r>
              <w:rPr>
                <w:rFonts w:hint="eastAsia" w:ascii="宋体" w:hAnsi="宋体" w:cs="宋体"/>
                <w:kern w:val="0"/>
                <w:sz w:val="21"/>
                <w:szCs w:val="21"/>
                <w:lang w:val="en-US" w:eastAsia="zh-CN"/>
              </w:rPr>
              <w:t>管理体系的运行策划和控制</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 xml:space="preserve">   </w:t>
            </w:r>
            <w:r>
              <w:rPr>
                <w:rFonts w:hint="eastAsia" w:ascii="宋体" w:hAnsi="宋体" w:cs="宋体"/>
                <w:b w:val="0"/>
                <w:bCs w:val="0"/>
                <w:kern w:val="0"/>
                <w:sz w:val="21"/>
                <w:szCs w:val="21"/>
                <w:lang w:val="en-US" w:eastAsia="zh-CN"/>
              </w:rPr>
              <w:t xml:space="preserve"> </w:t>
            </w:r>
            <w:r>
              <w:rPr>
                <w:rFonts w:hint="eastAsia" w:ascii="宋体" w:hAnsi="宋体" w:eastAsia="宋体" w:cs="宋体"/>
                <w:b w:val="0"/>
                <w:bCs w:val="0"/>
                <w:kern w:val="0"/>
                <w:sz w:val="21"/>
                <w:szCs w:val="21"/>
                <w:lang w:val="en-US" w:eastAsia="zh-CN"/>
              </w:rPr>
              <w:t>该部门主要内容</w:t>
            </w:r>
            <w:r>
              <w:rPr>
                <w:rFonts w:hint="eastAsia" w:ascii="宋体" w:hAnsi="宋体" w:cs="宋体"/>
                <w:b w:val="0"/>
                <w:bCs w:val="0"/>
                <w:kern w:val="0"/>
                <w:sz w:val="21"/>
                <w:szCs w:val="21"/>
                <w:lang w:val="en-US" w:eastAsia="zh-CN"/>
              </w:rPr>
              <w:t>为：投标和合同管理。</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 xml:space="preserve">    1）按《投标及合同管理程序》，该部门在投标前充分评估本公司QEO控制能力，满足后再投标。</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 xml:space="preserve">    2）中标后，QEO控制目标在合同中约定。</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如：该公司于2020.4.15与唐山凯伦新材料科技有限公司签订的“压力管道安装项目及相关辅助项目”合同——</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A签订前充分评估了本公司的QEO控制能力，认为满足后才投标。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B在签订的合同中承诺：严格执行国家安全施工规范、安全操作规程、防火、防泄漏等安全规定。</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C实际管理过程中安排王金凤为项目经理，以落实安全责任。在编制的《施工组织设计》中第七款专门制定了“安全生产文明施工措施”，并且落实了所有措施。项目于2020.8.15竣工。</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color w:val="0000FF"/>
                <w:kern w:val="0"/>
                <w:sz w:val="21"/>
                <w:szCs w:val="21"/>
                <w:lang w:val="en-US" w:eastAsia="zh-CN"/>
              </w:rPr>
              <w:t>财务部：王金凤</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应对风险和机遇措施的策划</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highlight w:val="green"/>
                <w:lang w:val="en-US" w:eastAsia="zh-CN"/>
              </w:rPr>
              <w:t>见Q体系</w:t>
            </w:r>
            <w:r>
              <w:rPr>
                <w:rFonts w:hint="eastAsia" w:ascii="宋体" w:hAnsi="宋体" w:cs="宋体"/>
                <w:kern w:val="0"/>
                <w:sz w:val="21"/>
                <w:szCs w:val="21"/>
                <w:highlight w:val="green"/>
                <w:lang w:val="en-US" w:eastAsia="zh-CN"/>
              </w:rPr>
              <w:t>同条款</w:t>
            </w:r>
            <w:r>
              <w:rPr>
                <w:rFonts w:hint="eastAsia" w:ascii="宋体" w:hAnsi="宋体" w:eastAsia="宋体" w:cs="宋体"/>
                <w:kern w:val="0"/>
                <w:sz w:val="21"/>
                <w:szCs w:val="21"/>
                <w:highlight w:val="green"/>
                <w:lang w:val="en-US" w:eastAsia="zh-CN"/>
              </w:rPr>
              <w:t>审核记录。</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spacing w:line="360" w:lineRule="exact"/>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环境因素</w:t>
            </w:r>
            <w:r>
              <w:rPr>
                <w:rFonts w:hint="eastAsia" w:ascii="宋体" w:hAnsi="宋体" w:cs="宋体"/>
                <w:b w:val="0"/>
                <w:bCs/>
                <w:color w:val="000000"/>
                <w:sz w:val="21"/>
                <w:szCs w:val="21"/>
                <w:lang w:val="en-US" w:eastAsia="zh-CN"/>
              </w:rPr>
              <w:t>/</w:t>
            </w:r>
          </w:p>
          <w:p>
            <w:pPr>
              <w:spacing w:line="360" w:lineRule="exac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运行策划和控制</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0"/>
                <w:sz w:val="21"/>
                <w:szCs w:val="21"/>
                <w:lang w:val="en-US" w:eastAsia="zh-CN" w:bidi="ar-SA"/>
              </w:rPr>
            </w:pP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color w:val="000000"/>
                <w:sz w:val="21"/>
                <w:szCs w:val="21"/>
              </w:rPr>
              <w:t>6.1.2</w:t>
            </w:r>
            <w:r>
              <w:rPr>
                <w:rFonts w:hint="eastAsia" w:ascii="宋体" w:hAnsi="宋体" w:cs="宋体"/>
                <w:b w:val="0"/>
                <w:bCs/>
                <w:color w:val="000000"/>
                <w:sz w:val="21"/>
                <w:szCs w:val="21"/>
                <w:lang w:val="en-US" w:eastAsia="zh-CN"/>
              </w:rPr>
              <w:t>/</w:t>
            </w:r>
            <w:r>
              <w:rPr>
                <w:rFonts w:hint="eastAsia" w:ascii="宋体" w:hAnsi="宋体" w:eastAsia="宋体" w:cs="宋体"/>
                <w:b w:val="0"/>
                <w:bCs/>
                <w:color w:val="000000"/>
                <w:sz w:val="21"/>
                <w:szCs w:val="21"/>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eastAsia="宋体" w:cs="宋体"/>
                <w:kern w:val="0"/>
                <w:sz w:val="21"/>
                <w:szCs w:val="21"/>
              </w:rPr>
              <w:t>环境因素识别</w:t>
            </w:r>
            <w:r>
              <w:rPr>
                <w:rFonts w:hint="eastAsia" w:ascii="宋体" w:hAnsi="宋体" w:eastAsia="宋体" w:cs="宋体"/>
                <w:kern w:val="0"/>
                <w:sz w:val="21"/>
                <w:szCs w:val="21"/>
                <w:lang w:val="en-US" w:eastAsia="zh-CN"/>
              </w:rPr>
              <w:t>与评价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r>
              <w:rPr>
                <w:rFonts w:hint="eastAsia" w:ascii="宋体" w:hAnsi="宋体" w:eastAsia="宋体" w:cs="宋体"/>
                <w:bCs/>
                <w:sz w:val="21"/>
                <w:szCs w:val="21"/>
                <w:lang w:val="en-US" w:eastAsia="zh-CN"/>
              </w:rPr>
              <w:t>共识别环境因素</w:t>
            </w:r>
            <w:r>
              <w:rPr>
                <w:rFonts w:hint="eastAsia" w:ascii="宋体" w:hAnsi="宋体" w:cs="宋体"/>
                <w:bCs/>
                <w:sz w:val="21"/>
                <w:szCs w:val="21"/>
                <w:lang w:val="en-US" w:eastAsia="zh-CN"/>
              </w:rPr>
              <w:t>3</w:t>
            </w:r>
            <w:r>
              <w:rPr>
                <w:rFonts w:hint="eastAsia" w:ascii="宋体" w:hAnsi="宋体" w:eastAsia="宋体" w:cs="宋体"/>
                <w:bCs/>
                <w:sz w:val="21"/>
                <w:szCs w:val="21"/>
                <w:lang w:val="en-US" w:eastAsia="zh-CN"/>
              </w:rPr>
              <w:t>项，包括：</w:t>
            </w:r>
            <w:r>
              <w:rPr>
                <w:rFonts w:hint="eastAsia" w:ascii="宋体" w:hAnsi="宋体" w:cs="宋体"/>
                <w:sz w:val="21"/>
                <w:szCs w:val="21"/>
                <w:vertAlign w:val="baseline"/>
                <w:lang w:val="en-US" w:eastAsia="zh-CN"/>
              </w:rPr>
              <w:t>办公用水</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办公用电</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办公用纸</w:t>
            </w:r>
            <w:r>
              <w:rPr>
                <w:rFonts w:hint="eastAsia" w:ascii="宋体" w:hAnsi="宋体" w:eastAsia="宋体" w:cs="宋体"/>
                <w:bCs/>
                <w:sz w:val="21"/>
                <w:szCs w:val="21"/>
                <w:lang w:val="en-US" w:eastAsia="zh-CN"/>
              </w:rPr>
              <w:t>等</w:t>
            </w:r>
            <w:r>
              <w:rPr>
                <w:rFonts w:hint="eastAsia" w:ascii="宋体" w:hAnsi="宋体" w:cs="宋体"/>
                <w:bCs/>
                <w:sz w:val="21"/>
                <w:szCs w:val="21"/>
                <w:lang w:val="en-US" w:eastAsia="zh-CN"/>
              </w:rPr>
              <w:t>，无</w:t>
            </w:r>
            <w:r>
              <w:rPr>
                <w:rFonts w:hint="eastAsia" w:ascii="宋体" w:hAnsi="宋体" w:eastAsia="宋体" w:cs="宋体"/>
                <w:bCs/>
                <w:sz w:val="21"/>
                <w:szCs w:val="21"/>
                <w:lang w:val="en-US" w:eastAsia="zh-CN"/>
              </w:rPr>
              <w:t>重要环境因素</w:t>
            </w:r>
            <w:r>
              <w:rPr>
                <w:rFonts w:hint="eastAsia" w:ascii="宋体" w:hAnsi="宋体" w:cs="宋体"/>
                <w:bCs/>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2.</w:t>
            </w:r>
            <w:r>
              <w:rPr>
                <w:rFonts w:hint="eastAsia" w:ascii="宋体" w:hAnsi="宋体" w:eastAsia="宋体" w:cs="宋体"/>
                <w:bCs/>
                <w:sz w:val="21"/>
                <w:szCs w:val="21"/>
                <w:lang w:val="en-US" w:eastAsia="zh-CN"/>
              </w:rPr>
              <w:t>针对每一项环境因素，均策划了控制措施。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eastAsia="宋体" w:cs="宋体"/>
                <w:kern w:val="0"/>
                <w:sz w:val="21"/>
                <w:szCs w:val="21"/>
                <w:lang w:val="en-US" w:eastAsia="zh-CN" w:bidi="ar-SA"/>
              </w:rPr>
              <w:t>◆</w:t>
            </w:r>
            <w:r>
              <w:rPr>
                <w:rFonts w:hint="eastAsia" w:ascii="宋体" w:hAnsi="宋体" w:cs="宋体"/>
                <w:kern w:val="0"/>
                <w:sz w:val="21"/>
                <w:szCs w:val="21"/>
                <w:lang w:val="en-US" w:eastAsia="zh-CN" w:bidi="ar-SA"/>
              </w:rPr>
              <w:t>查验控制措施落实情况，如：倡导职工节约用纸——</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办公现场的打印纸均双面使用。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 xml:space="preserve">    以上信息说明：控制措施落实到位。</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spacing w:line="360" w:lineRule="exact"/>
              <w:rPr>
                <w:rFonts w:hint="eastAsia" w:ascii="宋体" w:hAnsi="宋体" w:eastAsia="宋体" w:cs="宋体"/>
                <w:b w:val="0"/>
                <w:bCs/>
                <w:color w:val="000000"/>
                <w:sz w:val="21"/>
                <w:szCs w:val="21"/>
              </w:rPr>
            </w:pPr>
            <w:r>
              <w:rPr>
                <w:rFonts w:hint="eastAsia" w:ascii="宋体" w:hAnsi="宋体" w:eastAsia="宋体" w:cs="宋体"/>
                <w:b w:val="0"/>
                <w:bCs/>
                <w:sz w:val="21"/>
                <w:szCs w:val="21"/>
              </w:rPr>
              <w:t>危险源辨识、风险和机遇评估</w:t>
            </w:r>
            <w:r>
              <w:rPr>
                <w:rFonts w:hint="eastAsia" w:ascii="宋体" w:hAnsi="宋体" w:cs="宋体"/>
                <w:b w:val="0"/>
                <w:bCs/>
                <w:sz w:val="21"/>
                <w:szCs w:val="21"/>
                <w:lang w:val="en-US" w:eastAsia="zh-CN"/>
              </w:rPr>
              <w:t>/</w:t>
            </w:r>
            <w:r>
              <w:rPr>
                <w:rFonts w:hint="eastAsia" w:ascii="宋体" w:hAnsi="宋体" w:eastAsia="宋体" w:cs="宋体"/>
                <w:b w:val="0"/>
                <w:bCs/>
                <w:color w:val="000000"/>
                <w:sz w:val="21"/>
                <w:szCs w:val="21"/>
              </w:rPr>
              <w:t>运行策划和控制</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 w:val="0"/>
                <w:bCs/>
                <w:kern w:val="0"/>
                <w:sz w:val="21"/>
                <w:szCs w:val="21"/>
                <w:lang w:val="en-US" w:eastAsia="zh-CN" w:bidi="ar-SA"/>
              </w:rPr>
            </w:pPr>
          </w:p>
        </w:tc>
        <w:tc>
          <w:tcPr>
            <w:tcW w:w="891" w:type="dxa"/>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sz w:val="21"/>
                <w:szCs w:val="21"/>
              </w:rPr>
              <w:t>6.1.2</w:t>
            </w:r>
            <w:r>
              <w:rPr>
                <w:rFonts w:hint="eastAsia" w:ascii="宋体" w:hAnsi="宋体" w:cs="宋体"/>
                <w:b w:val="0"/>
                <w:bCs/>
                <w:color w:val="000000"/>
                <w:sz w:val="21"/>
                <w:szCs w:val="21"/>
                <w:lang w:val="en-US" w:eastAsia="zh-CN"/>
              </w:rPr>
              <w:t>/</w:t>
            </w:r>
            <w:r>
              <w:rPr>
                <w:rFonts w:hint="eastAsia" w:ascii="宋体" w:hAnsi="宋体" w:eastAsia="宋体" w:cs="宋体"/>
                <w:b w:val="0"/>
                <w:bCs/>
                <w:color w:val="000000"/>
                <w:sz w:val="21"/>
                <w:szCs w:val="21"/>
              </w:rPr>
              <w:t>8.1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kern w:val="0"/>
                <w:sz w:val="21"/>
                <w:szCs w:val="21"/>
                <w:lang w:val="en-US" w:eastAsia="zh-CN" w:bidi="ar-SA"/>
              </w:rPr>
              <w:t>◆按</w:t>
            </w:r>
            <w:r>
              <w:rPr>
                <w:rFonts w:hint="eastAsia" w:ascii="宋体" w:hAnsi="宋体" w:eastAsia="宋体" w:cs="宋体"/>
                <w:bCs/>
                <w:sz w:val="21"/>
                <w:szCs w:val="21"/>
              </w:rPr>
              <w:t>《</w:t>
            </w:r>
            <w:r>
              <w:rPr>
                <w:rFonts w:hint="eastAsia" w:ascii="宋体" w:hAnsi="宋体" w:cs="宋体"/>
                <w:bCs/>
                <w:sz w:val="21"/>
                <w:szCs w:val="21"/>
                <w:lang w:val="en-US" w:eastAsia="zh-CN"/>
              </w:rPr>
              <w:t>危险源辨识与风险评价</w:t>
            </w:r>
            <w:r>
              <w:rPr>
                <w:rFonts w:hint="eastAsia" w:ascii="宋体" w:hAnsi="宋体" w:eastAsia="宋体" w:cs="宋体"/>
                <w:bCs/>
                <w:sz w:val="21"/>
                <w:szCs w:val="21"/>
              </w:rPr>
              <w:t>管理程序》</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该部门组织开展了相关工作：</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r>
              <w:rPr>
                <w:rFonts w:hint="eastAsia" w:ascii="宋体" w:hAnsi="宋体" w:eastAsia="宋体" w:cs="宋体"/>
                <w:bCs/>
                <w:sz w:val="21"/>
                <w:szCs w:val="21"/>
                <w:lang w:val="en-US" w:eastAsia="zh-CN"/>
              </w:rPr>
              <w:t>共识别</w:t>
            </w:r>
            <w:r>
              <w:rPr>
                <w:rFonts w:hint="eastAsia" w:ascii="宋体" w:hAnsi="宋体" w:cs="宋体"/>
                <w:bCs/>
                <w:sz w:val="21"/>
                <w:szCs w:val="21"/>
                <w:lang w:val="en-US" w:eastAsia="zh-CN"/>
              </w:rPr>
              <w:t>危险源3</w:t>
            </w:r>
            <w:r>
              <w:rPr>
                <w:rFonts w:hint="eastAsia" w:ascii="宋体" w:hAnsi="宋体" w:eastAsia="宋体" w:cs="宋体"/>
                <w:bCs/>
                <w:sz w:val="21"/>
                <w:szCs w:val="21"/>
                <w:lang w:val="en-US" w:eastAsia="zh-CN"/>
              </w:rPr>
              <w:t>项，包括：</w:t>
            </w:r>
            <w:r>
              <w:rPr>
                <w:rFonts w:hint="eastAsia" w:ascii="宋体" w:hAnsi="宋体" w:cs="宋体"/>
                <w:kern w:val="0"/>
                <w:sz w:val="21"/>
                <w:szCs w:val="21"/>
                <w:lang w:val="en-US" w:eastAsia="zh-CN" w:bidi="ar-SA"/>
              </w:rPr>
              <w:t>正常天气上下班途中交通事故导致人身伤亡；雨、雪、大风等恶劣天气上下班途中摔伤、砸伤导致人身伤亡；驾驶车辆出差中交通事故导致人身伤亡等</w:t>
            </w:r>
            <w:r>
              <w:rPr>
                <w:rFonts w:hint="eastAsia" w:ascii="宋体" w:hAnsi="宋体" w:cs="宋体"/>
                <w:bCs/>
                <w:sz w:val="21"/>
                <w:szCs w:val="21"/>
                <w:lang w:val="en-US" w:eastAsia="zh-CN"/>
              </w:rPr>
              <w:t>，无较大及其以上风险。</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2.</w:t>
            </w:r>
            <w:r>
              <w:rPr>
                <w:rFonts w:hint="eastAsia" w:ascii="宋体" w:hAnsi="宋体" w:eastAsia="宋体" w:cs="宋体"/>
                <w:bCs/>
                <w:sz w:val="21"/>
                <w:szCs w:val="21"/>
                <w:lang w:val="en-US" w:eastAsia="zh-CN"/>
              </w:rPr>
              <w:t>针对每一项</w:t>
            </w:r>
            <w:r>
              <w:rPr>
                <w:rFonts w:hint="eastAsia" w:ascii="宋体" w:hAnsi="宋体" w:cs="宋体"/>
                <w:bCs/>
                <w:sz w:val="21"/>
                <w:szCs w:val="21"/>
                <w:lang w:val="en-US" w:eastAsia="zh-CN"/>
              </w:rPr>
              <w:t>风险</w:t>
            </w:r>
            <w:r>
              <w:rPr>
                <w:rFonts w:hint="eastAsia" w:ascii="宋体" w:hAnsi="宋体" w:eastAsia="宋体" w:cs="宋体"/>
                <w:bCs/>
                <w:sz w:val="21"/>
                <w:szCs w:val="21"/>
                <w:lang w:val="en-US" w:eastAsia="zh-CN"/>
              </w:rPr>
              <w:t>，均策划了控制措施。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eastAsia="宋体" w:cs="宋体"/>
                <w:kern w:val="0"/>
                <w:sz w:val="21"/>
                <w:szCs w:val="21"/>
                <w:lang w:val="en-US" w:eastAsia="zh-CN" w:bidi="ar-SA"/>
              </w:rPr>
              <w:t>◆</w:t>
            </w:r>
            <w:r>
              <w:rPr>
                <w:rFonts w:hint="eastAsia" w:ascii="宋体" w:hAnsi="宋体" w:cs="宋体"/>
                <w:kern w:val="0"/>
                <w:sz w:val="21"/>
                <w:szCs w:val="21"/>
                <w:lang w:val="en-US" w:eastAsia="zh-CN" w:bidi="ar-SA"/>
              </w:rPr>
              <w:t>查验控制措施落实情况，如：驾驶车辆出差前检查车况；遵守交通规则——</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2020年全年及今年以来无任何交通事故。</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Cs/>
                <w:kern w:val="2"/>
                <w:sz w:val="21"/>
                <w:szCs w:val="21"/>
                <w:lang w:val="en-US" w:eastAsia="zh-CN" w:bidi="ar-SA"/>
              </w:rPr>
            </w:pPr>
            <w:r>
              <w:rPr>
                <w:rFonts w:hint="eastAsia" w:ascii="宋体" w:hAnsi="宋体" w:cs="宋体"/>
                <w:kern w:val="0"/>
                <w:sz w:val="21"/>
                <w:szCs w:val="21"/>
                <w:lang w:val="en-US" w:eastAsia="zh-CN" w:bidi="ar-SA"/>
              </w:rPr>
              <w:t xml:space="preserve">    以上信息说明：控制措施落实到位。</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ES目标</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cs="宋体"/>
                <w:kern w:val="0"/>
                <w:sz w:val="21"/>
                <w:szCs w:val="21"/>
                <w:lang w:val="en-US" w:eastAsia="zh-CN"/>
              </w:rPr>
              <w:t>因目标指标未分解到各部门，所以</w:t>
            </w:r>
            <w:r>
              <w:rPr>
                <w:rFonts w:hint="eastAsia" w:ascii="宋体" w:hAnsi="宋体" w:eastAsia="宋体" w:cs="宋体"/>
                <w:b w:val="0"/>
                <w:bCs w:val="0"/>
                <w:kern w:val="0"/>
                <w:sz w:val="21"/>
                <w:szCs w:val="21"/>
                <w:lang w:val="en-US" w:eastAsia="zh-CN"/>
              </w:rPr>
              <w:t>部门目标与公司目标相同。</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kern w:val="0"/>
                <w:sz w:val="21"/>
                <w:szCs w:val="21"/>
              </w:rPr>
            </w:pPr>
            <w:r>
              <w:rPr>
                <w:rFonts w:hint="eastAsia" w:ascii="宋体" w:hAnsi="宋体" w:cs="宋体"/>
                <w:b w:val="0"/>
                <w:bCs w:val="0"/>
                <w:kern w:val="0"/>
                <w:sz w:val="21"/>
                <w:szCs w:val="21"/>
                <w:lang w:val="en-US" w:eastAsia="zh-CN"/>
              </w:rPr>
              <w:t>1.</w:t>
            </w:r>
            <w:r>
              <w:rPr>
                <w:rFonts w:hint="eastAsia" w:ascii="宋体" w:hAnsi="宋体" w:eastAsia="宋体" w:cs="宋体"/>
                <w:b w:val="0"/>
                <w:bCs w:val="0"/>
                <w:kern w:val="0"/>
                <w:sz w:val="21"/>
                <w:szCs w:val="21"/>
              </w:rPr>
              <w:t>环境目标：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a)产生的固体废物、分类、收集、统一处理，减少环境污染；</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b)噪声排放符合《建筑施工场界噪声限值》</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kern w:val="0"/>
                <w:sz w:val="21"/>
                <w:szCs w:val="21"/>
              </w:rPr>
            </w:pPr>
            <w:r>
              <w:rPr>
                <w:rFonts w:hint="eastAsia" w:ascii="宋体" w:hAnsi="宋体" w:cs="宋体"/>
                <w:b w:val="0"/>
                <w:bCs w:val="0"/>
                <w:kern w:val="0"/>
                <w:sz w:val="21"/>
                <w:szCs w:val="21"/>
                <w:lang w:val="en-US" w:eastAsia="zh-CN"/>
              </w:rPr>
              <w:t>2.</w:t>
            </w:r>
            <w:r>
              <w:rPr>
                <w:rFonts w:hint="eastAsia" w:ascii="宋体" w:hAnsi="宋体" w:eastAsia="宋体" w:cs="宋体"/>
                <w:b w:val="0"/>
                <w:bCs w:val="0"/>
                <w:kern w:val="0"/>
                <w:sz w:val="21"/>
                <w:szCs w:val="21"/>
              </w:rPr>
              <w:t>职业健康安全目标：</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a)杜绝重大伤亡事故及职业病发生；</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b w:val="0"/>
                <w:bCs w:val="0"/>
                <w:kern w:val="0"/>
                <w:sz w:val="21"/>
                <w:szCs w:val="21"/>
                <w:lang w:eastAsia="zh-CN"/>
              </w:rPr>
            </w:pPr>
            <w:r>
              <w:rPr>
                <w:rFonts w:hint="eastAsia" w:ascii="宋体" w:hAnsi="宋体" w:eastAsia="宋体" w:cs="宋体"/>
                <w:b w:val="0"/>
                <w:bCs w:val="0"/>
                <w:kern w:val="0"/>
                <w:sz w:val="21"/>
                <w:szCs w:val="21"/>
              </w:rPr>
              <w:t>b)一般工伤事故控制在2‰以下</w:t>
            </w:r>
            <w:r>
              <w:rPr>
                <w:rFonts w:hint="eastAsia" w:ascii="宋体" w:hAnsi="宋体" w:cs="宋体"/>
                <w:b w:val="0"/>
                <w:bCs w:val="0"/>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cs="宋体"/>
                <w:b w:val="0"/>
                <w:bCs w:val="0"/>
                <w:kern w:val="0"/>
                <w:sz w:val="21"/>
                <w:szCs w:val="21"/>
                <w:lang w:val="en-US" w:eastAsia="zh-CN"/>
              </w:rPr>
              <w:t>上述目标2020年、2021年第一季度均完成。</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eastAsia="zh-CN"/>
              </w:rPr>
            </w:pPr>
            <w:r>
              <w:rPr>
                <w:rFonts w:hint="eastAsia" w:ascii="宋体" w:hAnsi="宋体" w:cs="宋体"/>
                <w:kern w:val="0"/>
                <w:sz w:val="21"/>
                <w:szCs w:val="21"/>
                <w:highlight w:val="none"/>
                <w:lang w:val="en-US" w:eastAsia="zh-CN"/>
              </w:rPr>
              <w:t>资源（ES</w:t>
            </w:r>
            <w:r>
              <w:rPr>
                <w:rFonts w:hint="eastAsia" w:ascii="宋体" w:hAnsi="宋体" w:eastAsia="宋体" w:cs="宋体"/>
                <w:kern w:val="0"/>
                <w:sz w:val="21"/>
                <w:szCs w:val="21"/>
                <w:highlight w:val="none"/>
              </w:rPr>
              <w:t>专项资金管理</w:t>
            </w:r>
            <w:r>
              <w:rPr>
                <w:rFonts w:hint="eastAsia" w:ascii="宋体" w:hAnsi="宋体" w:cs="宋体"/>
                <w:kern w:val="0"/>
                <w:sz w:val="21"/>
                <w:szCs w:val="21"/>
                <w:highlight w:val="none"/>
                <w:lang w:eastAsia="zh-CN"/>
              </w:rPr>
              <w:t>）</w:t>
            </w:r>
          </w:p>
        </w:tc>
        <w:tc>
          <w:tcPr>
            <w:tcW w:w="891"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w:t>
            </w:r>
          </w:p>
        </w:tc>
        <w:tc>
          <w:tcPr>
            <w:tcW w:w="11736"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为保证各施工项目的正常进行及职工的身心健康，公司根据实际需求和最高领导层的安排，每年均有资金投入：2020年环保投入共11.77万元，用于配置洒水车、工程洗轮机、雾炮等。安全投入共20.58万元，用于配备劳保用品（如：安全帽、绝缘手套、绝缘鞋、安全带、工作服）等.</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rPr>
                <w:rFonts w:hint="default" w:ascii="宋体" w:hAnsi="宋体" w:cs="宋体"/>
                <w:kern w:val="0"/>
                <w:sz w:val="21"/>
                <w:szCs w:val="21"/>
                <w:lang w:val="en-US" w:eastAsia="zh-CN"/>
              </w:rPr>
            </w:pPr>
            <w:r>
              <w:rPr>
                <w:rFonts w:hint="eastAsia" w:ascii="宋体" w:hAnsi="宋体" w:cs="宋体"/>
                <w:kern w:val="0"/>
                <w:sz w:val="21"/>
                <w:szCs w:val="21"/>
                <w:lang w:val="en-US" w:eastAsia="zh-CN"/>
              </w:rPr>
              <w:t>通过询问不同部门的员工，他们认为能满足实际工作需要。</w:t>
            </w:r>
          </w:p>
        </w:tc>
        <w:tc>
          <w:tcPr>
            <w:tcW w:w="592" w:type="dxa"/>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r>
    </w:tbl>
    <w:p>
      <w:r>
        <w:ptab w:relativeTo="margin" w:alignment="center" w:leader="none"/>
      </w: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4ABC6"/>
    <w:multiLevelType w:val="singleLevel"/>
    <w:tmpl w:val="8D04ABC6"/>
    <w:lvl w:ilvl="0" w:tentative="0">
      <w:start w:val="1"/>
      <w:numFmt w:val="decimal"/>
      <w:lvlText w:val="%1."/>
      <w:lvlJc w:val="left"/>
      <w:pPr>
        <w:tabs>
          <w:tab w:val="left" w:pos="312"/>
        </w:tabs>
      </w:pPr>
    </w:lvl>
  </w:abstractNum>
  <w:abstractNum w:abstractNumId="1">
    <w:nsid w:val="EBED11A0"/>
    <w:multiLevelType w:val="singleLevel"/>
    <w:tmpl w:val="EBED11A0"/>
    <w:lvl w:ilvl="0" w:tentative="0">
      <w:start w:val="1"/>
      <w:numFmt w:val="decimal"/>
      <w:lvlText w:val="%1."/>
      <w:lvlJc w:val="left"/>
      <w:pPr>
        <w:tabs>
          <w:tab w:val="left" w:pos="312"/>
        </w:tabs>
      </w:pPr>
    </w:lvl>
  </w:abstractNum>
  <w:abstractNum w:abstractNumId="2">
    <w:nsid w:val="11981B33"/>
    <w:multiLevelType w:val="multilevel"/>
    <w:tmpl w:val="11981B33"/>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3">
    <w:nsid w:val="153A7C6C"/>
    <w:multiLevelType w:val="multilevel"/>
    <w:tmpl w:val="153A7C6C"/>
    <w:lvl w:ilvl="0" w:tentative="0">
      <w:start w:val="1"/>
      <w:numFmt w:val="decimal"/>
      <w:lvlText w:val="%1)"/>
      <w:lvlJc w:val="left"/>
      <w:pPr>
        <w:ind w:left="900" w:hanging="42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4">
    <w:nsid w:val="1D0B7898"/>
    <w:multiLevelType w:val="singleLevel"/>
    <w:tmpl w:val="1D0B7898"/>
    <w:lvl w:ilvl="0" w:tentative="0">
      <w:start w:val="1"/>
      <w:numFmt w:val="decimal"/>
      <w:suff w:val="nothing"/>
      <w:lvlText w:val="%1）"/>
      <w:lvlJc w:val="left"/>
    </w:lvl>
  </w:abstractNum>
  <w:abstractNum w:abstractNumId="5">
    <w:nsid w:val="25D215BB"/>
    <w:multiLevelType w:val="multilevel"/>
    <w:tmpl w:val="25D215BB"/>
    <w:lvl w:ilvl="0" w:tentative="0">
      <w:start w:val="1"/>
      <w:numFmt w:val="decimal"/>
      <w:lvlText w:val="%1)"/>
      <w:lvlJc w:val="left"/>
      <w:pPr>
        <w:ind w:left="846" w:hanging="420"/>
      </w:pPr>
      <w:rPr>
        <w:rFonts w:hint="default" w:cs="Times New Roman"/>
      </w:rPr>
    </w:lvl>
    <w:lvl w:ilvl="1" w:tentative="0">
      <w:start w:val="1"/>
      <w:numFmt w:val="lowerLetter"/>
      <w:lvlText w:val="%2)"/>
      <w:lvlJc w:val="left"/>
      <w:pPr>
        <w:ind w:left="1266" w:hanging="420"/>
      </w:pPr>
      <w:rPr>
        <w:rFonts w:cs="Times New Roman"/>
      </w:rPr>
    </w:lvl>
    <w:lvl w:ilvl="2" w:tentative="0">
      <w:start w:val="1"/>
      <w:numFmt w:val="lowerRoman"/>
      <w:lvlText w:val="%3."/>
      <w:lvlJc w:val="right"/>
      <w:pPr>
        <w:ind w:left="1686" w:hanging="420"/>
      </w:pPr>
      <w:rPr>
        <w:rFonts w:cs="Times New Roman"/>
      </w:rPr>
    </w:lvl>
    <w:lvl w:ilvl="3" w:tentative="0">
      <w:start w:val="1"/>
      <w:numFmt w:val="decimal"/>
      <w:lvlText w:val="%4."/>
      <w:lvlJc w:val="left"/>
      <w:pPr>
        <w:ind w:left="2106" w:hanging="420"/>
      </w:pPr>
      <w:rPr>
        <w:rFonts w:cs="Times New Roman"/>
      </w:rPr>
    </w:lvl>
    <w:lvl w:ilvl="4" w:tentative="0">
      <w:start w:val="1"/>
      <w:numFmt w:val="lowerLetter"/>
      <w:lvlText w:val="%5)"/>
      <w:lvlJc w:val="left"/>
      <w:pPr>
        <w:ind w:left="2526" w:hanging="420"/>
      </w:pPr>
      <w:rPr>
        <w:rFonts w:cs="Times New Roman"/>
      </w:rPr>
    </w:lvl>
    <w:lvl w:ilvl="5" w:tentative="0">
      <w:start w:val="1"/>
      <w:numFmt w:val="lowerRoman"/>
      <w:lvlText w:val="%6."/>
      <w:lvlJc w:val="right"/>
      <w:pPr>
        <w:ind w:left="2946" w:hanging="420"/>
      </w:pPr>
      <w:rPr>
        <w:rFonts w:cs="Times New Roman"/>
      </w:rPr>
    </w:lvl>
    <w:lvl w:ilvl="6" w:tentative="0">
      <w:start w:val="1"/>
      <w:numFmt w:val="decimal"/>
      <w:lvlText w:val="%7."/>
      <w:lvlJc w:val="left"/>
      <w:pPr>
        <w:ind w:left="3366" w:hanging="420"/>
      </w:pPr>
      <w:rPr>
        <w:rFonts w:cs="Times New Roman"/>
      </w:rPr>
    </w:lvl>
    <w:lvl w:ilvl="7" w:tentative="0">
      <w:start w:val="1"/>
      <w:numFmt w:val="lowerLetter"/>
      <w:lvlText w:val="%8)"/>
      <w:lvlJc w:val="left"/>
      <w:pPr>
        <w:ind w:left="3786" w:hanging="420"/>
      </w:pPr>
      <w:rPr>
        <w:rFonts w:cs="Times New Roman"/>
      </w:rPr>
    </w:lvl>
    <w:lvl w:ilvl="8" w:tentative="0">
      <w:start w:val="1"/>
      <w:numFmt w:val="lowerRoman"/>
      <w:lvlText w:val="%9."/>
      <w:lvlJc w:val="right"/>
      <w:pPr>
        <w:ind w:left="4206" w:hanging="420"/>
      </w:pPr>
      <w:rPr>
        <w:rFonts w:cs="Times New Roman"/>
      </w:rPr>
    </w:lvl>
  </w:abstractNum>
  <w:abstractNum w:abstractNumId="6">
    <w:nsid w:val="278D115E"/>
    <w:multiLevelType w:val="multilevel"/>
    <w:tmpl w:val="278D115E"/>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7">
    <w:nsid w:val="403A72D2"/>
    <w:multiLevelType w:val="singleLevel"/>
    <w:tmpl w:val="403A72D2"/>
    <w:lvl w:ilvl="0" w:tentative="0">
      <w:start w:val="1"/>
      <w:numFmt w:val="decimal"/>
      <w:lvlText w:val="%1."/>
      <w:lvlJc w:val="left"/>
      <w:pPr>
        <w:tabs>
          <w:tab w:val="left" w:pos="312"/>
        </w:tabs>
      </w:pPr>
    </w:lvl>
  </w:abstractNum>
  <w:abstractNum w:abstractNumId="8">
    <w:nsid w:val="48162EC0"/>
    <w:multiLevelType w:val="multilevel"/>
    <w:tmpl w:val="48162EC0"/>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4CAC19B4"/>
    <w:multiLevelType w:val="multilevel"/>
    <w:tmpl w:val="4CAC19B4"/>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0">
    <w:nsid w:val="4F275203"/>
    <w:multiLevelType w:val="multilevel"/>
    <w:tmpl w:val="4F275203"/>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1">
    <w:nsid w:val="54980621"/>
    <w:multiLevelType w:val="multilevel"/>
    <w:tmpl w:val="54980621"/>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2">
    <w:nsid w:val="78585AA6"/>
    <w:multiLevelType w:val="singleLevel"/>
    <w:tmpl w:val="78585AA6"/>
    <w:lvl w:ilvl="0" w:tentative="0">
      <w:start w:val="2"/>
      <w:numFmt w:val="decimal"/>
      <w:suff w:val="nothing"/>
      <w:lvlText w:val="%1）"/>
      <w:lvlJc w:val="left"/>
    </w:lvl>
  </w:abstractNum>
  <w:num w:numId="1">
    <w:abstractNumId w:val="4"/>
  </w:num>
  <w:num w:numId="2">
    <w:abstractNumId w:val="8"/>
  </w:num>
  <w:num w:numId="3">
    <w:abstractNumId w:val="12"/>
  </w:num>
  <w:num w:numId="4">
    <w:abstractNumId w:val="5"/>
  </w:num>
  <w:num w:numId="5">
    <w:abstractNumId w:val="3"/>
  </w:num>
  <w:num w:numId="6">
    <w:abstractNumId w:val="11"/>
  </w:num>
  <w:num w:numId="7">
    <w:abstractNumId w:val="6"/>
  </w:num>
  <w:num w:numId="8">
    <w:abstractNumId w:val="0"/>
  </w:num>
  <w:num w:numId="9">
    <w:abstractNumId w:val="1"/>
  </w:num>
  <w:num w:numId="10">
    <w:abstractNumId w:val="9"/>
  </w:num>
  <w:num w:numId="11">
    <w:abstractNumId w:val="1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3F526D7"/>
    <w:rsid w:val="08384E8D"/>
    <w:rsid w:val="089C14D9"/>
    <w:rsid w:val="0A72268D"/>
    <w:rsid w:val="0B4050FB"/>
    <w:rsid w:val="0DE83C30"/>
    <w:rsid w:val="0E383432"/>
    <w:rsid w:val="0F74020E"/>
    <w:rsid w:val="108A6BD3"/>
    <w:rsid w:val="10C2157D"/>
    <w:rsid w:val="11FC456E"/>
    <w:rsid w:val="143E7E77"/>
    <w:rsid w:val="14604E04"/>
    <w:rsid w:val="180158CB"/>
    <w:rsid w:val="18F222B0"/>
    <w:rsid w:val="1B323846"/>
    <w:rsid w:val="1BF9052C"/>
    <w:rsid w:val="1D0533A3"/>
    <w:rsid w:val="1D891BEC"/>
    <w:rsid w:val="1DB04C57"/>
    <w:rsid w:val="1FD528EE"/>
    <w:rsid w:val="1FE11416"/>
    <w:rsid w:val="208C7DFD"/>
    <w:rsid w:val="20FB29D7"/>
    <w:rsid w:val="22580EAD"/>
    <w:rsid w:val="22724523"/>
    <w:rsid w:val="23936F6F"/>
    <w:rsid w:val="257C1954"/>
    <w:rsid w:val="271B5B1D"/>
    <w:rsid w:val="27AB01D3"/>
    <w:rsid w:val="29556DF5"/>
    <w:rsid w:val="2D1C404E"/>
    <w:rsid w:val="2D6365FD"/>
    <w:rsid w:val="30366785"/>
    <w:rsid w:val="312F68F4"/>
    <w:rsid w:val="31C42086"/>
    <w:rsid w:val="358C4B5D"/>
    <w:rsid w:val="35B708F1"/>
    <w:rsid w:val="37824C30"/>
    <w:rsid w:val="38026BB9"/>
    <w:rsid w:val="395C3873"/>
    <w:rsid w:val="3B0F2669"/>
    <w:rsid w:val="3B182A70"/>
    <w:rsid w:val="3CD31EA8"/>
    <w:rsid w:val="3CFB11C9"/>
    <w:rsid w:val="3DA0068E"/>
    <w:rsid w:val="3DB65AD2"/>
    <w:rsid w:val="3DCE3D35"/>
    <w:rsid w:val="3EBC342A"/>
    <w:rsid w:val="413B4E8C"/>
    <w:rsid w:val="42C73229"/>
    <w:rsid w:val="42E65AF5"/>
    <w:rsid w:val="430C775C"/>
    <w:rsid w:val="44184F41"/>
    <w:rsid w:val="45611CDD"/>
    <w:rsid w:val="46384DC0"/>
    <w:rsid w:val="48916997"/>
    <w:rsid w:val="493568EA"/>
    <w:rsid w:val="4A9E675D"/>
    <w:rsid w:val="4BA725A2"/>
    <w:rsid w:val="50EE7BD4"/>
    <w:rsid w:val="545B78FA"/>
    <w:rsid w:val="55857FCA"/>
    <w:rsid w:val="55A87521"/>
    <w:rsid w:val="56027A77"/>
    <w:rsid w:val="57B5002C"/>
    <w:rsid w:val="58A0325C"/>
    <w:rsid w:val="59704162"/>
    <w:rsid w:val="59BF6C96"/>
    <w:rsid w:val="5A750B68"/>
    <w:rsid w:val="5B02735E"/>
    <w:rsid w:val="5B0371C7"/>
    <w:rsid w:val="5B2F635D"/>
    <w:rsid w:val="5C2560B3"/>
    <w:rsid w:val="5C840491"/>
    <w:rsid w:val="5D087BF0"/>
    <w:rsid w:val="5D315974"/>
    <w:rsid w:val="5D6C0F03"/>
    <w:rsid w:val="5F1425A5"/>
    <w:rsid w:val="5F1C48F0"/>
    <w:rsid w:val="6095256E"/>
    <w:rsid w:val="612B760A"/>
    <w:rsid w:val="61B9598E"/>
    <w:rsid w:val="65561C8C"/>
    <w:rsid w:val="657260FB"/>
    <w:rsid w:val="65C712FE"/>
    <w:rsid w:val="675B3FDF"/>
    <w:rsid w:val="676C69F4"/>
    <w:rsid w:val="68385635"/>
    <w:rsid w:val="696B0B91"/>
    <w:rsid w:val="69902AF5"/>
    <w:rsid w:val="6AB34A49"/>
    <w:rsid w:val="6B501C22"/>
    <w:rsid w:val="6BE50EBF"/>
    <w:rsid w:val="6D796D9B"/>
    <w:rsid w:val="6E6E2265"/>
    <w:rsid w:val="6EC32537"/>
    <w:rsid w:val="6EF26143"/>
    <w:rsid w:val="6F9643DF"/>
    <w:rsid w:val="6FB903FB"/>
    <w:rsid w:val="709D1DB4"/>
    <w:rsid w:val="70BE0316"/>
    <w:rsid w:val="71764A19"/>
    <w:rsid w:val="72BE6E2A"/>
    <w:rsid w:val="73206DA0"/>
    <w:rsid w:val="73395F9D"/>
    <w:rsid w:val="73861C21"/>
    <w:rsid w:val="7410017E"/>
    <w:rsid w:val="74D9094C"/>
    <w:rsid w:val="76BC30B1"/>
    <w:rsid w:val="79756254"/>
    <w:rsid w:val="7A616AEC"/>
    <w:rsid w:val="7AD365A9"/>
    <w:rsid w:val="7D482081"/>
    <w:rsid w:val="7D7D4B26"/>
    <w:rsid w:val="7E8F7D04"/>
    <w:rsid w:val="7F653A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4"/>
    <w:basedOn w:val="1"/>
    <w:next w:val="1"/>
    <w:qFormat/>
    <w:uiPriority w:val="9"/>
    <w:pPr>
      <w:keepNext/>
      <w:keepLines/>
      <w:spacing w:before="280" w:after="290" w:line="376" w:lineRule="auto"/>
      <w:outlineLvl w:val="3"/>
    </w:pPr>
    <w:rPr>
      <w:rFonts w:ascii="Cambria" w:hAnsi="Cambria"/>
      <w:b/>
      <w:bCs/>
      <w:sz w:val="28"/>
      <w:szCs w:val="2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llg881223</cp:lastModifiedBy>
  <dcterms:modified xsi:type="dcterms:W3CDTF">2021-04-23T01:15:01Z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741FBB1F191F4789A0E66F29AA7B7DED</vt:lpwstr>
  </property>
</Properties>
</file>