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009"/>
        <w:gridCol w:w="11146"/>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过程与活动、</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抽样计划</w:t>
            </w:r>
          </w:p>
        </w:tc>
        <w:tc>
          <w:tcPr>
            <w:tcW w:w="1009" w:type="dxa"/>
            <w:vMerge w:val="restart"/>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涉及</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条款</w:t>
            </w:r>
          </w:p>
        </w:tc>
        <w:tc>
          <w:tcPr>
            <w:tcW w:w="11146" w:type="dxa"/>
            <w:vAlign w:val="center"/>
          </w:tcPr>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 xml:space="preserve">受审核部门：管理层      主管领导：总经理/管代 </w:t>
            </w:r>
            <w:r>
              <w:rPr>
                <w:rFonts w:hint="eastAsia" w:ascii="楷体" w:hAnsi="楷体" w:eastAsia="楷体" w:cs="楷体"/>
                <w:b w:val="0"/>
                <w:bCs w:val="0"/>
                <w:sz w:val="21"/>
                <w:szCs w:val="21"/>
                <w:highlight w:val="none"/>
                <w:u w:val="none"/>
              </w:rPr>
              <w:t>苗海宇</w:t>
            </w:r>
            <w:r>
              <w:rPr>
                <w:rFonts w:hint="eastAsia" w:ascii="楷体" w:hAnsi="楷体" w:eastAsia="楷体" w:cs="楷体"/>
                <w:b w:val="0"/>
                <w:bCs w:val="0"/>
                <w:sz w:val="21"/>
                <w:szCs w:val="21"/>
                <w:highlight w:val="none"/>
                <w:u w:val="none"/>
                <w:lang w:val="en-US" w:eastAsia="zh-CN"/>
              </w:rPr>
              <w:t>/赵小静/</w:t>
            </w:r>
            <w:r>
              <w:rPr>
                <w:rFonts w:hint="eastAsia" w:ascii="楷体" w:hAnsi="楷体" w:eastAsia="楷体" w:cs="楷体"/>
                <w:b w:val="0"/>
                <w:bCs w:val="0"/>
                <w:kern w:val="0"/>
                <w:sz w:val="21"/>
                <w:szCs w:val="21"/>
                <w:highlight w:val="none"/>
                <w:u w:val="none"/>
              </w:rPr>
              <w:t>李艳娟</w:t>
            </w:r>
            <w:r>
              <w:rPr>
                <w:rFonts w:hint="eastAsia" w:ascii="楷体" w:hAnsi="楷体" w:eastAsia="楷体" w:cs="楷体"/>
                <w:b w:val="0"/>
                <w:bCs w:val="0"/>
                <w:sz w:val="21"/>
                <w:szCs w:val="21"/>
              </w:rPr>
              <w:t xml:space="preserve">       陪同人员：</w:t>
            </w:r>
            <w:r>
              <w:rPr>
                <w:rFonts w:hint="eastAsia" w:ascii="楷体" w:hAnsi="楷体" w:eastAsia="楷体" w:cs="楷体"/>
                <w:b w:val="0"/>
                <w:bCs w:val="0"/>
                <w:sz w:val="21"/>
                <w:szCs w:val="21"/>
                <w:lang w:val="en-US" w:eastAsia="zh-CN"/>
              </w:rPr>
              <w:t>郑雨</w:t>
            </w:r>
          </w:p>
        </w:tc>
        <w:tc>
          <w:tcPr>
            <w:tcW w:w="928" w:type="dxa"/>
            <w:vMerge w:val="restart"/>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pPr>
              <w:bidi w:val="0"/>
              <w:rPr>
                <w:rFonts w:hint="eastAsia" w:ascii="楷体" w:hAnsi="楷体" w:eastAsia="楷体" w:cs="楷体"/>
                <w:b w:val="0"/>
                <w:bCs w:val="0"/>
                <w:sz w:val="21"/>
                <w:szCs w:val="21"/>
              </w:rPr>
            </w:pPr>
          </w:p>
        </w:tc>
        <w:tc>
          <w:tcPr>
            <w:tcW w:w="1009" w:type="dxa"/>
            <w:vMerge w:val="continue"/>
            <w:vAlign w:val="center"/>
          </w:tcPr>
          <w:p>
            <w:pPr>
              <w:bidi w:val="0"/>
              <w:rPr>
                <w:rFonts w:hint="eastAsia" w:ascii="楷体" w:hAnsi="楷体" w:eastAsia="楷体" w:cs="楷体"/>
                <w:b w:val="0"/>
                <w:bCs w:val="0"/>
                <w:sz w:val="21"/>
                <w:szCs w:val="21"/>
              </w:rPr>
            </w:pPr>
          </w:p>
        </w:tc>
        <w:tc>
          <w:tcPr>
            <w:tcW w:w="11146" w:type="dxa"/>
            <w:vAlign w:val="center"/>
          </w:tcPr>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审核员：周文廷            审核时间：202</w:t>
            </w:r>
            <w:r>
              <w:rPr>
                <w:rFonts w:hint="eastAsia" w:ascii="楷体" w:hAnsi="楷体" w:eastAsia="楷体" w:cs="楷体"/>
                <w:b w:val="0"/>
                <w:bCs w:val="0"/>
                <w:sz w:val="21"/>
                <w:szCs w:val="21"/>
                <w:lang w:val="en-US" w:eastAsia="zh-CN"/>
              </w:rPr>
              <w:t>1.4.17</w:t>
            </w:r>
          </w:p>
        </w:tc>
        <w:tc>
          <w:tcPr>
            <w:tcW w:w="928" w:type="dxa"/>
            <w:vMerge w:val="continue"/>
          </w:tcPr>
          <w:p>
            <w:pPr>
              <w:bidi w:val="0"/>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pPr>
              <w:bidi w:val="0"/>
              <w:rPr>
                <w:rFonts w:hint="eastAsia" w:ascii="楷体" w:hAnsi="楷体" w:eastAsia="楷体" w:cs="楷体"/>
                <w:b w:val="0"/>
                <w:bCs w:val="0"/>
                <w:sz w:val="21"/>
                <w:szCs w:val="21"/>
              </w:rPr>
            </w:pPr>
          </w:p>
        </w:tc>
        <w:tc>
          <w:tcPr>
            <w:tcW w:w="1009" w:type="dxa"/>
            <w:vMerge w:val="continue"/>
            <w:vAlign w:val="center"/>
          </w:tcPr>
          <w:p>
            <w:pPr>
              <w:bidi w:val="0"/>
              <w:rPr>
                <w:rFonts w:hint="eastAsia" w:ascii="楷体" w:hAnsi="楷体" w:eastAsia="楷体" w:cs="楷体"/>
                <w:b w:val="0"/>
                <w:bCs w:val="0"/>
                <w:sz w:val="21"/>
                <w:szCs w:val="21"/>
              </w:rPr>
            </w:pPr>
          </w:p>
        </w:tc>
        <w:tc>
          <w:tcPr>
            <w:tcW w:w="11146" w:type="dxa"/>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审核条款：QJ 4.1/4.3/4.4/（3.1）/5.2（3.2）/6.2（3.2）/7.1.1（3.4.1）9.2（12.2）/9.3（12.4）</w:t>
            </w:r>
          </w:p>
        </w:tc>
        <w:tc>
          <w:tcPr>
            <w:tcW w:w="928" w:type="dxa"/>
            <w:vMerge w:val="continue"/>
          </w:tcPr>
          <w:p>
            <w:pPr>
              <w:bidi w:val="0"/>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2" w:hRule="atLeast"/>
        </w:trPr>
        <w:tc>
          <w:tcPr>
            <w:tcW w:w="1626"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企业基本信息</w:t>
            </w:r>
          </w:p>
        </w:tc>
        <w:tc>
          <w:tcPr>
            <w:tcW w:w="1009"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 </w:t>
            </w:r>
          </w:p>
          <w:p>
            <w:pPr>
              <w:bidi w:val="0"/>
              <w:rPr>
                <w:rFonts w:hint="eastAsia" w:ascii="楷体" w:hAnsi="楷体" w:eastAsia="楷体" w:cs="楷体"/>
                <w:b w:val="0"/>
                <w:bCs w:val="0"/>
                <w:sz w:val="21"/>
                <w:szCs w:val="21"/>
              </w:rPr>
            </w:pPr>
          </w:p>
        </w:tc>
        <w:tc>
          <w:tcPr>
            <w:tcW w:w="11146" w:type="dxa"/>
          </w:tcPr>
          <w:p>
            <w:pPr>
              <w:bidi w:val="0"/>
              <w:rPr>
                <w:rFonts w:hint="eastAsia" w:ascii="楷体" w:hAnsi="楷体" w:eastAsia="楷体" w:cs="楷体"/>
                <w:b w:val="0"/>
                <w:bCs w:val="0"/>
                <w:sz w:val="21"/>
                <w:szCs w:val="21"/>
                <w:lang w:val="zh-CN"/>
              </w:rPr>
            </w:pPr>
            <w:r>
              <w:rPr>
                <w:rFonts w:hint="eastAsia" w:ascii="楷体" w:hAnsi="楷体" w:eastAsia="楷体" w:cs="楷体"/>
                <w:b w:val="0"/>
                <w:bCs w:val="0"/>
                <w:sz w:val="21"/>
                <w:szCs w:val="21"/>
                <w:lang w:val="zh-CN"/>
              </w:rPr>
              <w:t>企业基本信息：</w:t>
            </w:r>
          </w:p>
          <w:p>
            <w:pPr>
              <w:numPr>
                <w:ilvl w:val="0"/>
                <w:numId w:val="1"/>
              </w:numPr>
              <w:bidi w:val="0"/>
              <w:rPr>
                <w:rFonts w:hint="eastAsia" w:ascii="楷体" w:hAnsi="楷体" w:eastAsia="楷体" w:cs="楷体"/>
                <w:b w:val="0"/>
                <w:bCs w:val="0"/>
                <w:kern w:val="0"/>
                <w:sz w:val="21"/>
                <w:szCs w:val="21"/>
                <w:highlight w:val="none"/>
                <w:u w:val="none"/>
              </w:rPr>
            </w:pPr>
            <w:r>
              <w:rPr>
                <w:rFonts w:hint="eastAsia" w:ascii="楷体" w:hAnsi="楷体" w:eastAsia="楷体" w:cs="楷体"/>
                <w:b w:val="0"/>
                <w:bCs w:val="0"/>
                <w:sz w:val="21"/>
                <w:szCs w:val="21"/>
              </w:rPr>
              <w:t xml:space="preserve">总经理/管代   </w:t>
            </w:r>
            <w:r>
              <w:rPr>
                <w:rFonts w:hint="eastAsia" w:ascii="楷体" w:hAnsi="楷体" w:eastAsia="楷体" w:cs="楷体"/>
                <w:b w:val="0"/>
                <w:bCs w:val="0"/>
                <w:sz w:val="21"/>
                <w:szCs w:val="21"/>
                <w:highlight w:val="none"/>
                <w:u w:val="none"/>
              </w:rPr>
              <w:t>苗海宇</w:t>
            </w:r>
            <w:r>
              <w:rPr>
                <w:rFonts w:hint="eastAsia" w:ascii="楷体" w:hAnsi="楷体" w:eastAsia="楷体" w:cs="楷体"/>
                <w:b w:val="0"/>
                <w:bCs w:val="0"/>
                <w:sz w:val="21"/>
                <w:szCs w:val="21"/>
                <w:highlight w:val="none"/>
                <w:u w:val="none"/>
                <w:lang w:val="en-US" w:eastAsia="zh-CN"/>
              </w:rPr>
              <w:t>/赵小静/</w:t>
            </w:r>
            <w:r>
              <w:rPr>
                <w:rFonts w:hint="eastAsia" w:ascii="楷体" w:hAnsi="楷体" w:eastAsia="楷体" w:cs="楷体"/>
                <w:b w:val="0"/>
                <w:bCs w:val="0"/>
                <w:kern w:val="0"/>
                <w:sz w:val="21"/>
                <w:szCs w:val="21"/>
                <w:highlight w:val="none"/>
                <w:u w:val="none"/>
              </w:rPr>
              <w:t>李艳娟</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2、河北腾邦建筑安装工程有限公司，主要从事资质范围内的建筑工程、市政公用工程施工总承包；防水防腐保温工程专业承包</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3、公司成立于2013年年</w:t>
            </w: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月2</w:t>
            </w:r>
            <w:r>
              <w:rPr>
                <w:rFonts w:hint="eastAsia" w:ascii="楷体" w:hAnsi="楷体" w:eastAsia="楷体" w:cs="楷体"/>
                <w:b w:val="0"/>
                <w:bCs w:val="0"/>
                <w:sz w:val="21"/>
                <w:szCs w:val="21"/>
                <w:lang w:val="en-US" w:eastAsia="zh-CN"/>
              </w:rPr>
              <w:t>6</w:t>
            </w:r>
            <w:r>
              <w:rPr>
                <w:rFonts w:hint="eastAsia" w:ascii="楷体" w:hAnsi="楷体" w:eastAsia="楷体" w:cs="楷体"/>
                <w:b w:val="0"/>
                <w:bCs w:val="0"/>
                <w:sz w:val="21"/>
                <w:szCs w:val="21"/>
              </w:rPr>
              <w:t>日，注册资金</w:t>
            </w:r>
            <w:r>
              <w:rPr>
                <w:rFonts w:hint="eastAsia" w:ascii="楷体" w:hAnsi="楷体" w:eastAsia="楷体" w:cs="楷体"/>
                <w:b w:val="0"/>
                <w:bCs w:val="0"/>
                <w:sz w:val="21"/>
                <w:szCs w:val="21"/>
                <w:lang w:val="en-US" w:eastAsia="zh-CN"/>
              </w:rPr>
              <w:t>12</w:t>
            </w:r>
            <w:r>
              <w:rPr>
                <w:rFonts w:hint="eastAsia" w:ascii="楷体" w:hAnsi="楷体" w:eastAsia="楷体" w:cs="楷体"/>
                <w:b w:val="0"/>
                <w:bCs w:val="0"/>
                <w:sz w:val="21"/>
                <w:szCs w:val="21"/>
              </w:rPr>
              <w:t>00</w:t>
            </w:r>
            <w:r>
              <w:rPr>
                <w:rFonts w:hint="eastAsia" w:ascii="楷体" w:hAnsi="楷体" w:eastAsia="楷体" w:cs="楷体"/>
                <w:b w:val="0"/>
                <w:bCs w:val="0"/>
                <w:sz w:val="21"/>
                <w:szCs w:val="21"/>
                <w:lang w:val="en-US" w:eastAsia="zh-CN"/>
              </w:rPr>
              <w:t>0</w:t>
            </w:r>
            <w:r>
              <w:rPr>
                <w:rFonts w:hint="eastAsia" w:ascii="楷体" w:hAnsi="楷体" w:eastAsia="楷体" w:cs="楷体"/>
                <w:b w:val="0"/>
                <w:bCs w:val="0"/>
                <w:sz w:val="21"/>
                <w:szCs w:val="21"/>
              </w:rPr>
              <w:t>万元。</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4、资质：</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1）营业执照：9113</w:t>
            </w:r>
            <w:r>
              <w:rPr>
                <w:rFonts w:hint="eastAsia" w:ascii="楷体" w:hAnsi="楷体" w:eastAsia="楷体" w:cs="楷体"/>
                <w:b w:val="0"/>
                <w:bCs w:val="0"/>
                <w:sz w:val="21"/>
                <w:szCs w:val="21"/>
                <w:lang w:val="en-US" w:eastAsia="zh-CN"/>
              </w:rPr>
              <w:t>0200063134639P</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2）建筑业企业资质证书，资质类别及等级：</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建筑装饰装修工程专业承包二级</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防水防腐保温工程专业承包二级，</w:t>
            </w:r>
            <w:r>
              <w:rPr>
                <w:rFonts w:hint="eastAsia" w:ascii="楷体" w:hAnsi="楷体" w:eastAsia="楷体" w:cs="楷体"/>
                <w:b w:val="0"/>
                <w:bCs w:val="0"/>
                <w:sz w:val="21"/>
                <w:szCs w:val="21"/>
              </w:rPr>
              <w:t>证书编号：D</w:t>
            </w:r>
            <w:r>
              <w:rPr>
                <w:rFonts w:hint="eastAsia" w:ascii="楷体" w:hAnsi="楷体" w:eastAsia="楷体" w:cs="楷体"/>
                <w:b w:val="0"/>
                <w:bCs w:val="0"/>
                <w:sz w:val="21"/>
                <w:szCs w:val="21"/>
                <w:lang w:val="en-US" w:eastAsia="zh-CN"/>
              </w:rPr>
              <w:t>213073190</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城市及道路照明工程专业承包三级，市政公用工程施工总承包三级，建筑工程施工总承包三级，</w:t>
            </w:r>
            <w:r>
              <w:rPr>
                <w:rFonts w:hint="eastAsia" w:ascii="楷体" w:hAnsi="楷体" w:eastAsia="楷体" w:cs="楷体"/>
                <w:b w:val="0"/>
                <w:bCs w:val="0"/>
                <w:sz w:val="21"/>
                <w:szCs w:val="21"/>
              </w:rPr>
              <w:t>证书编号：D</w:t>
            </w:r>
            <w:r>
              <w:rPr>
                <w:rFonts w:hint="eastAsia" w:ascii="楷体" w:hAnsi="楷体" w:eastAsia="楷体" w:cs="楷体"/>
                <w:b w:val="0"/>
                <w:bCs w:val="0"/>
                <w:sz w:val="21"/>
                <w:szCs w:val="21"/>
                <w:lang w:val="en-US" w:eastAsia="zh-CN"/>
              </w:rPr>
              <w:t>313068879</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）安全生产许可证：（冀）JZ安许可证【20</w:t>
            </w:r>
            <w:r>
              <w:rPr>
                <w:rFonts w:hint="eastAsia" w:ascii="楷体" w:hAnsi="楷体" w:eastAsia="楷体" w:cs="楷体"/>
                <w:b w:val="0"/>
                <w:bCs w:val="0"/>
                <w:sz w:val="21"/>
                <w:szCs w:val="21"/>
                <w:lang w:val="en-US" w:eastAsia="zh-CN"/>
              </w:rPr>
              <w:t>14</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006589</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以上资质经现场验证，现行有效</w:t>
            </w:r>
          </w:p>
          <w:p>
            <w:pPr>
              <w:bidi w:val="0"/>
              <w:rPr>
                <w:rFonts w:hint="eastAsia" w:ascii="楷体" w:hAnsi="楷体" w:eastAsia="楷体" w:cs="楷体"/>
                <w:b w:val="0"/>
                <w:bCs w:val="0"/>
                <w:sz w:val="21"/>
                <w:szCs w:val="21"/>
                <w:lang w:val="zh-CN"/>
              </w:rPr>
            </w:pPr>
            <w:r>
              <w:rPr>
                <w:rFonts w:hint="eastAsia" w:ascii="楷体" w:hAnsi="楷体" w:eastAsia="楷体" w:cs="楷体"/>
                <w:b w:val="0"/>
                <w:bCs w:val="0"/>
                <w:sz w:val="21"/>
                <w:szCs w:val="21"/>
              </w:rPr>
              <w:t>5、</w:t>
            </w:r>
            <w:r>
              <w:rPr>
                <w:rFonts w:hint="eastAsia" w:ascii="楷体" w:hAnsi="楷体" w:eastAsia="楷体" w:cs="楷体"/>
                <w:b w:val="0"/>
                <w:bCs w:val="0"/>
                <w:sz w:val="21"/>
                <w:szCs w:val="21"/>
                <w:lang w:val="zh-CN"/>
              </w:rPr>
              <w:t>公司下设：管理层、工程部（</w:t>
            </w:r>
            <w:r>
              <w:rPr>
                <w:rFonts w:hint="eastAsia" w:ascii="楷体" w:hAnsi="楷体" w:eastAsia="楷体" w:cs="楷体"/>
                <w:b w:val="0"/>
                <w:bCs w:val="0"/>
                <w:sz w:val="21"/>
                <w:szCs w:val="21"/>
                <w:lang w:val="en-US" w:eastAsia="zh-CN"/>
              </w:rPr>
              <w:t>各项目部</w:t>
            </w:r>
            <w:r>
              <w:rPr>
                <w:rFonts w:hint="eastAsia" w:ascii="楷体" w:hAnsi="楷体" w:eastAsia="楷体" w:cs="楷体"/>
                <w:b w:val="0"/>
                <w:bCs w:val="0"/>
                <w:sz w:val="21"/>
                <w:szCs w:val="21"/>
                <w:lang w:val="zh-CN"/>
              </w:rPr>
              <w:t>）、办公室、</w:t>
            </w:r>
            <w:r>
              <w:rPr>
                <w:rFonts w:hint="eastAsia" w:ascii="楷体" w:hAnsi="楷体" w:eastAsia="楷体" w:cs="楷体"/>
                <w:b w:val="0"/>
                <w:bCs w:val="0"/>
                <w:sz w:val="21"/>
                <w:szCs w:val="21"/>
                <w:lang w:val="en-US" w:eastAsia="zh-CN"/>
              </w:rPr>
              <w:t>市场部</w:t>
            </w:r>
            <w:r>
              <w:rPr>
                <w:rFonts w:hint="eastAsia" w:ascii="楷体" w:hAnsi="楷体" w:eastAsia="楷体" w:cs="楷体"/>
                <w:b w:val="0"/>
                <w:bCs w:val="0"/>
                <w:sz w:val="21"/>
                <w:szCs w:val="21"/>
                <w:lang w:val="zh-CN"/>
              </w:rPr>
              <w:t>等，</w:t>
            </w:r>
          </w:p>
          <w:p>
            <w:pPr>
              <w:bidi w:val="0"/>
              <w:rPr>
                <w:rFonts w:hint="eastAsia" w:ascii="楷体" w:hAnsi="楷体" w:eastAsia="楷体" w:cs="楷体"/>
                <w:b w:val="0"/>
                <w:bCs w:val="0"/>
                <w:sz w:val="21"/>
                <w:szCs w:val="21"/>
                <w:lang w:val="zh-CN"/>
              </w:rPr>
            </w:pPr>
            <w:r>
              <w:rPr>
                <w:rFonts w:hint="eastAsia" w:ascii="楷体" w:hAnsi="楷体" w:eastAsia="楷体" w:cs="楷体"/>
                <w:b w:val="0"/>
                <w:bCs w:val="0"/>
                <w:sz w:val="21"/>
                <w:szCs w:val="21"/>
                <w:lang w:val="zh-CN"/>
              </w:rPr>
              <w:t>6、</w:t>
            </w:r>
            <w:r>
              <w:rPr>
                <w:rFonts w:hint="eastAsia" w:ascii="楷体" w:hAnsi="楷体" w:eastAsia="楷体" w:cs="楷体"/>
                <w:b w:val="0"/>
                <w:bCs w:val="0"/>
                <w:sz w:val="21"/>
                <w:szCs w:val="21"/>
              </w:rPr>
              <w:t>组建了专业的就</w:t>
            </w:r>
            <w:r>
              <w:rPr>
                <w:rFonts w:hint="eastAsia" w:ascii="楷体" w:hAnsi="楷体" w:eastAsia="楷体" w:cs="楷体"/>
                <w:b w:val="0"/>
                <w:bCs w:val="0"/>
                <w:sz w:val="21"/>
                <w:szCs w:val="21"/>
                <w:lang w:val="en-US" w:eastAsia="zh-CN"/>
              </w:rPr>
              <w:t>建筑施工</w:t>
            </w:r>
            <w:r>
              <w:rPr>
                <w:rFonts w:hint="eastAsia" w:ascii="楷体" w:hAnsi="楷体" w:eastAsia="楷体" w:cs="楷体"/>
                <w:b w:val="0"/>
                <w:bCs w:val="0"/>
                <w:sz w:val="21"/>
                <w:szCs w:val="21"/>
              </w:rPr>
              <w:t>团队、工程师团队、技术团队，</w:t>
            </w:r>
            <w:r>
              <w:rPr>
                <w:rFonts w:hint="eastAsia" w:ascii="楷体" w:hAnsi="楷体" w:eastAsia="楷体" w:cs="楷体"/>
                <w:b w:val="0"/>
                <w:bCs w:val="0"/>
                <w:sz w:val="21"/>
                <w:szCs w:val="21"/>
                <w:lang w:val="zh-CN"/>
              </w:rPr>
              <w:t>目前涉及认证范围内的员工人数</w:t>
            </w:r>
            <w:r>
              <w:rPr>
                <w:rFonts w:hint="eastAsia" w:ascii="楷体" w:hAnsi="楷体" w:eastAsia="楷体" w:cs="楷体"/>
                <w:b w:val="0"/>
                <w:bCs w:val="0"/>
                <w:sz w:val="21"/>
                <w:szCs w:val="21"/>
                <w:lang w:val="en-US" w:eastAsia="zh-CN"/>
              </w:rPr>
              <w:t>59</w:t>
            </w:r>
            <w:r>
              <w:rPr>
                <w:rFonts w:hint="eastAsia" w:ascii="楷体" w:hAnsi="楷体" w:eastAsia="楷体" w:cs="楷体"/>
                <w:b w:val="0"/>
                <w:bCs w:val="0"/>
                <w:sz w:val="21"/>
                <w:szCs w:val="21"/>
                <w:lang w:val="zh-CN"/>
              </w:rPr>
              <w:t>人，拥有建造师、项目经理、安全管理人员、质量员、材料员、资料员、机械员、施工员等各类人员。</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zh-CN"/>
              </w:rPr>
              <w:t>7、</w:t>
            </w:r>
            <w:r>
              <w:rPr>
                <w:rFonts w:hint="eastAsia" w:ascii="楷体" w:hAnsi="楷体" w:eastAsia="楷体" w:cs="楷体"/>
                <w:b w:val="0"/>
                <w:bCs w:val="0"/>
                <w:sz w:val="21"/>
                <w:szCs w:val="21"/>
                <w:lang w:val="en-US" w:eastAsia="zh-CN"/>
              </w:rPr>
              <w:t>注册地址：</w:t>
            </w:r>
            <w:r>
              <w:rPr>
                <w:rFonts w:hint="eastAsia" w:ascii="楷体" w:hAnsi="楷体" w:eastAsia="楷体" w:cs="楷体"/>
                <w:b w:val="0"/>
                <w:bCs w:val="0"/>
                <w:sz w:val="21"/>
                <w:szCs w:val="21"/>
              </w:rPr>
              <w:t>河北省唐山市路南区凤城盛世底商1-9内</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生产经营地址</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ab/>
            </w:r>
            <w:r>
              <w:rPr>
                <w:rFonts w:hint="eastAsia" w:ascii="楷体" w:hAnsi="楷体" w:eastAsia="楷体" w:cs="楷体"/>
                <w:b w:val="0"/>
                <w:bCs w:val="0"/>
                <w:sz w:val="21"/>
                <w:szCs w:val="21"/>
              </w:rPr>
              <w:t>河北省唐山市路南区凤城盛世底商1-9内</w:t>
            </w:r>
          </w:p>
          <w:p>
            <w:pPr>
              <w:numPr>
                <w:ilvl w:val="0"/>
                <w:numId w:val="0"/>
              </w:numPr>
              <w:autoSpaceDE w:val="0"/>
              <w:autoSpaceDN w:val="0"/>
              <w:adjustRightInd w:val="0"/>
              <w:jc w:val="left"/>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8、</w:t>
            </w:r>
            <w:r>
              <w:rPr>
                <w:rFonts w:hint="eastAsia" w:ascii="楷体" w:hAnsi="楷体" w:eastAsia="楷体" w:cs="楷体"/>
                <w:b w:val="0"/>
                <w:bCs w:val="0"/>
                <w:sz w:val="21"/>
                <w:szCs w:val="21"/>
                <w:highlight w:val="none"/>
              </w:rPr>
              <w:t>企业在建项目：</w:t>
            </w:r>
            <w:r>
              <w:rPr>
                <w:rFonts w:hint="eastAsia" w:ascii="楷体" w:hAnsi="楷体" w:eastAsia="楷体" w:cs="楷体"/>
                <w:b w:val="0"/>
                <w:bCs w:val="0"/>
                <w:sz w:val="21"/>
                <w:szCs w:val="21"/>
                <w:highlight w:val="none"/>
                <w:lang w:val="en-US" w:eastAsia="zh-CN"/>
              </w:rPr>
              <w:t>目前正在施工的项目有一个，</w:t>
            </w:r>
            <w:r>
              <w:rPr>
                <w:rFonts w:hint="eastAsia" w:ascii="楷体" w:hAnsi="楷体" w:eastAsia="楷体" w:cs="楷体"/>
                <w:b w:val="0"/>
                <w:bCs w:val="0"/>
                <w:sz w:val="21"/>
                <w:szCs w:val="21"/>
              </w:rPr>
              <w:t>河北冠石自动化科技有限公司建设年产500台放电加工设备及100万片金刚石刀具项目</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该项目为总承包，包含建筑工程及轻钢车间金属柱的喷涂防腐、办公楼外墙保温专业施工、办公楼屋面防水、轻钢结构专业工程施工,位于</w:t>
            </w:r>
            <w:r>
              <w:rPr>
                <w:rFonts w:hint="eastAsia" w:ascii="楷体" w:hAnsi="楷体" w:eastAsia="楷体" w:cs="楷体"/>
                <w:sz w:val="21"/>
                <w:szCs w:val="21"/>
              </w:rPr>
              <w:t>唐山市丰南经济开发区广生路西侧，普惠街南侧</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9、</w:t>
            </w:r>
            <w:r>
              <w:rPr>
                <w:rFonts w:hint="eastAsia" w:ascii="楷体" w:hAnsi="楷体" w:eastAsia="楷体" w:cs="楷体"/>
                <w:b w:val="0"/>
                <w:bCs w:val="0"/>
                <w:sz w:val="21"/>
                <w:szCs w:val="21"/>
                <w:lang w:val="en-US" w:eastAsia="zh-CN"/>
              </w:rPr>
              <w:t>李管代</w:t>
            </w:r>
            <w:r>
              <w:rPr>
                <w:rFonts w:hint="eastAsia" w:ascii="楷体" w:hAnsi="楷体" w:eastAsia="楷体" w:cs="楷体"/>
                <w:b w:val="0"/>
                <w:bCs w:val="0"/>
                <w:sz w:val="21"/>
                <w:szCs w:val="21"/>
              </w:rPr>
              <w:t>介绍:企业成立以来未发生过质量事故、安全事故、环境事故，未发生过被投诉情况</w:t>
            </w:r>
            <w:r>
              <w:rPr>
                <w:rFonts w:hint="eastAsia" w:ascii="楷体" w:hAnsi="楷体" w:eastAsia="楷体" w:cs="楷体"/>
                <w:b w:val="0"/>
                <w:bCs w:val="0"/>
                <w:sz w:val="21"/>
                <w:szCs w:val="21"/>
                <w:lang w:eastAsia="zh-CN"/>
              </w:rPr>
              <w:t>。</w:t>
            </w:r>
          </w:p>
        </w:tc>
        <w:tc>
          <w:tcPr>
            <w:tcW w:w="928" w:type="dxa"/>
          </w:tcPr>
          <w:p>
            <w:pPr>
              <w:bidi w:val="0"/>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trPr>
        <w:tc>
          <w:tcPr>
            <w:tcW w:w="1626"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组织机构、体系策划实施情况</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认证范围确认</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适用条款确认</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外包过程</w:t>
            </w:r>
          </w:p>
        </w:tc>
        <w:tc>
          <w:tcPr>
            <w:tcW w:w="1009"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Q4.1</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4.3</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4.4</w:t>
            </w: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QJ3.1</w:t>
            </w: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tc>
        <w:tc>
          <w:tcPr>
            <w:tcW w:w="11146"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●根据过程对组织结构进行了合理的设计，明确了各岗位人员的职责和接口，配备了相应的人员、设施、技术、信息等资源。工作环境基本能满足</w:t>
            </w:r>
            <w:r>
              <w:rPr>
                <w:rFonts w:hint="eastAsia" w:ascii="楷体" w:hAnsi="楷体" w:eastAsia="楷体" w:cs="楷体"/>
                <w:b w:val="0"/>
                <w:bCs w:val="0"/>
                <w:sz w:val="21"/>
                <w:szCs w:val="21"/>
                <w:lang w:val="en-US" w:eastAsia="zh-CN"/>
              </w:rPr>
              <w:t>施工</w:t>
            </w:r>
            <w:r>
              <w:rPr>
                <w:rFonts w:hint="eastAsia" w:ascii="楷体" w:hAnsi="楷体" w:eastAsia="楷体" w:cs="楷体"/>
                <w:b w:val="0"/>
                <w:bCs w:val="0"/>
                <w:sz w:val="21"/>
                <w:szCs w:val="21"/>
              </w:rPr>
              <w:t>和管理的需求。</w:t>
            </w:r>
            <w:r>
              <w:rPr>
                <w:rFonts w:hint="eastAsia" w:ascii="楷体" w:hAnsi="楷体" w:eastAsia="楷体" w:cs="楷体"/>
                <w:b w:val="0"/>
                <w:bCs w:val="0"/>
                <w:sz w:val="21"/>
                <w:szCs w:val="21"/>
                <w:lang w:val="en-GB"/>
              </w:rPr>
              <w:t>通过制定管理制度、作业文件及相关措施，对活动的主要环节实施了有效的控制。</w:t>
            </w:r>
            <w:r>
              <w:rPr>
                <w:rFonts w:hint="eastAsia" w:ascii="楷体" w:hAnsi="楷体" w:eastAsia="楷体" w:cs="楷体"/>
                <w:b w:val="0"/>
                <w:bCs w:val="0"/>
                <w:sz w:val="21"/>
                <w:szCs w:val="21"/>
              </w:rPr>
              <w:t>各种制度及规定基本建立。管理手册中对组织机构和职责进行了策划，形成了文件。组织机构的设置，职责、权限的分配基本明确，基本适宜，人力资源基本满足需求。</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●策划管理体系时，公司确定了与其宗旨和战略方向相关并影响其实现质量管理体系预期结果的能力的各种外部和内部因素。</w:t>
            </w:r>
          </w:p>
          <w:p>
            <w:pPr>
              <w:bidi w:val="0"/>
              <w:rPr>
                <w:rFonts w:hint="eastAsia" w:ascii="楷体" w:hAnsi="楷体" w:eastAsia="楷体" w:cs="楷体"/>
                <w:b w:val="0"/>
                <w:bCs w:val="0"/>
                <w:sz w:val="21"/>
                <w:szCs w:val="21"/>
                <w:lang w:val="en-GB"/>
              </w:rPr>
            </w:pPr>
            <w:r>
              <w:rPr>
                <w:rFonts w:hint="eastAsia" w:ascii="楷体" w:hAnsi="楷体" w:eastAsia="楷体" w:cs="楷体"/>
                <w:b w:val="0"/>
                <w:bCs w:val="0"/>
                <w:sz w:val="21"/>
                <w:szCs w:val="21"/>
              </w:rPr>
              <w:t>●同时，确定了与质量管理体系有关的相关方及相关要求。并根据所确定的各种因素及相关方和其要求，确定了公司应对的风险和机遇，并对应对措施进行了策划。</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●审核组与受审核方确认的审核范围：</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QJ：资质范围内的建筑工程、市政公用工程施工总承包；防水防腐保温工程专业承包</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w:t>
            </w:r>
            <w:bookmarkStart w:id="4" w:name="_GoBack"/>
            <w:r>
              <w:rPr>
                <w:rFonts w:hint="eastAsia" w:ascii="楷体" w:hAnsi="楷体" w:eastAsia="楷体" w:cs="楷体"/>
                <w:b w:val="0"/>
                <w:bCs w:val="0"/>
                <w:sz w:val="21"/>
                <w:szCs w:val="21"/>
              </w:rPr>
              <w:t>不适用条款：GB/T19001-2016标准第8.3条款、GB/T50430-2017标准10.3条款</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根据本公司建筑施工特点，要求公司依据国家标准规定组织施工，在服务和施工过程中只负责</w:t>
            </w:r>
            <w:r>
              <w:rPr>
                <w:rFonts w:hint="eastAsia" w:ascii="楷体" w:hAnsi="楷体" w:eastAsia="楷体" w:cs="楷体"/>
                <w:b w:val="0"/>
                <w:bCs w:val="0"/>
                <w:sz w:val="21"/>
                <w:szCs w:val="21"/>
                <w:lang w:val="en-US" w:eastAsia="zh-CN"/>
              </w:rPr>
              <w:t>施工组织设计、</w:t>
            </w:r>
            <w:r>
              <w:rPr>
                <w:rFonts w:hint="eastAsia" w:ascii="楷体" w:hAnsi="楷体" w:eastAsia="楷体" w:cs="楷体"/>
                <w:b w:val="0"/>
                <w:bCs w:val="0"/>
                <w:sz w:val="21"/>
                <w:szCs w:val="21"/>
              </w:rPr>
              <w:t>专项施工方案的策划，不负责工程设计</w:t>
            </w:r>
            <w:r>
              <w:rPr>
                <w:rFonts w:hint="eastAsia" w:ascii="楷体" w:hAnsi="楷体" w:eastAsia="楷体" w:cs="楷体"/>
                <w:b w:val="0"/>
                <w:bCs w:val="0"/>
                <w:sz w:val="21"/>
                <w:szCs w:val="21"/>
                <w:lang w:val="en-US" w:eastAsia="zh-CN"/>
              </w:rPr>
              <w:t>及施工图设计</w:t>
            </w:r>
            <w:r>
              <w:rPr>
                <w:rFonts w:hint="eastAsia" w:ascii="楷体" w:hAnsi="楷体" w:eastAsia="楷体" w:cs="楷体"/>
                <w:b w:val="0"/>
                <w:bCs w:val="0"/>
                <w:sz w:val="21"/>
                <w:szCs w:val="21"/>
              </w:rPr>
              <w:t>，施工和控制方法按审批的专项方案进行。因此不存在工程设计过程，故GB/T19001-2016标准8.3条款、GB/T50430-2017标准10.3条款暂不适用，公司所确定的不适用的要求不影响实现顾客满意度影响，不影响组织提供满足顾客要求和适用的法律、法规要求的能力和责任</w:t>
            </w:r>
          </w:p>
          <w:bookmarkEnd w:id="4"/>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●外包过程：视具体项目而定</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详见各项目审核</w:t>
            </w:r>
          </w:p>
          <w:p>
            <w:pPr>
              <w:bidi w:val="0"/>
              <w:rPr>
                <w:rFonts w:hint="eastAsia" w:ascii="楷体" w:hAnsi="楷体" w:eastAsia="楷体" w:cs="楷体"/>
                <w:b w:val="0"/>
                <w:bCs w:val="0"/>
                <w:sz w:val="21"/>
                <w:szCs w:val="21"/>
                <w:lang w:val="zh-CN"/>
              </w:rPr>
            </w:pPr>
            <w:r>
              <w:rPr>
                <w:rFonts w:hint="eastAsia" w:ascii="楷体" w:hAnsi="楷体" w:eastAsia="楷体" w:cs="楷体"/>
                <w:b w:val="0"/>
                <w:bCs w:val="0"/>
                <w:sz w:val="21"/>
                <w:szCs w:val="21"/>
              </w:rPr>
              <w:t>●管理体系覆盖人数</w:t>
            </w:r>
            <w:r>
              <w:rPr>
                <w:rFonts w:hint="eastAsia" w:ascii="楷体" w:hAnsi="楷体" w:eastAsia="楷体" w:cs="楷体"/>
                <w:b w:val="0"/>
                <w:bCs w:val="0"/>
                <w:sz w:val="21"/>
                <w:szCs w:val="21"/>
                <w:lang w:val="en-US" w:eastAsia="zh-CN"/>
              </w:rPr>
              <w:t>59</w:t>
            </w:r>
            <w:r>
              <w:rPr>
                <w:rFonts w:hint="eastAsia" w:ascii="楷体" w:hAnsi="楷体" w:eastAsia="楷体" w:cs="楷体"/>
                <w:b w:val="0"/>
                <w:bCs w:val="0"/>
                <w:sz w:val="21"/>
                <w:szCs w:val="21"/>
              </w:rPr>
              <w:t>人，</w:t>
            </w:r>
          </w:p>
        </w:tc>
        <w:tc>
          <w:tcPr>
            <w:tcW w:w="928" w:type="dxa"/>
          </w:tcPr>
          <w:p>
            <w:pPr>
              <w:bidi w:val="0"/>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626"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管理方针和目标的适宜性</w:t>
            </w:r>
          </w:p>
          <w:p>
            <w:pPr>
              <w:bidi w:val="0"/>
              <w:rPr>
                <w:rFonts w:hint="eastAsia" w:ascii="楷体" w:hAnsi="楷体" w:eastAsia="楷体" w:cs="楷体"/>
                <w:b w:val="0"/>
                <w:bCs w:val="0"/>
                <w:sz w:val="21"/>
                <w:szCs w:val="21"/>
              </w:rPr>
            </w:pPr>
          </w:p>
        </w:tc>
        <w:tc>
          <w:tcPr>
            <w:tcW w:w="1009"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Q5.2     6.2</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QJ3.2</w:t>
            </w:r>
          </w:p>
        </w:tc>
        <w:tc>
          <w:tcPr>
            <w:tcW w:w="11146"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●管理手册明确了公司的管理方针：</w:t>
            </w:r>
          </w:p>
          <w:p>
            <w:pPr>
              <w:spacing w:line="360" w:lineRule="auto"/>
              <w:ind w:firstLine="1260" w:firstLineChars="600"/>
              <w:rPr>
                <w:rFonts w:hint="eastAsia" w:ascii="楷体" w:hAnsi="楷体" w:eastAsia="楷体" w:cs="楷体"/>
                <w:b w:val="0"/>
                <w:bCs w:val="0"/>
                <w:sz w:val="21"/>
                <w:szCs w:val="21"/>
              </w:rPr>
            </w:pPr>
            <w:bookmarkStart w:id="0" w:name="_Toc16623_WPSOffice_Level2"/>
            <w:r>
              <w:rPr>
                <w:rFonts w:hint="eastAsia" w:ascii="楷体" w:hAnsi="楷体" w:eastAsia="楷体" w:cs="楷体"/>
                <w:b w:val="0"/>
                <w:bCs w:val="0"/>
                <w:sz w:val="21"/>
                <w:szCs w:val="21"/>
              </w:rPr>
              <w:t>安全第一、预防为主</w:t>
            </w:r>
            <w:bookmarkEnd w:id="0"/>
            <w:bookmarkStart w:id="1" w:name="_Toc9544_WPSOffice_Level2"/>
            <w:r>
              <w:rPr>
                <w:rFonts w:hint="eastAsia" w:ascii="楷体" w:hAnsi="楷体" w:eastAsia="楷体" w:cs="楷体"/>
                <w:b w:val="0"/>
                <w:bCs w:val="0"/>
                <w:sz w:val="21"/>
                <w:szCs w:val="21"/>
              </w:rPr>
              <w:t>；质量至上、顾客满意</w:t>
            </w:r>
            <w:bookmarkEnd w:id="1"/>
            <w:r>
              <w:rPr>
                <w:rFonts w:hint="eastAsia" w:ascii="楷体" w:hAnsi="楷体" w:eastAsia="楷体" w:cs="楷体"/>
                <w:b w:val="0"/>
                <w:bCs w:val="0"/>
                <w:sz w:val="21"/>
                <w:szCs w:val="21"/>
              </w:rPr>
              <w:t>；</w:t>
            </w:r>
          </w:p>
          <w:p>
            <w:pPr>
              <w:bidi w:val="0"/>
              <w:ind w:firstLine="1260" w:firstLineChars="600"/>
              <w:rPr>
                <w:rFonts w:hint="eastAsia" w:ascii="楷体" w:hAnsi="楷体" w:eastAsia="楷体" w:cs="楷体"/>
                <w:b w:val="0"/>
                <w:bCs w:val="0"/>
                <w:sz w:val="21"/>
                <w:szCs w:val="21"/>
              </w:rPr>
            </w:pPr>
            <w:bookmarkStart w:id="2" w:name="_Toc8720_WPSOffice_Level2"/>
            <w:r>
              <w:rPr>
                <w:rFonts w:hint="eastAsia" w:ascii="楷体" w:hAnsi="楷体" w:eastAsia="楷体" w:cs="楷体"/>
                <w:b w:val="0"/>
                <w:bCs w:val="0"/>
                <w:sz w:val="21"/>
                <w:szCs w:val="21"/>
              </w:rPr>
              <w:t>保护环境、珍爱健康</w:t>
            </w:r>
            <w:bookmarkEnd w:id="2"/>
            <w:bookmarkStart w:id="3" w:name="_Toc27629_WPSOffice_Level2"/>
            <w:r>
              <w:rPr>
                <w:rFonts w:hint="eastAsia" w:ascii="楷体" w:hAnsi="楷体" w:eastAsia="楷体" w:cs="楷体"/>
                <w:b w:val="0"/>
                <w:bCs w:val="0"/>
                <w:sz w:val="21"/>
                <w:szCs w:val="21"/>
              </w:rPr>
              <w:t>；开拓创新、持续发展</w:t>
            </w:r>
            <w:bookmarkEnd w:id="3"/>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赵</w:t>
            </w:r>
            <w:r>
              <w:rPr>
                <w:rFonts w:hint="eastAsia" w:ascii="楷体" w:hAnsi="楷体" w:eastAsia="楷体" w:cs="楷体"/>
                <w:b w:val="0"/>
                <w:bCs w:val="0"/>
                <w:sz w:val="21"/>
                <w:szCs w:val="21"/>
              </w:rPr>
              <w:t>经理证实，与企业的宗旨一直，随管理手册的发布宣传贯彻。</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●公司</w:t>
            </w:r>
            <w:r>
              <w:rPr>
                <w:rFonts w:hint="eastAsia" w:ascii="楷体" w:hAnsi="楷体" w:eastAsia="楷体" w:cs="楷体"/>
                <w:b w:val="0"/>
                <w:bCs w:val="0"/>
                <w:sz w:val="21"/>
                <w:szCs w:val="21"/>
                <w:lang w:val="en-US" w:eastAsia="zh-CN"/>
              </w:rPr>
              <w:t>管理目标（其中质量</w:t>
            </w:r>
            <w:r>
              <w:rPr>
                <w:rFonts w:hint="eastAsia" w:ascii="楷体" w:hAnsi="楷体" w:eastAsia="楷体" w:cs="楷体"/>
                <w:b w:val="0"/>
                <w:bCs w:val="0"/>
                <w:sz w:val="21"/>
                <w:szCs w:val="21"/>
              </w:rPr>
              <w:t>目标</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w:t>
            </w:r>
          </w:p>
          <w:p>
            <w:pPr>
              <w:widowControl/>
              <w:spacing w:line="440" w:lineRule="exact"/>
              <w:ind w:firstLine="420" w:firstLineChars="200"/>
              <w:jc w:val="left"/>
              <w:rPr>
                <w:rFonts w:hint="eastAsia" w:ascii="楷体" w:hAnsi="楷体" w:eastAsia="楷体" w:cs="楷体"/>
                <w:b w:val="0"/>
                <w:bCs w:val="0"/>
                <w:kern w:val="0"/>
                <w:sz w:val="21"/>
                <w:szCs w:val="21"/>
              </w:rPr>
            </w:pPr>
            <w:r>
              <w:rPr>
                <w:rFonts w:hint="eastAsia" w:ascii="楷体" w:hAnsi="楷体" w:eastAsia="楷体" w:cs="楷体"/>
                <w:b w:val="0"/>
                <w:bCs w:val="0"/>
                <w:kern w:val="0"/>
                <w:sz w:val="21"/>
                <w:szCs w:val="21"/>
              </w:rPr>
              <w:t>a)工程一次交验合格率90%以上，最终检验合格率100%；</w:t>
            </w:r>
          </w:p>
          <w:p>
            <w:pPr>
              <w:widowControl/>
              <w:spacing w:line="440" w:lineRule="exact"/>
              <w:ind w:firstLine="420" w:firstLineChars="200"/>
              <w:jc w:val="left"/>
              <w:rPr>
                <w:rFonts w:hint="eastAsia" w:ascii="楷体" w:hAnsi="楷体" w:eastAsia="楷体" w:cs="楷体"/>
                <w:b w:val="0"/>
                <w:bCs w:val="0"/>
                <w:kern w:val="0"/>
                <w:sz w:val="21"/>
                <w:szCs w:val="21"/>
              </w:rPr>
            </w:pPr>
            <w:r>
              <w:rPr>
                <w:rFonts w:hint="eastAsia" w:ascii="楷体" w:hAnsi="楷体" w:eastAsia="楷体" w:cs="楷体"/>
                <w:b w:val="0"/>
                <w:bCs w:val="0"/>
                <w:kern w:val="0"/>
                <w:sz w:val="21"/>
                <w:szCs w:val="21"/>
              </w:rPr>
              <w:t>b)工程合同履约率100%；</w:t>
            </w:r>
          </w:p>
          <w:p>
            <w:pPr>
              <w:widowControl/>
              <w:spacing w:line="440" w:lineRule="exact"/>
              <w:ind w:firstLine="420" w:firstLineChars="200"/>
              <w:jc w:val="left"/>
              <w:rPr>
                <w:rFonts w:hint="eastAsia" w:ascii="楷体" w:hAnsi="楷体" w:eastAsia="楷体" w:cs="楷体"/>
                <w:b w:val="0"/>
                <w:bCs w:val="0"/>
                <w:kern w:val="0"/>
                <w:sz w:val="21"/>
                <w:szCs w:val="21"/>
              </w:rPr>
            </w:pPr>
            <w:r>
              <w:rPr>
                <w:rFonts w:hint="eastAsia" w:ascii="楷体" w:hAnsi="楷体" w:eastAsia="楷体" w:cs="楷体"/>
                <w:b w:val="0"/>
                <w:bCs w:val="0"/>
                <w:kern w:val="0"/>
                <w:sz w:val="21"/>
                <w:szCs w:val="21"/>
              </w:rPr>
              <w:t xml:space="preserve">c)顾客和相关方满意率90%以上；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●在方针框架下展开，并分解到各职能部门。</w:t>
            </w:r>
          </w:p>
        </w:tc>
        <w:tc>
          <w:tcPr>
            <w:tcW w:w="928" w:type="dxa"/>
          </w:tcPr>
          <w:p>
            <w:pPr>
              <w:bidi w:val="0"/>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626"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资源总则</w:t>
            </w:r>
          </w:p>
        </w:tc>
        <w:tc>
          <w:tcPr>
            <w:tcW w:w="1009"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7.1.1</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3.4.1</w:t>
            </w:r>
          </w:p>
        </w:tc>
        <w:tc>
          <w:tcPr>
            <w:tcW w:w="11146" w:type="dxa"/>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●组织为建立、实施、保持和持续改进管理体系，结合自有资源及可能从外部供方得到的资源支持，提供了以下资源：</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1）资金提供：注册资金</w:t>
            </w:r>
            <w:r>
              <w:rPr>
                <w:rFonts w:hint="eastAsia" w:ascii="楷体" w:hAnsi="楷体" w:eastAsia="楷体" w:cs="楷体"/>
                <w:b w:val="0"/>
                <w:bCs w:val="0"/>
                <w:sz w:val="21"/>
                <w:szCs w:val="21"/>
                <w:lang w:val="en-US" w:eastAsia="zh-CN"/>
              </w:rPr>
              <w:t>12000</w:t>
            </w:r>
            <w:r>
              <w:rPr>
                <w:rFonts w:hint="eastAsia" w:ascii="楷体" w:hAnsi="楷体" w:eastAsia="楷体" w:cs="楷体"/>
                <w:b w:val="0"/>
                <w:bCs w:val="0"/>
                <w:sz w:val="21"/>
                <w:szCs w:val="21"/>
              </w:rPr>
              <w:t>万元；</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2）人力资源：企业目前涉及认证范围内的员工</w:t>
            </w:r>
            <w:r>
              <w:rPr>
                <w:rFonts w:hint="eastAsia" w:ascii="楷体" w:hAnsi="楷体" w:eastAsia="楷体" w:cs="楷体"/>
                <w:b w:val="0"/>
                <w:bCs w:val="0"/>
                <w:sz w:val="21"/>
                <w:szCs w:val="21"/>
                <w:lang w:val="en-US" w:eastAsia="zh-CN"/>
              </w:rPr>
              <w:t>59</w:t>
            </w:r>
            <w:r>
              <w:rPr>
                <w:rFonts w:hint="eastAsia" w:ascii="楷体" w:hAnsi="楷体" w:eastAsia="楷体" w:cs="楷体"/>
                <w:b w:val="0"/>
                <w:bCs w:val="0"/>
                <w:sz w:val="21"/>
                <w:szCs w:val="21"/>
              </w:rPr>
              <w:t>人，配备有建造师、施工员、资料员、质量员、安全员以及各类技工等专业人员</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配备充足</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 xml:space="preserve"> </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3）</w:t>
            </w:r>
            <w:r>
              <w:rPr>
                <w:rFonts w:hint="eastAsia" w:ascii="楷体" w:hAnsi="楷体" w:eastAsia="楷体" w:cs="楷体"/>
                <w:b w:val="0"/>
                <w:bCs w:val="0"/>
                <w:sz w:val="21"/>
                <w:szCs w:val="21"/>
                <w:highlight w:val="none"/>
                <w:lang w:val="en-US" w:eastAsia="zh-CN"/>
              </w:rPr>
              <w:t>基础设施</w:t>
            </w:r>
            <w:r>
              <w:rPr>
                <w:rFonts w:hint="eastAsia" w:ascii="楷体" w:hAnsi="楷体" w:eastAsia="楷体" w:cs="楷体"/>
                <w:b w:val="0"/>
                <w:bCs w:val="0"/>
                <w:sz w:val="21"/>
                <w:szCs w:val="21"/>
                <w:highlight w:val="none"/>
              </w:rPr>
              <w:t>：</w:t>
            </w:r>
            <w:r>
              <w:rPr>
                <w:rFonts w:hint="eastAsia" w:ascii="楷体" w:hAnsi="楷体" w:eastAsia="楷体" w:cs="楷体"/>
                <w:b w:val="0"/>
                <w:bCs w:val="0"/>
                <w:sz w:val="21"/>
                <w:szCs w:val="21"/>
                <w:highlight w:val="none"/>
                <w:lang w:val="en-US" w:eastAsia="zh-CN"/>
              </w:rPr>
              <w:t>租赁</w:t>
            </w:r>
            <w:r>
              <w:rPr>
                <w:rFonts w:hint="eastAsia" w:ascii="楷体" w:hAnsi="楷体" w:eastAsia="楷体" w:cs="楷体"/>
                <w:b w:val="0"/>
                <w:bCs w:val="0"/>
                <w:sz w:val="21"/>
                <w:szCs w:val="21"/>
                <w:highlight w:val="none"/>
              </w:rPr>
              <w:t>河北省唐山市路南区凤城盛世底商1-9</w:t>
            </w:r>
            <w:r>
              <w:rPr>
                <w:rFonts w:hint="eastAsia" w:ascii="楷体" w:hAnsi="楷体" w:eastAsia="楷体" w:cs="楷体"/>
                <w:b w:val="0"/>
                <w:bCs w:val="0"/>
                <w:sz w:val="21"/>
                <w:szCs w:val="21"/>
                <w:highlight w:val="none"/>
                <w:lang w:val="en-US" w:eastAsia="zh-CN"/>
              </w:rPr>
              <w:t>写字楼2处，用于办公及经营，</w:t>
            </w:r>
            <w:r>
              <w:rPr>
                <w:rFonts w:hint="eastAsia" w:ascii="楷体" w:hAnsi="楷体" w:eastAsia="楷体" w:cs="楷体"/>
                <w:b w:val="0"/>
                <w:bCs w:val="0"/>
                <w:sz w:val="21"/>
                <w:szCs w:val="21"/>
                <w:highlight w:val="none"/>
              </w:rPr>
              <w:t>办公区域面积</w:t>
            </w:r>
            <w:r>
              <w:rPr>
                <w:rFonts w:hint="eastAsia" w:ascii="楷体" w:hAnsi="楷体" w:eastAsia="楷体" w:cs="楷体"/>
                <w:b w:val="0"/>
                <w:bCs w:val="0"/>
                <w:sz w:val="21"/>
                <w:szCs w:val="21"/>
                <w:highlight w:val="none"/>
                <w:lang w:val="en-US" w:eastAsia="zh-CN"/>
              </w:rPr>
              <w:t>总计600</w:t>
            </w:r>
            <w:r>
              <w:rPr>
                <w:rFonts w:hint="eastAsia" w:ascii="楷体" w:hAnsi="楷体" w:eastAsia="楷体" w:cs="楷体"/>
                <w:b w:val="0"/>
                <w:bCs w:val="0"/>
                <w:sz w:val="21"/>
                <w:szCs w:val="21"/>
                <w:highlight w:val="none"/>
              </w:rPr>
              <w:t>余平，区域划分明确，各部门独立办公，能够满足公司办公/经营需求。</w:t>
            </w:r>
          </w:p>
          <w:p>
            <w:pPr>
              <w:bidi w:val="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rPr>
              <w:t>4）生产设施：</w:t>
            </w:r>
            <w:r>
              <w:rPr>
                <w:rFonts w:hint="eastAsia" w:ascii="楷体" w:hAnsi="楷体" w:eastAsia="楷体" w:cs="楷体"/>
                <w:b w:val="0"/>
                <w:bCs w:val="0"/>
                <w:sz w:val="21"/>
                <w:szCs w:val="21"/>
                <w:highlight w:val="none"/>
                <w:lang w:val="en-US" w:eastAsia="zh-CN"/>
              </w:rPr>
              <w:t xml:space="preserve"> 交流电弧焊机、直流电弧焊机、手电钻、空气压缩机、刨边磨边机 、型材切割机、角向磨光机、电焊条烘干箱、电焊条保温筒、超声波探伤仪、汽车起重机、手拉葫芦、云石切割机、气割设备、检验工具、五金工具、喷砂机、喷漆机、起重机械（租赁）、物料提升机（租赁）、拖式砼输送泵、布料器、插入式振动器、平板振动器、压光机</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lang w:val="en-US" w:eastAsia="zh-CN"/>
              </w:rPr>
              <w:t>吸尘器、离心水泵等，详见各项目审核，包含租赁设备和自有设备</w:t>
            </w:r>
            <w:r>
              <w:rPr>
                <w:rFonts w:hint="eastAsia" w:ascii="楷体" w:hAnsi="楷体" w:eastAsia="楷体" w:cs="楷体"/>
                <w:b w:val="0"/>
                <w:bCs w:val="0"/>
                <w:sz w:val="21"/>
                <w:szCs w:val="21"/>
                <w:highlight w:val="none"/>
              </w:rPr>
              <w:t xml:space="preserve"> </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5）过程运行环境：各部门办公区域均设置了空调，各部门办公区域干净整洁、通风照明状况良好、温度适宜；</w:t>
            </w:r>
            <w:r>
              <w:rPr>
                <w:rFonts w:hint="eastAsia" w:ascii="楷体" w:hAnsi="楷体" w:eastAsia="楷体" w:cs="楷体"/>
                <w:b w:val="0"/>
                <w:bCs w:val="0"/>
                <w:sz w:val="21"/>
                <w:szCs w:val="21"/>
                <w:highlight w:val="none"/>
                <w:lang w:val="en-US" w:eastAsia="zh-CN"/>
              </w:rPr>
              <w:t>项目部配备活动办公用房，配备有空调，</w:t>
            </w:r>
            <w:r>
              <w:rPr>
                <w:rFonts w:hint="eastAsia" w:ascii="楷体" w:hAnsi="楷体" w:eastAsia="楷体" w:cs="楷体"/>
                <w:b w:val="0"/>
                <w:bCs w:val="0"/>
                <w:sz w:val="21"/>
                <w:szCs w:val="21"/>
                <w:highlight w:val="none"/>
              </w:rPr>
              <w:t>施工现场严格按照安全文明施工要求对施工环境进行控制；</w:t>
            </w:r>
          </w:p>
          <w:p>
            <w:pPr>
              <w:bidi w:val="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rPr>
              <w:t>6）配备有能满足现场施工需求的计量器具</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lang w:val="en-US" w:eastAsia="zh-CN"/>
              </w:rPr>
              <w:t>黑白密度计、焊材烘干箱指针式温度计、焊材烘干箱数显式调节仪、黑白密度计、电子秤、干燥箱、红外测温仪、试验机、外径千分尺等，详见各项目审核，包含租赁设备和自有设备</w:t>
            </w:r>
            <w:r>
              <w:rPr>
                <w:rFonts w:hint="eastAsia" w:ascii="楷体" w:hAnsi="楷体" w:eastAsia="楷体" w:cs="楷体"/>
                <w:b w:val="0"/>
                <w:bCs w:val="0"/>
                <w:sz w:val="21"/>
                <w:szCs w:val="21"/>
                <w:highlight w:val="none"/>
              </w:rPr>
              <w:t xml:space="preserve"> </w:t>
            </w:r>
            <w:r>
              <w:rPr>
                <w:rFonts w:hint="eastAsia" w:ascii="楷体" w:hAnsi="楷体" w:eastAsia="楷体" w:cs="楷体"/>
                <w:b w:val="0"/>
                <w:bCs w:val="0"/>
                <w:sz w:val="21"/>
                <w:szCs w:val="21"/>
                <w:highlight w:val="none"/>
                <w:lang w:val="en-US" w:eastAsia="zh-CN"/>
              </w:rPr>
              <w:t xml:space="preserve">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7）文件资源：组织建立了确保管理体系有效运行所需的形成文件的信息。 </w:t>
            </w:r>
          </w:p>
          <w:p>
            <w:pPr>
              <w:bidi w:val="0"/>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rPr>
              <w:t>●企业投入体系管理的人员、技术、资金、基础设施等资源基本能够满足管理体系运行需要，满足资质范围内的建筑工程、市政公用工程施工总承包；防水防腐保温工程专业承包的需要。</w:t>
            </w:r>
          </w:p>
        </w:tc>
        <w:tc>
          <w:tcPr>
            <w:tcW w:w="928" w:type="dxa"/>
          </w:tcPr>
          <w:p>
            <w:pPr>
              <w:bidi w:val="0"/>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626"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内审、管理评审策划和实施</w:t>
            </w:r>
          </w:p>
        </w:tc>
        <w:tc>
          <w:tcPr>
            <w:tcW w:w="1009"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Q9.2</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9.3</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QJ12.2</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12.4</w:t>
            </w:r>
          </w:p>
        </w:tc>
        <w:tc>
          <w:tcPr>
            <w:tcW w:w="11146"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2020年</w:t>
            </w:r>
            <w:r>
              <w:rPr>
                <w:rFonts w:hint="eastAsia" w:ascii="楷体" w:hAnsi="楷体" w:eastAsia="楷体" w:cs="楷体"/>
                <w:b w:val="0"/>
                <w:bCs w:val="0"/>
                <w:sz w:val="21"/>
                <w:szCs w:val="21"/>
                <w:lang w:val="en-US" w:eastAsia="zh-CN"/>
              </w:rPr>
              <w:t>9</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28-29</w:t>
            </w:r>
            <w:r>
              <w:rPr>
                <w:rFonts w:hint="eastAsia" w:ascii="楷体" w:hAnsi="楷体" w:eastAsia="楷体" w:cs="楷体"/>
                <w:b w:val="0"/>
                <w:bCs w:val="0"/>
                <w:sz w:val="21"/>
                <w:szCs w:val="21"/>
              </w:rPr>
              <w:t>日进行内部审核，提供内部审核计划、内审检查表、不合格报告、内部质量管理体系审核报告等，基本符合要求。</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2020年</w:t>
            </w:r>
            <w:r>
              <w:rPr>
                <w:rFonts w:hint="eastAsia" w:ascii="楷体" w:hAnsi="楷体" w:eastAsia="楷体" w:cs="楷体"/>
                <w:b w:val="0"/>
                <w:bCs w:val="0"/>
                <w:sz w:val="21"/>
                <w:szCs w:val="21"/>
                <w:lang w:val="en-US" w:eastAsia="zh-CN"/>
              </w:rPr>
              <w:t>10</w:t>
            </w:r>
            <w:r>
              <w:rPr>
                <w:rFonts w:hint="eastAsia" w:ascii="楷体" w:hAnsi="楷体" w:eastAsia="楷体" w:cs="楷体"/>
                <w:b w:val="0"/>
                <w:bCs w:val="0"/>
                <w:sz w:val="21"/>
                <w:szCs w:val="21"/>
              </w:rPr>
              <w:t>月2</w:t>
            </w:r>
            <w:r>
              <w:rPr>
                <w:rFonts w:hint="eastAsia" w:ascii="楷体" w:hAnsi="楷体" w:eastAsia="楷体" w:cs="楷体"/>
                <w:b w:val="0"/>
                <w:bCs w:val="0"/>
                <w:sz w:val="21"/>
                <w:szCs w:val="21"/>
                <w:lang w:val="en-US" w:eastAsia="zh-CN"/>
              </w:rPr>
              <w:t>5</w:t>
            </w:r>
            <w:r>
              <w:rPr>
                <w:rFonts w:hint="eastAsia" w:ascii="楷体" w:hAnsi="楷体" w:eastAsia="楷体" w:cs="楷体"/>
                <w:b w:val="0"/>
                <w:bCs w:val="0"/>
                <w:sz w:val="21"/>
                <w:szCs w:val="21"/>
              </w:rPr>
              <w:t>日进行管理评审，由总经理主持会议，有管理评审计划、管理评审输入资料、管理评审报告等，内容基本可信，有效。</w:t>
            </w:r>
          </w:p>
        </w:tc>
        <w:tc>
          <w:tcPr>
            <w:tcW w:w="928" w:type="dxa"/>
          </w:tcPr>
          <w:p>
            <w:pPr>
              <w:bidi w:val="0"/>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626"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申请资料信息的核实确认</w:t>
            </w: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确定第二阶段</w:t>
            </w:r>
          </w:p>
        </w:tc>
        <w:tc>
          <w:tcPr>
            <w:tcW w:w="1009" w:type="dxa"/>
          </w:tcPr>
          <w:p>
            <w:pPr>
              <w:bidi w:val="0"/>
              <w:rPr>
                <w:rFonts w:hint="eastAsia" w:ascii="楷体" w:hAnsi="楷体" w:eastAsia="楷体" w:cs="楷体"/>
                <w:b w:val="0"/>
                <w:bCs w:val="0"/>
                <w:sz w:val="21"/>
                <w:szCs w:val="21"/>
              </w:rPr>
            </w:pPr>
          </w:p>
        </w:tc>
        <w:tc>
          <w:tcPr>
            <w:tcW w:w="11146"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提供营业执照、建筑业企业资质证书、安全生产许可证。</w:t>
            </w: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第二阶段审核所需资源的配置较充分。</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商定第二阶段审核时间：202</w:t>
            </w: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19-23</w:t>
            </w:r>
            <w:r>
              <w:rPr>
                <w:rFonts w:hint="eastAsia" w:ascii="楷体" w:hAnsi="楷体" w:eastAsia="楷体" w:cs="楷体"/>
                <w:b w:val="0"/>
                <w:bCs w:val="0"/>
                <w:sz w:val="21"/>
                <w:szCs w:val="21"/>
              </w:rPr>
              <w:t>日</w:t>
            </w:r>
          </w:p>
        </w:tc>
        <w:tc>
          <w:tcPr>
            <w:tcW w:w="928" w:type="dxa"/>
          </w:tcPr>
          <w:p>
            <w:pPr>
              <w:bidi w:val="0"/>
              <w:rPr>
                <w:rFonts w:hint="eastAsia" w:ascii="楷体" w:hAnsi="楷体" w:eastAsia="楷体" w:cs="楷体"/>
                <w:b w:val="0"/>
                <w:bCs w:val="0"/>
                <w:sz w:val="21"/>
                <w:szCs w:val="21"/>
              </w:rPr>
            </w:pPr>
          </w:p>
        </w:tc>
      </w:tr>
    </w:tbl>
    <w:p>
      <w:pPr>
        <w:spacing w:line="480" w:lineRule="exact"/>
        <w:jc w:val="both"/>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rFonts w:hint="eastAsia" w:ascii="楷体" w:hAnsi="楷体" w:eastAsia="楷体" w:cs="楷体"/>
                <w:b w:val="0"/>
                <w:bCs w:val="0"/>
                <w:sz w:val="21"/>
                <w:szCs w:val="21"/>
              </w:rPr>
            </w:pPr>
            <w:r>
              <w:rPr>
                <w:rFonts w:hint="eastAsia" w:ascii="楷体" w:hAnsi="楷体" w:eastAsia="楷体" w:cs="楷体"/>
                <w:b w:val="0"/>
                <w:bCs w:val="0"/>
                <w:sz w:val="21"/>
                <w:szCs w:val="21"/>
              </w:rPr>
              <w:t>过程与活动、</w:t>
            </w:r>
          </w:p>
          <w:p>
            <w:pPr>
              <w:jc w:val="center"/>
              <w:rPr>
                <w:rFonts w:hint="eastAsia" w:ascii="楷体" w:hAnsi="楷体" w:eastAsia="楷体" w:cs="楷体"/>
                <w:b w:val="0"/>
                <w:bCs w:val="0"/>
                <w:sz w:val="21"/>
                <w:szCs w:val="21"/>
              </w:rPr>
            </w:pPr>
            <w:r>
              <w:rPr>
                <w:rFonts w:hint="eastAsia" w:ascii="楷体" w:hAnsi="楷体" w:eastAsia="楷体" w:cs="楷体"/>
                <w:b w:val="0"/>
                <w:bCs w:val="0"/>
                <w:sz w:val="21"/>
                <w:szCs w:val="21"/>
              </w:rPr>
              <w:t>抽样计划</w:t>
            </w:r>
          </w:p>
        </w:tc>
        <w:tc>
          <w:tcPr>
            <w:tcW w:w="991" w:type="dxa"/>
            <w:vMerge w:val="restart"/>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涉及</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条款</w:t>
            </w:r>
          </w:p>
        </w:tc>
        <w:tc>
          <w:tcPr>
            <w:tcW w:w="11164" w:type="dxa"/>
            <w:vAlign w:val="center"/>
          </w:tcPr>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受审核部门：办公室     主管领导：</w:t>
            </w:r>
            <w:r>
              <w:rPr>
                <w:rFonts w:hint="eastAsia" w:ascii="楷体" w:hAnsi="楷体" w:eastAsia="楷体" w:cs="楷体"/>
                <w:b w:val="0"/>
                <w:bCs w:val="0"/>
                <w:sz w:val="21"/>
                <w:szCs w:val="21"/>
                <w:lang w:val="en-US" w:eastAsia="zh-CN"/>
              </w:rPr>
              <w:t>郑雨</w:t>
            </w:r>
            <w:r>
              <w:rPr>
                <w:rFonts w:hint="eastAsia" w:ascii="楷体" w:hAnsi="楷体" w:eastAsia="楷体" w:cs="楷体"/>
                <w:b w:val="0"/>
                <w:bCs w:val="0"/>
                <w:sz w:val="21"/>
                <w:szCs w:val="21"/>
              </w:rPr>
              <w:t xml:space="preserve">       陪同人员：</w:t>
            </w:r>
            <w:r>
              <w:rPr>
                <w:rFonts w:hint="eastAsia" w:ascii="楷体" w:hAnsi="楷体" w:eastAsia="楷体" w:cs="楷体"/>
                <w:b w:val="0"/>
                <w:bCs w:val="0"/>
                <w:sz w:val="21"/>
                <w:szCs w:val="21"/>
                <w:lang w:val="en-US" w:eastAsia="zh-CN"/>
              </w:rPr>
              <w:t>李艳娟</w:t>
            </w:r>
          </w:p>
        </w:tc>
        <w:tc>
          <w:tcPr>
            <w:tcW w:w="928" w:type="dxa"/>
            <w:vMerge w:val="restart"/>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pPr>
              <w:rPr>
                <w:rFonts w:hint="eastAsia" w:ascii="楷体" w:hAnsi="楷体" w:eastAsia="楷体" w:cs="楷体"/>
                <w:b w:val="0"/>
                <w:bCs w:val="0"/>
                <w:sz w:val="21"/>
                <w:szCs w:val="21"/>
              </w:rPr>
            </w:pPr>
          </w:p>
        </w:tc>
        <w:tc>
          <w:tcPr>
            <w:tcW w:w="991" w:type="dxa"/>
            <w:vMerge w:val="continue"/>
            <w:vAlign w:val="center"/>
          </w:tcPr>
          <w:p>
            <w:pPr>
              <w:rPr>
                <w:rFonts w:hint="eastAsia" w:ascii="楷体" w:hAnsi="楷体" w:eastAsia="楷体" w:cs="楷体"/>
                <w:b w:val="0"/>
                <w:bCs w:val="0"/>
                <w:sz w:val="21"/>
                <w:szCs w:val="21"/>
              </w:rPr>
            </w:pPr>
          </w:p>
        </w:tc>
        <w:tc>
          <w:tcPr>
            <w:tcW w:w="11164" w:type="dxa"/>
            <w:vAlign w:val="center"/>
          </w:tcPr>
          <w:p>
            <w:pPr>
              <w:spacing w:before="120"/>
              <w:rPr>
                <w:rFonts w:hint="default" w:ascii="楷体" w:hAnsi="楷体" w:eastAsia="楷体" w:cs="楷体"/>
                <w:b w:val="0"/>
                <w:bCs w:val="0"/>
                <w:sz w:val="21"/>
                <w:szCs w:val="21"/>
                <w:lang w:val="en-US" w:eastAsia="zh-CN"/>
              </w:rPr>
            </w:pPr>
            <w:r>
              <w:rPr>
                <w:rFonts w:hint="eastAsia" w:ascii="楷体" w:hAnsi="楷体" w:eastAsia="楷体" w:cs="楷体"/>
                <w:b w:val="0"/>
                <w:bCs w:val="0"/>
                <w:sz w:val="21"/>
                <w:szCs w:val="21"/>
              </w:rPr>
              <w:t>审核员：周文廷            审核时间：202</w:t>
            </w:r>
            <w:r>
              <w:rPr>
                <w:rFonts w:hint="eastAsia" w:ascii="楷体" w:hAnsi="楷体" w:eastAsia="楷体" w:cs="楷体"/>
                <w:b w:val="0"/>
                <w:bCs w:val="0"/>
                <w:sz w:val="21"/>
                <w:szCs w:val="21"/>
                <w:lang w:val="en-US" w:eastAsia="zh-CN"/>
              </w:rPr>
              <w:t>1.4.17</w:t>
            </w:r>
          </w:p>
        </w:tc>
        <w:tc>
          <w:tcPr>
            <w:tcW w:w="928" w:type="dxa"/>
            <w:vMerge w:val="continue"/>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pPr>
              <w:rPr>
                <w:rFonts w:hint="eastAsia" w:ascii="楷体" w:hAnsi="楷体" w:eastAsia="楷体" w:cs="楷体"/>
                <w:b w:val="0"/>
                <w:bCs w:val="0"/>
                <w:sz w:val="21"/>
                <w:szCs w:val="21"/>
              </w:rPr>
            </w:pPr>
          </w:p>
        </w:tc>
        <w:tc>
          <w:tcPr>
            <w:tcW w:w="991" w:type="dxa"/>
            <w:vMerge w:val="continue"/>
            <w:vAlign w:val="center"/>
          </w:tcPr>
          <w:p>
            <w:pPr>
              <w:rPr>
                <w:rFonts w:hint="eastAsia" w:ascii="楷体" w:hAnsi="楷体" w:eastAsia="楷体" w:cs="楷体"/>
                <w:b w:val="0"/>
                <w:bCs w:val="0"/>
                <w:sz w:val="21"/>
                <w:szCs w:val="21"/>
              </w:rPr>
            </w:pPr>
          </w:p>
        </w:tc>
        <w:tc>
          <w:tcPr>
            <w:tcW w:w="11164"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审核条款：Q7.1.6/7.5（3.5）；</w:t>
            </w:r>
          </w:p>
        </w:tc>
        <w:tc>
          <w:tcPr>
            <w:tcW w:w="928" w:type="dxa"/>
            <w:vMerge w:val="continue"/>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组织的知识</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管理体系文件</w:t>
            </w:r>
          </w:p>
          <w:p>
            <w:pPr>
              <w:rPr>
                <w:rFonts w:hint="eastAsia" w:ascii="楷体" w:hAnsi="楷体" w:eastAsia="楷体" w:cs="楷体"/>
                <w:b w:val="0"/>
                <w:bCs w:val="0"/>
                <w:sz w:val="21"/>
                <w:szCs w:val="21"/>
              </w:rPr>
            </w:pPr>
          </w:p>
        </w:tc>
        <w:tc>
          <w:tcPr>
            <w:tcW w:w="991"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Q7.1.6</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7.5</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QJ3.5</w:t>
            </w:r>
          </w:p>
        </w:tc>
        <w:tc>
          <w:tcPr>
            <w:tcW w:w="11164"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●受审核方建立的管理体系文件包括：</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1.管理手册</w:t>
            </w:r>
            <w:r>
              <w:rPr>
                <w:rFonts w:hint="eastAsia" w:ascii="楷体" w:hAnsi="楷体" w:eastAsia="楷体" w:cs="楷体"/>
                <w:b w:val="0"/>
                <w:bCs w:val="0"/>
                <w:shadow/>
                <w:sz w:val="21"/>
                <w:szCs w:val="21"/>
              </w:rPr>
              <w:t>TBJZ-SC-2020</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color w:val="000000"/>
                <w:sz w:val="21"/>
                <w:szCs w:val="21"/>
              </w:rPr>
              <w:t>A/0</w:t>
            </w:r>
            <w:r>
              <w:rPr>
                <w:rFonts w:hint="eastAsia" w:ascii="楷体" w:hAnsi="楷体" w:eastAsia="楷体" w:cs="楷体"/>
                <w:b w:val="0"/>
                <w:bCs w:val="0"/>
                <w:sz w:val="21"/>
                <w:szCs w:val="21"/>
              </w:rPr>
              <w:t>版，2020年</w:t>
            </w:r>
            <w:r>
              <w:rPr>
                <w:rFonts w:hint="eastAsia" w:ascii="楷体" w:hAnsi="楷体" w:eastAsia="楷体" w:cs="楷体"/>
                <w:b w:val="0"/>
                <w:bCs w:val="0"/>
                <w:sz w:val="21"/>
                <w:szCs w:val="21"/>
                <w:lang w:val="en-US" w:eastAsia="zh-CN"/>
              </w:rPr>
              <w:t>6</w:t>
            </w:r>
            <w:r>
              <w:rPr>
                <w:rFonts w:hint="eastAsia" w:ascii="楷体" w:hAnsi="楷体" w:eastAsia="楷体" w:cs="楷体"/>
                <w:b w:val="0"/>
                <w:bCs w:val="0"/>
                <w:sz w:val="21"/>
                <w:szCs w:val="21"/>
              </w:rPr>
              <w:t>月1日发表实施（含管理方针、目标）</w:t>
            </w:r>
          </w:p>
          <w:p>
            <w:pPr>
              <w:spacing w:line="360" w:lineRule="auto"/>
              <w:rPr>
                <w:rFonts w:hint="eastAsia" w:ascii="楷体" w:hAnsi="楷体" w:eastAsia="楷体" w:cs="楷体"/>
                <w:b w:val="0"/>
                <w:bCs w:val="0"/>
                <w:kern w:val="10"/>
                <w:sz w:val="21"/>
                <w:szCs w:val="21"/>
                <w:lang w:val="en-US" w:eastAsia="zh-CN"/>
              </w:rPr>
            </w:pPr>
            <w:r>
              <w:rPr>
                <w:rFonts w:hint="eastAsia" w:ascii="楷体" w:hAnsi="楷体" w:eastAsia="楷体" w:cs="楷体"/>
                <w:b w:val="0"/>
                <w:bCs w:val="0"/>
                <w:sz w:val="21"/>
                <w:szCs w:val="21"/>
              </w:rPr>
              <w:t>2.程序文件</w:t>
            </w:r>
            <w:r>
              <w:rPr>
                <w:rFonts w:hint="eastAsia" w:ascii="楷体" w:hAnsi="楷体" w:eastAsia="楷体" w:cs="楷体"/>
                <w:b w:val="0"/>
                <w:bCs w:val="0"/>
                <w:shadow/>
                <w:sz w:val="21"/>
                <w:szCs w:val="21"/>
              </w:rPr>
              <w:t>TBJZ-SC-2020</w:t>
            </w:r>
            <w:r>
              <w:rPr>
                <w:rFonts w:hint="eastAsia" w:ascii="楷体" w:hAnsi="楷体" w:eastAsia="楷体" w:cs="楷体"/>
                <w:b w:val="0"/>
                <w:bCs w:val="0"/>
                <w:sz w:val="21"/>
                <w:szCs w:val="21"/>
                <w:lang w:val="en-US" w:eastAsia="zh-CN"/>
              </w:rPr>
              <w:t xml:space="preserve">   A/0版 </w:t>
            </w:r>
            <w:r>
              <w:rPr>
                <w:rFonts w:hint="eastAsia" w:ascii="楷体" w:hAnsi="楷体" w:eastAsia="楷体" w:cs="楷体"/>
                <w:b w:val="0"/>
                <w:bCs w:val="0"/>
                <w:sz w:val="21"/>
                <w:szCs w:val="21"/>
              </w:rPr>
              <w:t>含</w:t>
            </w:r>
            <w:r>
              <w:rPr>
                <w:rFonts w:hint="eastAsia" w:ascii="楷体" w:hAnsi="楷体" w:eastAsia="楷体" w:cs="楷体"/>
                <w:b w:val="0"/>
                <w:bCs w:val="0"/>
                <w:sz w:val="21"/>
                <w:szCs w:val="21"/>
                <w:lang w:val="en-US" w:eastAsia="zh-CN"/>
              </w:rPr>
              <w:t>30</w:t>
            </w:r>
            <w:r>
              <w:rPr>
                <w:rFonts w:hint="eastAsia" w:ascii="楷体" w:hAnsi="楷体" w:eastAsia="楷体" w:cs="楷体"/>
                <w:b w:val="0"/>
                <w:bCs w:val="0"/>
                <w:sz w:val="21"/>
                <w:szCs w:val="21"/>
              </w:rPr>
              <w:t>个文件，包括标准要求的程序</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3.管理制度：包括目标管理制度、施工机具管理制度、安全生产管理制度、工程技术管理制度等。</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4.体系运行所需要的记录</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●编制了文件控制程序，用于对管理体系文件管理</w:t>
            </w:r>
          </w:p>
          <w:p>
            <w:pPr>
              <w:spacing w:line="360" w:lineRule="auto"/>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●对外来文件进行了识别收集，现场提供有《外来文件清单》，包括质量法、合同法、环境保护法、劳动法、消防法、安全生产法、 工程施工及验收规范:</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1、建筑行业通用规范：</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1）GB 50300-2019《建筑工程施工质量验收统一标准》</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2）GB/T 50375-2016 《建筑工程施工质量评价标准》</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3）GB 50411-2019 《建筑节能工程施工质量验收规范》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4)</w:t>
            </w:r>
            <w:r>
              <w:rPr>
                <w:rFonts w:hint="eastAsia" w:ascii="楷体" w:hAnsi="楷体" w:eastAsia="楷体" w:cs="楷体"/>
                <w:b w:val="0"/>
                <w:bCs w:val="0"/>
                <w:i w:val="0"/>
                <w:iCs w:val="0"/>
                <w:caps w:val="0"/>
                <w:color w:val="333333"/>
                <w:spacing w:val="0"/>
                <w:sz w:val="21"/>
                <w:szCs w:val="21"/>
                <w:highlight w:val="none"/>
                <w:shd w:val="clear" w:fill="FFFFFF"/>
              </w:rPr>
              <w:t>GB 50656-2011 《施工企业安全生产管理规范</w:t>
            </w:r>
            <w:r>
              <w:rPr>
                <w:rFonts w:hint="eastAsia" w:ascii="楷体" w:hAnsi="楷体" w:eastAsia="楷体" w:cs="楷体"/>
                <w:b w:val="0"/>
                <w:bCs w:val="0"/>
                <w:sz w:val="21"/>
                <w:szCs w:val="21"/>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5)</w:t>
            </w:r>
            <w:r>
              <w:rPr>
                <w:rFonts w:hint="eastAsia" w:ascii="楷体" w:hAnsi="楷体" w:eastAsia="楷体" w:cs="楷体"/>
                <w:b w:val="0"/>
                <w:bCs w:val="0"/>
                <w:i w:val="0"/>
                <w:iCs w:val="0"/>
                <w:caps w:val="0"/>
                <w:color w:val="333333"/>
                <w:spacing w:val="0"/>
                <w:sz w:val="21"/>
                <w:szCs w:val="21"/>
                <w:highlight w:val="none"/>
                <w:shd w:val="clear" w:fill="FFFFFF"/>
              </w:rPr>
              <w:t>GB 50720-2011 《建设工程施工现场消防安全技术规范</w:t>
            </w:r>
            <w:r>
              <w:rPr>
                <w:rFonts w:hint="eastAsia" w:ascii="楷体" w:hAnsi="楷体" w:eastAsia="楷体" w:cs="楷体"/>
                <w:b w:val="0"/>
                <w:bCs w:val="0"/>
                <w:sz w:val="21"/>
                <w:szCs w:val="21"/>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6)</w:t>
            </w:r>
            <w:r>
              <w:rPr>
                <w:rFonts w:hint="eastAsia" w:ascii="楷体" w:hAnsi="楷体" w:eastAsia="楷体" w:cs="楷体"/>
                <w:b w:val="0"/>
                <w:bCs w:val="0"/>
                <w:i w:val="0"/>
                <w:iCs w:val="0"/>
                <w:caps w:val="0"/>
                <w:color w:val="333333"/>
                <w:spacing w:val="0"/>
                <w:sz w:val="21"/>
                <w:szCs w:val="21"/>
                <w:highlight w:val="none"/>
                <w:shd w:val="clear" w:fill="FFFFFF"/>
              </w:rPr>
              <w:t>GB 50870-2013 《建筑施工安全技术统一规范</w:t>
            </w:r>
            <w:r>
              <w:rPr>
                <w:rFonts w:hint="eastAsia" w:ascii="楷体" w:hAnsi="楷体" w:eastAsia="楷体" w:cs="楷体"/>
                <w:b w:val="0"/>
                <w:bCs w:val="0"/>
                <w:sz w:val="21"/>
                <w:szCs w:val="21"/>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7)</w:t>
            </w:r>
            <w:r>
              <w:rPr>
                <w:rFonts w:hint="eastAsia" w:ascii="楷体" w:hAnsi="楷体" w:eastAsia="楷体" w:cs="楷体"/>
                <w:b w:val="0"/>
                <w:bCs w:val="0"/>
                <w:i w:val="0"/>
                <w:iCs w:val="0"/>
                <w:caps w:val="0"/>
                <w:color w:val="333333"/>
                <w:spacing w:val="0"/>
                <w:sz w:val="21"/>
                <w:szCs w:val="21"/>
                <w:highlight w:val="none"/>
                <w:shd w:val="clear" w:fill="FFFFFF"/>
              </w:rPr>
              <w:t>GB/T 50326-2017 《建设工程项目管理规范</w:t>
            </w:r>
            <w:r>
              <w:rPr>
                <w:rFonts w:hint="eastAsia" w:ascii="楷体" w:hAnsi="楷体" w:eastAsia="楷体" w:cs="楷体"/>
                <w:b w:val="0"/>
                <w:bCs w:val="0"/>
                <w:sz w:val="21"/>
                <w:szCs w:val="21"/>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8)</w:t>
            </w:r>
            <w:r>
              <w:rPr>
                <w:rFonts w:hint="eastAsia" w:ascii="楷体" w:hAnsi="楷体" w:eastAsia="楷体" w:cs="楷体"/>
                <w:b w:val="0"/>
                <w:bCs w:val="0"/>
                <w:i w:val="0"/>
                <w:iCs w:val="0"/>
                <w:caps w:val="0"/>
                <w:color w:val="333333"/>
                <w:spacing w:val="0"/>
                <w:sz w:val="21"/>
                <w:szCs w:val="21"/>
                <w:highlight w:val="none"/>
                <w:shd w:val="clear" w:fill="FFFFFF"/>
              </w:rPr>
              <w:t>GB/T 50328-2014 《建设工程文件归档规范</w:t>
            </w:r>
            <w:r>
              <w:rPr>
                <w:rFonts w:hint="eastAsia" w:ascii="楷体" w:hAnsi="楷体" w:eastAsia="楷体" w:cs="楷体"/>
                <w:b w:val="0"/>
                <w:bCs w:val="0"/>
                <w:sz w:val="21"/>
                <w:szCs w:val="21"/>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9)</w:t>
            </w:r>
            <w:r>
              <w:rPr>
                <w:rFonts w:hint="eastAsia" w:ascii="楷体" w:hAnsi="楷体" w:eastAsia="楷体" w:cs="楷体"/>
                <w:b w:val="0"/>
                <w:bCs w:val="0"/>
                <w:i w:val="0"/>
                <w:iCs w:val="0"/>
                <w:caps w:val="0"/>
                <w:color w:val="333333"/>
                <w:spacing w:val="0"/>
                <w:sz w:val="21"/>
                <w:szCs w:val="21"/>
                <w:highlight w:val="none"/>
                <w:shd w:val="clear" w:fill="FFFFFF"/>
              </w:rPr>
              <w:t>GB/T50358-2017《建设项目工程总承包管理规范</w:t>
            </w:r>
            <w:r>
              <w:rPr>
                <w:rFonts w:hint="eastAsia" w:ascii="楷体" w:hAnsi="楷体" w:eastAsia="楷体" w:cs="楷体"/>
                <w:b w:val="0"/>
                <w:bCs w:val="0"/>
                <w:sz w:val="21"/>
                <w:szCs w:val="21"/>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10)</w:t>
            </w:r>
            <w:r>
              <w:rPr>
                <w:rFonts w:hint="eastAsia" w:ascii="楷体" w:hAnsi="楷体" w:eastAsia="楷体" w:cs="楷体"/>
                <w:b w:val="0"/>
                <w:bCs w:val="0"/>
                <w:i w:val="0"/>
                <w:iCs w:val="0"/>
                <w:caps w:val="0"/>
                <w:color w:val="333333"/>
                <w:spacing w:val="0"/>
                <w:sz w:val="21"/>
                <w:szCs w:val="21"/>
                <w:highlight w:val="none"/>
                <w:shd w:val="clear" w:fill="FFFFFF"/>
              </w:rPr>
              <w:t>GB/T50502-2009 《建筑施工组织设计规范</w:t>
            </w:r>
            <w:r>
              <w:rPr>
                <w:rFonts w:hint="eastAsia" w:ascii="楷体" w:hAnsi="楷体" w:eastAsia="楷体" w:cs="楷体"/>
                <w:b w:val="0"/>
                <w:bCs w:val="0"/>
                <w:sz w:val="21"/>
                <w:szCs w:val="21"/>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11)</w:t>
            </w:r>
            <w:r>
              <w:rPr>
                <w:rFonts w:hint="eastAsia" w:ascii="楷体" w:hAnsi="楷体" w:eastAsia="楷体" w:cs="楷体"/>
                <w:b w:val="0"/>
                <w:bCs w:val="0"/>
                <w:i w:val="0"/>
                <w:iCs w:val="0"/>
                <w:caps w:val="0"/>
                <w:color w:val="333333"/>
                <w:spacing w:val="0"/>
                <w:sz w:val="21"/>
                <w:szCs w:val="21"/>
                <w:highlight w:val="none"/>
                <w:shd w:val="clear" w:fill="FFFFFF"/>
              </w:rPr>
              <w:t>JGJ/T104-2011 《建筑工程冬期施工规程</w:t>
            </w:r>
            <w:r>
              <w:rPr>
                <w:rFonts w:hint="eastAsia" w:ascii="楷体" w:hAnsi="楷体" w:eastAsia="楷体" w:cs="楷体"/>
                <w:b w:val="0"/>
                <w:bCs w:val="0"/>
                <w:sz w:val="21"/>
                <w:szCs w:val="21"/>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12)</w:t>
            </w:r>
            <w:r>
              <w:rPr>
                <w:rFonts w:hint="eastAsia" w:ascii="楷体" w:hAnsi="楷体" w:eastAsia="楷体" w:cs="楷体"/>
                <w:b w:val="0"/>
                <w:bCs w:val="0"/>
                <w:i w:val="0"/>
                <w:iCs w:val="0"/>
                <w:caps w:val="0"/>
                <w:color w:val="333333"/>
                <w:spacing w:val="0"/>
                <w:sz w:val="21"/>
                <w:szCs w:val="21"/>
                <w:highlight w:val="none"/>
                <w:shd w:val="clear" w:fill="FFFFFF"/>
              </w:rPr>
              <w:t>GB/T 50326-2017 《建设工程项目管理规范</w:t>
            </w:r>
            <w:r>
              <w:rPr>
                <w:rFonts w:hint="eastAsia" w:ascii="楷体" w:hAnsi="楷体" w:eastAsia="楷体" w:cs="楷体"/>
                <w:b w:val="0"/>
                <w:bCs w:val="0"/>
                <w:sz w:val="21"/>
                <w:szCs w:val="21"/>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13)</w:t>
            </w:r>
            <w:r>
              <w:rPr>
                <w:rFonts w:hint="eastAsia" w:ascii="楷体" w:hAnsi="楷体" w:eastAsia="楷体" w:cs="楷体"/>
                <w:b w:val="0"/>
                <w:bCs w:val="0"/>
                <w:i w:val="0"/>
                <w:iCs w:val="0"/>
                <w:caps w:val="0"/>
                <w:color w:val="333333"/>
                <w:spacing w:val="0"/>
                <w:sz w:val="21"/>
                <w:szCs w:val="21"/>
                <w:highlight w:val="none"/>
                <w:shd w:val="clear" w:fill="FFFFFF"/>
              </w:rPr>
              <w:t>GB/T 50328-2014 《建设工程文件归档规范</w:t>
            </w:r>
            <w:r>
              <w:rPr>
                <w:rFonts w:hint="eastAsia" w:ascii="楷体" w:hAnsi="楷体" w:eastAsia="楷体" w:cs="楷体"/>
                <w:b w:val="0"/>
                <w:bCs w:val="0"/>
                <w:sz w:val="21"/>
                <w:szCs w:val="21"/>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14)</w:t>
            </w:r>
            <w:r>
              <w:rPr>
                <w:rFonts w:hint="eastAsia" w:ascii="楷体" w:hAnsi="楷体" w:eastAsia="楷体" w:cs="楷体"/>
                <w:b w:val="0"/>
                <w:bCs w:val="0"/>
                <w:i w:val="0"/>
                <w:iCs w:val="0"/>
                <w:caps w:val="0"/>
                <w:color w:val="333333"/>
                <w:spacing w:val="0"/>
                <w:sz w:val="21"/>
                <w:szCs w:val="21"/>
                <w:highlight w:val="none"/>
                <w:shd w:val="clear" w:fill="FFFFFF"/>
              </w:rPr>
              <w:t>GB/T50358-2017《建设项目工程总承包管理规范</w:t>
            </w:r>
            <w:r>
              <w:rPr>
                <w:rFonts w:hint="eastAsia" w:ascii="楷体" w:hAnsi="楷体" w:eastAsia="楷体" w:cs="楷体"/>
                <w:b w:val="0"/>
                <w:bCs w:val="0"/>
                <w:sz w:val="21"/>
                <w:szCs w:val="21"/>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 xml:space="preserve"> </w:t>
            </w:r>
            <w:r>
              <w:rPr>
                <w:rFonts w:hint="eastAsia" w:ascii="楷体" w:hAnsi="楷体" w:eastAsia="楷体" w:cs="楷体"/>
                <w:b w:val="0"/>
                <w:bCs w:val="0"/>
                <w:i w:val="0"/>
                <w:iCs w:val="0"/>
                <w:caps w:val="0"/>
                <w:color w:val="333333"/>
                <w:spacing w:val="0"/>
                <w:sz w:val="21"/>
                <w:szCs w:val="21"/>
                <w:highlight w:val="none"/>
                <w:shd w:val="clear" w:fill="FFFFFF"/>
              </w:rPr>
              <w:t>　　</w:t>
            </w:r>
            <w:r>
              <w:rPr>
                <w:rFonts w:hint="eastAsia" w:ascii="楷体" w:hAnsi="楷体" w:eastAsia="楷体" w:cs="楷体"/>
                <w:b w:val="0"/>
                <w:bCs w:val="0"/>
                <w:i w:val="0"/>
                <w:iCs w:val="0"/>
                <w:caps w:val="0"/>
                <w:color w:val="333333"/>
                <w:spacing w:val="0"/>
                <w:sz w:val="21"/>
                <w:szCs w:val="21"/>
                <w:highlight w:val="none"/>
                <w:shd w:val="clear" w:fill="FFFFFF"/>
                <w:lang w:val="en-US" w:eastAsia="zh-CN"/>
              </w:rPr>
              <w:t xml:space="preserve"> </w:t>
            </w:r>
            <w:r>
              <w:rPr>
                <w:rFonts w:hint="eastAsia" w:ascii="楷体" w:hAnsi="楷体" w:eastAsia="楷体" w:cs="楷体"/>
                <w:b w:val="0"/>
                <w:bCs w:val="0"/>
                <w:i w:val="0"/>
                <w:iCs w:val="0"/>
                <w:caps w:val="0"/>
                <w:color w:val="333333"/>
                <w:spacing w:val="0"/>
                <w:sz w:val="21"/>
                <w:szCs w:val="21"/>
                <w:highlight w:val="none"/>
                <w:shd w:val="clear" w:fill="FFFFFF"/>
              </w:rPr>
              <w:t>　　</w:t>
            </w:r>
            <w:r>
              <w:rPr>
                <w:rFonts w:hint="eastAsia" w:ascii="楷体" w:hAnsi="楷体" w:eastAsia="楷体" w:cs="楷体"/>
                <w:b w:val="0"/>
                <w:bCs w:val="0"/>
                <w:i w:val="0"/>
                <w:iCs w:val="0"/>
                <w:caps w:val="0"/>
                <w:color w:val="333333"/>
                <w:spacing w:val="0"/>
                <w:sz w:val="21"/>
                <w:szCs w:val="21"/>
                <w:highlight w:val="none"/>
                <w:shd w:val="clear" w:fill="FFFFFF"/>
                <w:lang w:val="en-US" w:eastAsia="zh-CN"/>
              </w:rPr>
              <w:t xml:space="preserve"> </w:t>
            </w:r>
            <w:r>
              <w:rPr>
                <w:rFonts w:hint="eastAsia" w:ascii="楷体" w:hAnsi="楷体" w:eastAsia="楷体" w:cs="楷体"/>
                <w:b w:val="0"/>
                <w:bCs w:val="0"/>
                <w:sz w:val="21"/>
                <w:szCs w:val="21"/>
                <w:highlight w:val="none"/>
                <w:lang w:val="en-US" w:eastAsia="zh-CN"/>
              </w:rPr>
              <w:t xml:space="preserve"> </w:t>
            </w:r>
            <w:r>
              <w:rPr>
                <w:rFonts w:hint="eastAsia" w:ascii="楷体" w:hAnsi="楷体" w:eastAsia="楷体" w:cs="楷体"/>
                <w:b w:val="0"/>
                <w:bCs w:val="0"/>
                <w:sz w:val="21"/>
                <w:szCs w:val="21"/>
                <w:highlight w:val="none"/>
              </w:rPr>
              <w:t xml:space="preserve">      ……</w:t>
            </w:r>
          </w:p>
          <w:p>
            <w:pPr>
              <w:numPr>
                <w:ilvl w:val="0"/>
                <w:numId w:val="1"/>
              </w:numPr>
              <w:bidi w:val="0"/>
              <w:ind w:left="0" w:leftChars="0" w:firstLine="0" w:firstLine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rPr>
              <w:t>与企业施工范围有关的规范</w:t>
            </w:r>
            <w:r>
              <w:rPr>
                <w:rFonts w:hint="eastAsia" w:ascii="楷体" w:hAnsi="楷体" w:eastAsia="楷体" w:cs="楷体"/>
                <w:b w:val="0"/>
                <w:bCs w:val="0"/>
                <w:sz w:val="21"/>
                <w:szCs w:val="21"/>
                <w:highlight w:val="none"/>
                <w:lang w:val="en-US" w:eastAsia="zh-CN"/>
              </w:rPr>
              <w:t>(市政)</w:t>
            </w:r>
          </w:p>
          <w:p>
            <w:pPr>
              <w:pStyle w:val="16"/>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w:t>
            </w:r>
            <w:r>
              <w:rPr>
                <w:rFonts w:hint="eastAsia" w:ascii="楷体" w:hAnsi="楷体" w:eastAsia="楷体" w:cs="楷体"/>
                <w:b w:val="0"/>
                <w:bCs w:val="0"/>
                <w:i w:val="0"/>
                <w:iCs w:val="0"/>
                <w:caps w:val="0"/>
                <w:color w:val="333333"/>
                <w:spacing w:val="0"/>
                <w:sz w:val="21"/>
                <w:szCs w:val="21"/>
                <w:highlight w:val="none"/>
                <w:shd w:val="clear" w:fill="FFFFFF"/>
              </w:rPr>
              <w:t>GB 50618-2011 《房屋建筑和市政基础设施工程质量检测技术管理规范</w:t>
            </w:r>
            <w:r>
              <w:rPr>
                <w:rFonts w:hint="eastAsia" w:ascii="楷体" w:hAnsi="楷体" w:eastAsia="楷体" w:cs="楷体"/>
                <w:b w:val="0"/>
                <w:bCs w:val="0"/>
                <w:sz w:val="21"/>
                <w:szCs w:val="21"/>
                <w:highlight w:val="none"/>
              </w:rPr>
              <w:t>》</w:t>
            </w:r>
          </w:p>
          <w:p>
            <w:pPr>
              <w:pStyle w:val="16"/>
              <w:numPr>
                <w:ilvl w:val="0"/>
                <w:numId w:val="0"/>
              </w:numPr>
              <w:ind w:leftChars="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lang w:val="en-US" w:eastAsia="zh-CN"/>
              </w:rPr>
              <w:t>2）</w:t>
            </w:r>
            <w:r>
              <w:rPr>
                <w:rFonts w:hint="eastAsia" w:ascii="楷体" w:hAnsi="楷体" w:eastAsia="楷体" w:cs="楷体"/>
                <w:b w:val="0"/>
                <w:bCs w:val="0"/>
                <w:sz w:val="21"/>
                <w:szCs w:val="21"/>
                <w:highlight w:val="none"/>
                <w:lang w:val="en-US" w:eastAsia="zh-CN"/>
              </w:rPr>
              <w:tab/>
            </w:r>
            <w:r>
              <w:rPr>
                <w:rFonts w:hint="eastAsia" w:ascii="楷体" w:hAnsi="楷体" w:eastAsia="楷体" w:cs="楷体"/>
                <w:b w:val="0"/>
                <w:bCs w:val="0"/>
                <w:sz w:val="21"/>
                <w:szCs w:val="21"/>
                <w:highlight w:val="none"/>
                <w:lang w:val="en-US" w:eastAsia="zh-CN"/>
              </w:rPr>
              <w:t>GB50235-2010</w:t>
            </w:r>
            <w:r>
              <w:rPr>
                <w:rFonts w:hint="eastAsia" w:ascii="楷体" w:hAnsi="楷体" w:eastAsia="楷体" w:cs="楷体"/>
                <w:b w:val="0"/>
                <w:bCs w:val="0"/>
                <w:i w:val="0"/>
                <w:iCs w:val="0"/>
                <w:caps w:val="0"/>
                <w:color w:val="333333"/>
                <w:spacing w:val="0"/>
                <w:sz w:val="21"/>
                <w:szCs w:val="21"/>
                <w:highlight w:val="none"/>
                <w:shd w:val="clear" w:fill="FFFFFF"/>
              </w:rPr>
              <w:t>《</w:t>
            </w:r>
            <w:r>
              <w:rPr>
                <w:rFonts w:hint="eastAsia" w:ascii="楷体" w:hAnsi="楷体" w:eastAsia="楷体" w:cs="楷体"/>
                <w:b w:val="0"/>
                <w:bCs w:val="0"/>
                <w:sz w:val="21"/>
                <w:szCs w:val="21"/>
                <w:highlight w:val="none"/>
                <w:lang w:val="en-US" w:eastAsia="zh-CN"/>
              </w:rPr>
              <w:t>工业金属管道工程施工规范</w:t>
            </w:r>
            <w:r>
              <w:rPr>
                <w:rFonts w:hint="eastAsia" w:ascii="楷体" w:hAnsi="楷体" w:eastAsia="楷体" w:cs="楷体"/>
                <w:b w:val="0"/>
                <w:bCs w:val="0"/>
                <w:sz w:val="21"/>
                <w:szCs w:val="21"/>
                <w:highlight w:val="none"/>
              </w:rPr>
              <w:t>》</w:t>
            </w:r>
          </w:p>
          <w:p>
            <w:pPr>
              <w:pStyle w:val="16"/>
              <w:numPr>
                <w:ilvl w:val="0"/>
                <w:numId w:val="0"/>
              </w:numPr>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3）GB50236-2011</w:t>
            </w:r>
            <w:r>
              <w:rPr>
                <w:rFonts w:hint="eastAsia" w:ascii="楷体" w:hAnsi="楷体" w:eastAsia="楷体" w:cs="楷体"/>
                <w:b w:val="0"/>
                <w:bCs w:val="0"/>
                <w:i w:val="0"/>
                <w:iCs w:val="0"/>
                <w:caps w:val="0"/>
                <w:color w:val="333333"/>
                <w:spacing w:val="0"/>
                <w:sz w:val="21"/>
                <w:szCs w:val="21"/>
                <w:highlight w:val="none"/>
                <w:shd w:val="clear" w:fill="FFFFFF"/>
              </w:rPr>
              <w:t>《</w:t>
            </w:r>
            <w:r>
              <w:rPr>
                <w:rFonts w:hint="eastAsia" w:ascii="楷体" w:hAnsi="楷体" w:eastAsia="楷体" w:cs="楷体"/>
                <w:b w:val="0"/>
                <w:bCs w:val="0"/>
                <w:sz w:val="21"/>
                <w:szCs w:val="21"/>
                <w:highlight w:val="none"/>
                <w:lang w:val="en-US" w:eastAsia="zh-CN"/>
              </w:rPr>
              <w:t>现场设备、工业管道焊接工程施工规范</w:t>
            </w:r>
            <w:r>
              <w:rPr>
                <w:rFonts w:hint="eastAsia" w:ascii="楷体" w:hAnsi="楷体" w:eastAsia="楷体" w:cs="楷体"/>
                <w:b w:val="0"/>
                <w:bCs w:val="0"/>
                <w:sz w:val="21"/>
                <w:szCs w:val="21"/>
                <w:highlight w:val="none"/>
              </w:rPr>
              <w:t>》</w:t>
            </w:r>
            <w:r>
              <w:rPr>
                <w:rFonts w:hint="eastAsia" w:ascii="楷体" w:hAnsi="楷体" w:eastAsia="楷体" w:cs="楷体"/>
                <w:b w:val="0"/>
                <w:bCs w:val="0"/>
                <w:sz w:val="21"/>
                <w:szCs w:val="21"/>
                <w:highlight w:val="none"/>
                <w:lang w:val="en-US" w:eastAsia="zh-CN"/>
              </w:rPr>
              <w:tab/>
            </w:r>
          </w:p>
          <w:p>
            <w:pPr>
              <w:pStyle w:val="16"/>
              <w:numPr>
                <w:ilvl w:val="0"/>
                <w:numId w:val="0"/>
              </w:numPr>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4）GB50268-2008</w:t>
            </w:r>
            <w:r>
              <w:rPr>
                <w:rFonts w:hint="eastAsia" w:ascii="楷体" w:hAnsi="楷体" w:eastAsia="楷体" w:cs="楷体"/>
                <w:b w:val="0"/>
                <w:bCs w:val="0"/>
                <w:i w:val="0"/>
                <w:iCs w:val="0"/>
                <w:caps w:val="0"/>
                <w:color w:val="333333"/>
                <w:spacing w:val="0"/>
                <w:sz w:val="21"/>
                <w:szCs w:val="21"/>
                <w:highlight w:val="none"/>
                <w:shd w:val="clear" w:fill="FFFFFF"/>
              </w:rPr>
              <w:t>《</w:t>
            </w:r>
            <w:r>
              <w:rPr>
                <w:rFonts w:hint="eastAsia" w:ascii="楷体" w:hAnsi="楷体" w:eastAsia="楷体" w:cs="楷体"/>
                <w:b w:val="0"/>
                <w:bCs w:val="0"/>
                <w:sz w:val="21"/>
                <w:szCs w:val="21"/>
                <w:highlight w:val="none"/>
                <w:lang w:val="en-US" w:eastAsia="zh-CN"/>
              </w:rPr>
              <w:t>给水、排水管道工程施工及验收规范</w:t>
            </w:r>
            <w:r>
              <w:rPr>
                <w:rFonts w:hint="eastAsia" w:ascii="楷体" w:hAnsi="楷体" w:eastAsia="楷体" w:cs="楷体"/>
                <w:b w:val="0"/>
                <w:bCs w:val="0"/>
                <w:sz w:val="21"/>
                <w:szCs w:val="21"/>
                <w:highlight w:val="none"/>
              </w:rPr>
              <w:t>》</w:t>
            </w:r>
            <w:r>
              <w:rPr>
                <w:rFonts w:hint="eastAsia" w:ascii="楷体" w:hAnsi="楷体" w:eastAsia="楷体" w:cs="楷体"/>
                <w:b w:val="0"/>
                <w:bCs w:val="0"/>
                <w:sz w:val="21"/>
                <w:szCs w:val="21"/>
                <w:highlight w:val="none"/>
                <w:lang w:val="en-US" w:eastAsia="zh-CN"/>
              </w:rPr>
              <w:tab/>
            </w:r>
          </w:p>
          <w:p>
            <w:pPr>
              <w:pStyle w:val="16"/>
              <w:numPr>
                <w:ilvl w:val="0"/>
                <w:numId w:val="0"/>
              </w:numPr>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5）</w:t>
            </w:r>
            <w:r>
              <w:rPr>
                <w:rFonts w:hint="eastAsia" w:ascii="楷体" w:hAnsi="楷体" w:eastAsia="楷体" w:cs="楷体"/>
                <w:b w:val="0"/>
                <w:bCs w:val="0"/>
                <w:sz w:val="21"/>
                <w:szCs w:val="21"/>
                <w:highlight w:val="none"/>
                <w:lang w:val="en-US" w:eastAsia="zh-CN"/>
              </w:rPr>
              <w:tab/>
            </w:r>
            <w:r>
              <w:rPr>
                <w:rFonts w:hint="eastAsia" w:ascii="楷体" w:hAnsi="楷体" w:eastAsia="楷体" w:cs="楷体"/>
                <w:b w:val="0"/>
                <w:bCs w:val="0"/>
                <w:sz w:val="21"/>
                <w:szCs w:val="21"/>
                <w:highlight w:val="none"/>
                <w:lang w:val="en-US" w:eastAsia="zh-CN"/>
              </w:rPr>
              <w:t>SHJ520-1991</w:t>
            </w:r>
            <w:r>
              <w:rPr>
                <w:rFonts w:hint="eastAsia" w:ascii="楷体" w:hAnsi="楷体" w:eastAsia="楷体" w:cs="楷体"/>
                <w:b w:val="0"/>
                <w:bCs w:val="0"/>
                <w:i w:val="0"/>
                <w:iCs w:val="0"/>
                <w:caps w:val="0"/>
                <w:color w:val="333333"/>
                <w:spacing w:val="0"/>
                <w:sz w:val="21"/>
                <w:szCs w:val="21"/>
                <w:highlight w:val="none"/>
                <w:shd w:val="clear" w:fill="FFFFFF"/>
              </w:rPr>
              <w:t>《</w:t>
            </w:r>
            <w:r>
              <w:rPr>
                <w:rFonts w:hint="eastAsia" w:ascii="楷体" w:hAnsi="楷体" w:eastAsia="楷体" w:cs="楷体"/>
                <w:b w:val="0"/>
                <w:bCs w:val="0"/>
                <w:sz w:val="21"/>
                <w:szCs w:val="21"/>
                <w:highlight w:val="none"/>
                <w:lang w:val="en-US" w:eastAsia="zh-CN"/>
              </w:rPr>
              <w:t>石油化工工程铬钼耐热钢管焊接技术规程</w:t>
            </w:r>
            <w:r>
              <w:rPr>
                <w:rFonts w:hint="eastAsia" w:ascii="楷体" w:hAnsi="楷体" w:eastAsia="楷体" w:cs="楷体"/>
                <w:b w:val="0"/>
                <w:bCs w:val="0"/>
                <w:sz w:val="21"/>
                <w:szCs w:val="21"/>
                <w:highlight w:val="none"/>
              </w:rPr>
              <w:t>》</w:t>
            </w:r>
          </w:p>
          <w:p>
            <w:pPr>
              <w:pStyle w:val="16"/>
              <w:numPr>
                <w:ilvl w:val="0"/>
                <w:numId w:val="0"/>
              </w:numPr>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6）SY4052-2002</w:t>
            </w:r>
            <w:r>
              <w:rPr>
                <w:rFonts w:hint="eastAsia" w:ascii="楷体" w:hAnsi="楷体" w:eastAsia="楷体" w:cs="楷体"/>
                <w:b w:val="0"/>
                <w:bCs w:val="0"/>
                <w:sz w:val="21"/>
                <w:szCs w:val="21"/>
                <w:highlight w:val="none"/>
              </w:rPr>
              <w:t>》</w:t>
            </w:r>
            <w:r>
              <w:rPr>
                <w:rFonts w:hint="eastAsia" w:ascii="楷体" w:hAnsi="楷体" w:eastAsia="楷体" w:cs="楷体"/>
                <w:b w:val="0"/>
                <w:bCs w:val="0"/>
                <w:i w:val="0"/>
                <w:iCs w:val="0"/>
                <w:caps w:val="0"/>
                <w:color w:val="333333"/>
                <w:spacing w:val="0"/>
                <w:sz w:val="21"/>
                <w:szCs w:val="21"/>
                <w:highlight w:val="none"/>
                <w:shd w:val="clear" w:fill="FFFFFF"/>
              </w:rPr>
              <w:t>《</w:t>
            </w:r>
            <w:r>
              <w:rPr>
                <w:rFonts w:hint="eastAsia" w:ascii="楷体" w:hAnsi="楷体" w:eastAsia="楷体" w:cs="楷体"/>
                <w:b w:val="0"/>
                <w:bCs w:val="0"/>
                <w:sz w:val="21"/>
                <w:szCs w:val="21"/>
                <w:highlight w:val="none"/>
                <w:lang w:val="en-US" w:eastAsia="zh-CN"/>
              </w:rPr>
              <w:t>油气管道焊接工艺评定方法</w:t>
            </w:r>
            <w:r>
              <w:rPr>
                <w:rFonts w:hint="eastAsia" w:ascii="楷体" w:hAnsi="楷体" w:eastAsia="楷体" w:cs="楷体"/>
                <w:b w:val="0"/>
                <w:bCs w:val="0"/>
                <w:sz w:val="21"/>
                <w:szCs w:val="21"/>
                <w:highlight w:val="none"/>
              </w:rPr>
              <w:t>》</w:t>
            </w:r>
            <w:r>
              <w:rPr>
                <w:rFonts w:hint="eastAsia" w:ascii="楷体" w:hAnsi="楷体" w:eastAsia="楷体" w:cs="楷体"/>
                <w:b w:val="0"/>
                <w:bCs w:val="0"/>
                <w:sz w:val="21"/>
                <w:szCs w:val="21"/>
                <w:highlight w:val="none"/>
                <w:lang w:val="en-US" w:eastAsia="zh-CN"/>
              </w:rPr>
              <w:tab/>
            </w:r>
            <w:r>
              <w:rPr>
                <w:rFonts w:hint="eastAsia" w:ascii="楷体" w:hAnsi="楷体" w:eastAsia="楷体" w:cs="楷体"/>
                <w:b w:val="0"/>
                <w:bCs w:val="0"/>
                <w:sz w:val="21"/>
                <w:szCs w:val="21"/>
                <w:highlight w:val="none"/>
                <w:lang w:val="en-US" w:eastAsia="zh-CN"/>
              </w:rPr>
              <w:t xml:space="preserve"> </w:t>
            </w:r>
          </w:p>
          <w:p>
            <w:pPr>
              <w:pStyle w:val="16"/>
              <w:numPr>
                <w:ilvl w:val="0"/>
                <w:numId w:val="0"/>
              </w:numPr>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7）CJJ28-2014</w:t>
            </w:r>
            <w:r>
              <w:rPr>
                <w:rFonts w:hint="eastAsia" w:ascii="楷体" w:hAnsi="楷体" w:eastAsia="楷体" w:cs="楷体"/>
                <w:b w:val="0"/>
                <w:bCs w:val="0"/>
                <w:i w:val="0"/>
                <w:iCs w:val="0"/>
                <w:caps w:val="0"/>
                <w:color w:val="333333"/>
                <w:spacing w:val="0"/>
                <w:sz w:val="21"/>
                <w:szCs w:val="21"/>
                <w:highlight w:val="none"/>
                <w:shd w:val="clear" w:fill="FFFFFF"/>
              </w:rPr>
              <w:t>《</w:t>
            </w:r>
            <w:r>
              <w:rPr>
                <w:rFonts w:hint="eastAsia" w:ascii="楷体" w:hAnsi="楷体" w:eastAsia="楷体" w:cs="楷体"/>
                <w:b w:val="0"/>
                <w:bCs w:val="0"/>
                <w:sz w:val="21"/>
                <w:szCs w:val="21"/>
                <w:highlight w:val="none"/>
                <w:lang w:val="en-US" w:eastAsia="zh-CN"/>
              </w:rPr>
              <w:t>城市供热管网工程施工及验收规范</w:t>
            </w:r>
            <w:r>
              <w:rPr>
                <w:rFonts w:hint="eastAsia" w:ascii="楷体" w:hAnsi="楷体" w:eastAsia="楷体" w:cs="楷体"/>
                <w:b w:val="0"/>
                <w:bCs w:val="0"/>
                <w:sz w:val="21"/>
                <w:szCs w:val="21"/>
                <w:highlight w:val="none"/>
              </w:rPr>
              <w:t>》</w:t>
            </w:r>
            <w:r>
              <w:rPr>
                <w:rFonts w:hint="eastAsia" w:ascii="楷体" w:hAnsi="楷体" w:eastAsia="楷体" w:cs="楷体"/>
                <w:b w:val="0"/>
                <w:bCs w:val="0"/>
                <w:sz w:val="21"/>
                <w:szCs w:val="21"/>
                <w:highlight w:val="none"/>
                <w:lang w:val="en-US" w:eastAsia="zh-CN"/>
              </w:rPr>
              <w:t xml:space="preserve"> </w:t>
            </w:r>
          </w:p>
          <w:p>
            <w:pPr>
              <w:pStyle w:val="16"/>
              <w:numPr>
                <w:ilvl w:val="0"/>
                <w:numId w:val="0"/>
              </w:numPr>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8）</w:t>
            </w:r>
            <w:r>
              <w:rPr>
                <w:rFonts w:hint="eastAsia" w:ascii="楷体" w:hAnsi="楷体" w:eastAsia="楷体" w:cs="楷体"/>
                <w:b w:val="0"/>
                <w:bCs w:val="0"/>
                <w:sz w:val="21"/>
                <w:szCs w:val="21"/>
                <w:highlight w:val="none"/>
                <w:lang w:val="en-US" w:eastAsia="zh-CN"/>
              </w:rPr>
              <w:tab/>
            </w:r>
            <w:r>
              <w:rPr>
                <w:rFonts w:hint="eastAsia" w:ascii="楷体" w:hAnsi="楷体" w:eastAsia="楷体" w:cs="楷体"/>
                <w:b w:val="0"/>
                <w:bCs w:val="0"/>
                <w:sz w:val="21"/>
                <w:szCs w:val="21"/>
                <w:highlight w:val="none"/>
                <w:lang w:val="en-US" w:eastAsia="zh-CN"/>
              </w:rPr>
              <w:t>CJJ/T81-2013</w:t>
            </w:r>
            <w:r>
              <w:rPr>
                <w:rFonts w:hint="eastAsia" w:ascii="楷体" w:hAnsi="楷体" w:eastAsia="楷体" w:cs="楷体"/>
                <w:b w:val="0"/>
                <w:bCs w:val="0"/>
                <w:i w:val="0"/>
                <w:iCs w:val="0"/>
                <w:caps w:val="0"/>
                <w:color w:val="333333"/>
                <w:spacing w:val="0"/>
                <w:sz w:val="21"/>
                <w:szCs w:val="21"/>
                <w:highlight w:val="none"/>
                <w:shd w:val="clear" w:fill="FFFFFF"/>
              </w:rPr>
              <w:t>《</w:t>
            </w:r>
            <w:r>
              <w:rPr>
                <w:rFonts w:hint="eastAsia" w:ascii="楷体" w:hAnsi="楷体" w:eastAsia="楷体" w:cs="楷体"/>
                <w:b w:val="0"/>
                <w:bCs w:val="0"/>
                <w:sz w:val="21"/>
                <w:szCs w:val="21"/>
                <w:highlight w:val="none"/>
                <w:lang w:val="en-US" w:eastAsia="zh-CN"/>
              </w:rPr>
              <w:t>城市直埋供热管道工程技术规程</w:t>
            </w:r>
            <w:r>
              <w:rPr>
                <w:rFonts w:hint="eastAsia" w:ascii="楷体" w:hAnsi="楷体" w:eastAsia="楷体" w:cs="楷体"/>
                <w:b w:val="0"/>
                <w:bCs w:val="0"/>
                <w:sz w:val="21"/>
                <w:szCs w:val="21"/>
                <w:highlight w:val="none"/>
              </w:rPr>
              <w:t>》</w:t>
            </w:r>
          </w:p>
          <w:p>
            <w:pPr>
              <w:pStyle w:val="16"/>
              <w:numPr>
                <w:ilvl w:val="0"/>
                <w:numId w:val="0"/>
              </w:numPr>
              <w:ind w:leftChars="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lang w:val="en-US" w:eastAsia="zh-CN"/>
              </w:rPr>
              <w:t>9）CJJ/T88-2000</w:t>
            </w:r>
            <w:r>
              <w:rPr>
                <w:rFonts w:hint="eastAsia" w:ascii="楷体" w:hAnsi="楷体" w:eastAsia="楷体" w:cs="楷体"/>
                <w:b w:val="0"/>
                <w:bCs w:val="0"/>
                <w:i w:val="0"/>
                <w:iCs w:val="0"/>
                <w:caps w:val="0"/>
                <w:color w:val="333333"/>
                <w:spacing w:val="0"/>
                <w:sz w:val="21"/>
                <w:szCs w:val="21"/>
                <w:highlight w:val="none"/>
                <w:shd w:val="clear" w:fill="FFFFFF"/>
              </w:rPr>
              <w:t>《</w:t>
            </w:r>
            <w:r>
              <w:rPr>
                <w:rFonts w:hint="eastAsia" w:ascii="楷体" w:hAnsi="楷体" w:eastAsia="楷体" w:cs="楷体"/>
                <w:b w:val="0"/>
                <w:bCs w:val="0"/>
                <w:sz w:val="21"/>
                <w:szCs w:val="21"/>
                <w:highlight w:val="none"/>
                <w:lang w:val="en-US" w:eastAsia="zh-CN"/>
              </w:rPr>
              <w:t>城市供热系统安全运行技术规程</w:t>
            </w:r>
            <w:r>
              <w:rPr>
                <w:rFonts w:hint="eastAsia" w:ascii="楷体" w:hAnsi="楷体" w:eastAsia="楷体" w:cs="楷体"/>
                <w:b w:val="0"/>
                <w:bCs w:val="0"/>
                <w:sz w:val="21"/>
                <w:szCs w:val="21"/>
                <w:highlight w:val="none"/>
              </w:rPr>
              <w:t>》</w:t>
            </w:r>
          </w:p>
          <w:p>
            <w:pPr>
              <w:pStyle w:val="16"/>
              <w:numPr>
                <w:ilvl w:val="0"/>
                <w:numId w:val="0"/>
              </w:numPr>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10）</w:t>
            </w:r>
            <w:r>
              <w:rPr>
                <w:rFonts w:hint="eastAsia" w:ascii="楷体" w:hAnsi="楷体" w:eastAsia="楷体" w:cs="楷体"/>
                <w:b w:val="0"/>
                <w:bCs w:val="0"/>
                <w:sz w:val="21"/>
                <w:szCs w:val="21"/>
                <w:highlight w:val="none"/>
                <w:lang w:val="en-US" w:eastAsia="zh-CN"/>
              </w:rPr>
              <w:tab/>
            </w:r>
            <w:r>
              <w:rPr>
                <w:rFonts w:hint="eastAsia" w:ascii="楷体" w:hAnsi="楷体" w:eastAsia="楷体" w:cs="楷体"/>
                <w:b w:val="0"/>
                <w:bCs w:val="0"/>
                <w:sz w:val="21"/>
                <w:szCs w:val="21"/>
                <w:highlight w:val="none"/>
                <w:lang w:val="en-US" w:eastAsia="zh-CN"/>
              </w:rPr>
              <w:t>DL/T5017-2007</w:t>
            </w:r>
            <w:r>
              <w:rPr>
                <w:rFonts w:hint="eastAsia" w:ascii="楷体" w:hAnsi="楷体" w:eastAsia="楷体" w:cs="楷体"/>
                <w:b w:val="0"/>
                <w:bCs w:val="0"/>
                <w:i w:val="0"/>
                <w:iCs w:val="0"/>
                <w:caps w:val="0"/>
                <w:color w:val="333333"/>
                <w:spacing w:val="0"/>
                <w:sz w:val="21"/>
                <w:szCs w:val="21"/>
                <w:highlight w:val="none"/>
                <w:shd w:val="clear" w:fill="FFFFFF"/>
              </w:rPr>
              <w:t>《</w:t>
            </w:r>
            <w:r>
              <w:rPr>
                <w:rFonts w:hint="eastAsia" w:ascii="楷体" w:hAnsi="楷体" w:eastAsia="楷体" w:cs="楷体"/>
                <w:b w:val="0"/>
                <w:bCs w:val="0"/>
                <w:sz w:val="21"/>
                <w:szCs w:val="21"/>
                <w:highlight w:val="none"/>
                <w:lang w:val="en-US" w:eastAsia="zh-CN"/>
              </w:rPr>
              <w:t>压力钢管制造安装及验收规范</w:t>
            </w:r>
            <w:r>
              <w:rPr>
                <w:rFonts w:hint="eastAsia" w:ascii="楷体" w:hAnsi="楷体" w:eastAsia="楷体" w:cs="楷体"/>
                <w:b w:val="0"/>
                <w:bCs w:val="0"/>
                <w:sz w:val="21"/>
                <w:szCs w:val="21"/>
                <w:highlight w:val="none"/>
              </w:rPr>
              <w:t>》</w:t>
            </w:r>
            <w:r>
              <w:rPr>
                <w:rFonts w:hint="eastAsia" w:ascii="楷体" w:hAnsi="楷体" w:eastAsia="楷体" w:cs="楷体"/>
                <w:b w:val="0"/>
                <w:bCs w:val="0"/>
                <w:sz w:val="21"/>
                <w:szCs w:val="21"/>
                <w:highlight w:val="none"/>
                <w:lang w:val="en-US" w:eastAsia="zh-CN"/>
              </w:rPr>
              <w:t xml:space="preserve"> </w:t>
            </w:r>
          </w:p>
          <w:p>
            <w:pPr>
              <w:pStyle w:val="16"/>
              <w:numPr>
                <w:ilvl w:val="0"/>
                <w:numId w:val="0"/>
              </w:numPr>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11）SY/T4103-2006</w:t>
            </w:r>
            <w:r>
              <w:rPr>
                <w:rFonts w:hint="eastAsia" w:ascii="楷体" w:hAnsi="楷体" w:eastAsia="楷体" w:cs="楷体"/>
                <w:b w:val="0"/>
                <w:bCs w:val="0"/>
                <w:i w:val="0"/>
                <w:iCs w:val="0"/>
                <w:caps w:val="0"/>
                <w:color w:val="333333"/>
                <w:spacing w:val="0"/>
                <w:sz w:val="21"/>
                <w:szCs w:val="21"/>
                <w:highlight w:val="none"/>
                <w:shd w:val="clear" w:fill="FFFFFF"/>
              </w:rPr>
              <w:t>《</w:t>
            </w:r>
            <w:r>
              <w:rPr>
                <w:rFonts w:hint="eastAsia" w:ascii="楷体" w:hAnsi="楷体" w:eastAsia="楷体" w:cs="楷体"/>
                <w:b w:val="0"/>
                <w:bCs w:val="0"/>
                <w:sz w:val="21"/>
                <w:szCs w:val="21"/>
                <w:highlight w:val="none"/>
                <w:lang w:val="en-US" w:eastAsia="zh-CN"/>
              </w:rPr>
              <w:t>钢制管道焊接及验收标准</w:t>
            </w:r>
            <w:r>
              <w:rPr>
                <w:rFonts w:hint="eastAsia" w:ascii="楷体" w:hAnsi="楷体" w:eastAsia="楷体" w:cs="楷体"/>
                <w:b w:val="0"/>
                <w:bCs w:val="0"/>
                <w:sz w:val="21"/>
                <w:szCs w:val="21"/>
                <w:highlight w:val="none"/>
              </w:rPr>
              <w:t>》</w:t>
            </w:r>
            <w:r>
              <w:rPr>
                <w:rFonts w:hint="eastAsia" w:ascii="楷体" w:hAnsi="楷体" w:eastAsia="楷体" w:cs="楷体"/>
                <w:b w:val="0"/>
                <w:bCs w:val="0"/>
                <w:sz w:val="21"/>
                <w:szCs w:val="21"/>
                <w:highlight w:val="none"/>
                <w:lang w:val="en-US" w:eastAsia="zh-CN"/>
              </w:rPr>
              <w:tab/>
            </w:r>
          </w:p>
          <w:p>
            <w:pPr>
              <w:pStyle w:val="16"/>
              <w:numPr>
                <w:ilvl w:val="0"/>
                <w:numId w:val="0"/>
              </w:numPr>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w:t>
            </w:r>
          </w:p>
          <w:p>
            <w:pPr>
              <w:numPr>
                <w:ilvl w:val="0"/>
                <w:numId w:val="1"/>
              </w:numPr>
              <w:bidi w:val="0"/>
              <w:ind w:left="0" w:leftChars="0" w:firstLine="0" w:firstLine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rPr>
              <w:t>与企业施工范围有关的规范</w:t>
            </w:r>
            <w:r>
              <w:rPr>
                <w:rFonts w:hint="eastAsia" w:ascii="楷体" w:hAnsi="楷体" w:eastAsia="楷体" w:cs="楷体"/>
                <w:b w:val="0"/>
                <w:bCs w:val="0"/>
                <w:sz w:val="21"/>
                <w:szCs w:val="21"/>
                <w:highlight w:val="none"/>
                <w:lang w:val="en-US" w:eastAsia="zh-CN"/>
              </w:rPr>
              <w:t>(建筑工程)</w:t>
            </w:r>
          </w:p>
          <w:p>
            <w:pPr>
              <w:pStyle w:val="16"/>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w:t>
            </w:r>
            <w:r>
              <w:rPr>
                <w:rFonts w:hint="eastAsia" w:ascii="楷体" w:hAnsi="楷体" w:eastAsia="楷体" w:cs="楷体"/>
                <w:b w:val="0"/>
                <w:bCs w:val="0"/>
                <w:i w:val="0"/>
                <w:iCs w:val="0"/>
                <w:caps w:val="0"/>
                <w:color w:val="333333"/>
                <w:spacing w:val="0"/>
                <w:sz w:val="21"/>
                <w:szCs w:val="21"/>
                <w:highlight w:val="none"/>
                <w:shd w:val="clear" w:fill="FFFFFF"/>
              </w:rPr>
              <w:t xml:space="preserve">JGJ305-2013建筑施工升降设备设施检验标准 </w:t>
            </w:r>
          </w:p>
          <w:p>
            <w:pPr>
              <w:pStyle w:val="16"/>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2)</w:t>
            </w:r>
            <w:r>
              <w:rPr>
                <w:rFonts w:hint="eastAsia" w:ascii="楷体" w:hAnsi="楷体" w:eastAsia="楷体" w:cs="楷体"/>
                <w:b w:val="0"/>
                <w:bCs w:val="0"/>
                <w:i w:val="0"/>
                <w:iCs w:val="0"/>
                <w:caps w:val="0"/>
                <w:color w:val="333333"/>
                <w:spacing w:val="0"/>
                <w:sz w:val="21"/>
                <w:szCs w:val="21"/>
                <w:highlight w:val="none"/>
                <w:shd w:val="clear" w:fill="FFFFFF"/>
              </w:rPr>
              <w:t xml:space="preserve">JGJ/T316-2013外单层防水卷材屋面工程技术规程 </w:t>
            </w:r>
          </w:p>
          <w:p>
            <w:pPr>
              <w:pStyle w:val="16"/>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3)</w:t>
            </w:r>
            <w:r>
              <w:rPr>
                <w:rFonts w:hint="eastAsia" w:ascii="楷体" w:hAnsi="楷体" w:eastAsia="楷体" w:cs="楷体"/>
                <w:b w:val="0"/>
                <w:bCs w:val="0"/>
                <w:i w:val="0"/>
                <w:iCs w:val="0"/>
                <w:caps w:val="0"/>
                <w:color w:val="333333"/>
                <w:spacing w:val="0"/>
                <w:sz w:val="21"/>
                <w:szCs w:val="21"/>
                <w:highlight w:val="none"/>
                <w:shd w:val="clear" w:fill="FFFFFF"/>
              </w:rPr>
              <w:t xml:space="preserve"> JG/T429-2014墙外保温系统耐候性试验方法</w:t>
            </w:r>
          </w:p>
          <w:p>
            <w:pPr>
              <w:pStyle w:val="16"/>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4)</w:t>
            </w:r>
            <w:r>
              <w:rPr>
                <w:rFonts w:hint="eastAsia" w:ascii="楷体" w:hAnsi="楷体" w:eastAsia="楷体" w:cs="楷体"/>
                <w:b w:val="0"/>
                <w:bCs w:val="0"/>
                <w:i w:val="0"/>
                <w:iCs w:val="0"/>
                <w:caps w:val="0"/>
                <w:color w:val="333333"/>
                <w:spacing w:val="0"/>
                <w:sz w:val="21"/>
                <w:szCs w:val="21"/>
                <w:highlight w:val="none"/>
                <w:shd w:val="clear" w:fill="FFFFFF"/>
              </w:rPr>
              <w:t>GB/T 29733-2013混凝土结构用成型钢筋制品</w:t>
            </w:r>
          </w:p>
          <w:p>
            <w:pPr>
              <w:pStyle w:val="16"/>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5)</w:t>
            </w:r>
            <w:r>
              <w:rPr>
                <w:rFonts w:hint="eastAsia" w:ascii="楷体" w:hAnsi="楷体" w:eastAsia="楷体" w:cs="楷体"/>
                <w:b w:val="0"/>
                <w:bCs w:val="0"/>
                <w:i w:val="0"/>
                <w:iCs w:val="0"/>
                <w:caps w:val="0"/>
                <w:color w:val="333333"/>
                <w:spacing w:val="0"/>
                <w:sz w:val="21"/>
                <w:szCs w:val="21"/>
                <w:highlight w:val="none"/>
                <w:shd w:val="clear" w:fill="FFFFFF"/>
              </w:rPr>
              <w:t xml:space="preserve">GB50896-2013压型金属板工程应用技术规范 </w:t>
            </w:r>
          </w:p>
          <w:p>
            <w:pPr>
              <w:pStyle w:val="16"/>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6)</w:t>
            </w:r>
            <w:r>
              <w:rPr>
                <w:rFonts w:hint="eastAsia" w:ascii="楷体" w:hAnsi="楷体" w:eastAsia="楷体" w:cs="楷体"/>
                <w:b w:val="0"/>
                <w:bCs w:val="0"/>
                <w:i w:val="0"/>
                <w:iCs w:val="0"/>
                <w:caps w:val="0"/>
                <w:color w:val="333333"/>
                <w:spacing w:val="0"/>
                <w:sz w:val="21"/>
                <w:szCs w:val="21"/>
                <w:highlight w:val="none"/>
                <w:shd w:val="clear" w:fill="FFFFFF"/>
              </w:rPr>
              <w:t xml:space="preserve">GB/T 9780 -2013建筑涂料涂层耐沾污性试验方法 </w:t>
            </w:r>
            <w:r>
              <w:rPr>
                <w:rFonts w:hint="eastAsia" w:ascii="楷体" w:hAnsi="楷体" w:eastAsia="楷体" w:cs="楷体"/>
                <w:b w:val="0"/>
                <w:bCs w:val="0"/>
                <w:i w:val="0"/>
                <w:iCs w:val="0"/>
                <w:caps w:val="0"/>
                <w:color w:val="333333"/>
                <w:spacing w:val="0"/>
                <w:sz w:val="21"/>
                <w:szCs w:val="21"/>
                <w:highlight w:val="none"/>
                <w:shd w:val="clear" w:fill="FFFFFF"/>
              </w:rPr>
              <w:br w:type="textWrapping"/>
            </w:r>
            <w:r>
              <w:rPr>
                <w:rFonts w:hint="eastAsia" w:ascii="楷体" w:hAnsi="楷体" w:eastAsia="楷体" w:cs="楷体"/>
                <w:b w:val="0"/>
                <w:bCs w:val="0"/>
                <w:i w:val="0"/>
                <w:iCs w:val="0"/>
                <w:caps w:val="0"/>
                <w:color w:val="333333"/>
                <w:spacing w:val="0"/>
                <w:sz w:val="21"/>
                <w:szCs w:val="21"/>
                <w:highlight w:val="none"/>
                <w:shd w:val="clear" w:fill="FFFFFF"/>
                <w:lang w:val="en-US" w:eastAsia="zh-CN"/>
              </w:rPr>
              <w:t>7)</w:t>
            </w:r>
            <w:r>
              <w:rPr>
                <w:rFonts w:hint="eastAsia" w:ascii="楷体" w:hAnsi="楷体" w:eastAsia="楷体" w:cs="楷体"/>
                <w:b w:val="0"/>
                <w:bCs w:val="0"/>
                <w:i w:val="0"/>
                <w:iCs w:val="0"/>
                <w:caps w:val="0"/>
                <w:color w:val="333333"/>
                <w:spacing w:val="0"/>
                <w:sz w:val="21"/>
                <w:szCs w:val="21"/>
                <w:highlight w:val="none"/>
                <w:shd w:val="clear" w:fill="FFFFFF"/>
              </w:rPr>
              <w:t xml:space="preserve">GB/T 4111-2013混凝土砌块和砖试验方法 </w:t>
            </w:r>
          </w:p>
          <w:p>
            <w:pPr>
              <w:pStyle w:val="16"/>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8)</w:t>
            </w:r>
            <w:r>
              <w:rPr>
                <w:rFonts w:hint="eastAsia" w:ascii="楷体" w:hAnsi="楷体" w:eastAsia="楷体" w:cs="楷体"/>
                <w:b w:val="0"/>
                <w:bCs w:val="0"/>
                <w:i w:val="0"/>
                <w:iCs w:val="0"/>
                <w:caps w:val="0"/>
                <w:color w:val="333333"/>
                <w:spacing w:val="0"/>
                <w:sz w:val="21"/>
                <w:szCs w:val="21"/>
                <w:highlight w:val="none"/>
                <w:shd w:val="clear" w:fill="FFFFFF"/>
              </w:rPr>
              <w:t xml:space="preserve">JGJ/T27-2014钢筋焊接接头试验方法标准 </w:t>
            </w:r>
            <w:r>
              <w:rPr>
                <w:rFonts w:hint="eastAsia" w:ascii="楷体" w:hAnsi="楷体" w:eastAsia="楷体" w:cs="楷体"/>
                <w:b w:val="0"/>
                <w:bCs w:val="0"/>
                <w:i w:val="0"/>
                <w:iCs w:val="0"/>
                <w:caps w:val="0"/>
                <w:color w:val="333333"/>
                <w:spacing w:val="0"/>
                <w:sz w:val="21"/>
                <w:szCs w:val="21"/>
                <w:highlight w:val="none"/>
                <w:shd w:val="clear" w:fill="FFFFFF"/>
              </w:rPr>
              <w:br w:type="textWrapping"/>
            </w:r>
            <w:r>
              <w:rPr>
                <w:rFonts w:hint="eastAsia" w:ascii="楷体" w:hAnsi="楷体" w:eastAsia="楷体" w:cs="楷体"/>
                <w:b w:val="0"/>
                <w:bCs w:val="0"/>
                <w:i w:val="0"/>
                <w:iCs w:val="0"/>
                <w:caps w:val="0"/>
                <w:color w:val="333333"/>
                <w:spacing w:val="0"/>
                <w:sz w:val="21"/>
                <w:szCs w:val="21"/>
                <w:highlight w:val="none"/>
                <w:shd w:val="clear" w:fill="FFFFFF"/>
                <w:lang w:val="en-US" w:eastAsia="zh-CN"/>
              </w:rPr>
              <w:t>9)</w:t>
            </w:r>
            <w:r>
              <w:rPr>
                <w:rFonts w:hint="eastAsia" w:ascii="楷体" w:hAnsi="楷体" w:eastAsia="楷体" w:cs="楷体"/>
                <w:b w:val="0"/>
                <w:bCs w:val="0"/>
                <w:i w:val="0"/>
                <w:iCs w:val="0"/>
                <w:caps w:val="0"/>
                <w:color w:val="333333"/>
                <w:spacing w:val="0"/>
                <w:sz w:val="21"/>
                <w:szCs w:val="21"/>
                <w:highlight w:val="none"/>
                <w:shd w:val="clear" w:fill="FFFFFF"/>
              </w:rPr>
              <w:t xml:space="preserve">GB/T 30595-2014挤塑聚苯板(XPS)薄抹灰外墙外保温系统材料 </w:t>
            </w:r>
            <w:r>
              <w:rPr>
                <w:rFonts w:hint="eastAsia" w:ascii="楷体" w:hAnsi="楷体" w:eastAsia="楷体" w:cs="楷体"/>
                <w:b w:val="0"/>
                <w:bCs w:val="0"/>
                <w:i w:val="0"/>
                <w:iCs w:val="0"/>
                <w:caps w:val="0"/>
                <w:color w:val="333333"/>
                <w:spacing w:val="0"/>
                <w:sz w:val="21"/>
                <w:szCs w:val="21"/>
                <w:highlight w:val="none"/>
                <w:shd w:val="clear" w:fill="FFFFFF"/>
              </w:rPr>
              <w:br w:type="textWrapping"/>
            </w:r>
            <w:r>
              <w:rPr>
                <w:rFonts w:hint="eastAsia" w:ascii="楷体" w:hAnsi="楷体" w:eastAsia="楷体" w:cs="楷体"/>
                <w:b w:val="0"/>
                <w:bCs w:val="0"/>
                <w:i w:val="0"/>
                <w:iCs w:val="0"/>
                <w:caps w:val="0"/>
                <w:color w:val="333333"/>
                <w:spacing w:val="0"/>
                <w:sz w:val="21"/>
                <w:szCs w:val="21"/>
                <w:highlight w:val="none"/>
                <w:shd w:val="clear" w:fill="FFFFFF"/>
                <w:lang w:val="en-US" w:eastAsia="zh-CN"/>
              </w:rPr>
              <w:t>10)</w:t>
            </w:r>
            <w:r>
              <w:rPr>
                <w:rFonts w:hint="eastAsia" w:ascii="楷体" w:hAnsi="楷体" w:eastAsia="楷体" w:cs="楷体"/>
                <w:b w:val="0"/>
                <w:bCs w:val="0"/>
                <w:i w:val="0"/>
                <w:iCs w:val="0"/>
                <w:caps w:val="0"/>
                <w:color w:val="333333"/>
                <w:spacing w:val="0"/>
                <w:sz w:val="21"/>
                <w:szCs w:val="21"/>
                <w:highlight w:val="none"/>
                <w:shd w:val="clear" w:fill="FFFFFF"/>
              </w:rPr>
              <w:t xml:space="preserve"> GB/T 8239-2014普通混凝土小型砌块</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11)</w:t>
            </w:r>
            <w:r>
              <w:rPr>
                <w:rFonts w:hint="eastAsia" w:ascii="楷体" w:hAnsi="楷体" w:eastAsia="楷体" w:cs="楷体"/>
                <w:b w:val="0"/>
                <w:bCs w:val="0"/>
                <w:i w:val="0"/>
                <w:iCs w:val="0"/>
                <w:caps w:val="0"/>
                <w:color w:val="333333"/>
                <w:spacing w:val="0"/>
                <w:sz w:val="21"/>
                <w:szCs w:val="21"/>
                <w:highlight w:val="none"/>
                <w:shd w:val="clear" w:fill="FFFFFF"/>
              </w:rPr>
              <w:t>JGJ94-2008 建筑桩基技术规范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12)</w:t>
            </w:r>
            <w:r>
              <w:rPr>
                <w:rFonts w:hint="eastAsia" w:ascii="楷体" w:hAnsi="楷体" w:eastAsia="楷体" w:cs="楷体"/>
                <w:b w:val="0"/>
                <w:bCs w:val="0"/>
                <w:i w:val="0"/>
                <w:iCs w:val="0"/>
                <w:caps w:val="0"/>
                <w:color w:val="333333"/>
                <w:spacing w:val="0"/>
                <w:sz w:val="21"/>
                <w:szCs w:val="21"/>
                <w:highlight w:val="none"/>
                <w:shd w:val="clear" w:fill="FFFFFF"/>
              </w:rPr>
              <w:t>GB 50661-2011钢结构焊接规范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13)</w:t>
            </w:r>
            <w:r>
              <w:rPr>
                <w:rFonts w:hint="eastAsia" w:ascii="楷体" w:hAnsi="楷体" w:eastAsia="楷体" w:cs="楷体"/>
                <w:b w:val="0"/>
                <w:bCs w:val="0"/>
                <w:i w:val="0"/>
                <w:iCs w:val="0"/>
                <w:caps w:val="0"/>
                <w:color w:val="333333"/>
                <w:spacing w:val="0"/>
                <w:sz w:val="21"/>
                <w:szCs w:val="21"/>
                <w:highlight w:val="none"/>
                <w:shd w:val="clear" w:fill="FFFFFF"/>
              </w:rPr>
              <w:t>JGJ82-2011钢结构高强度螺栓连接技术规程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14)</w:t>
            </w:r>
            <w:r>
              <w:rPr>
                <w:rFonts w:hint="eastAsia" w:ascii="楷体" w:hAnsi="楷体" w:eastAsia="楷体" w:cs="楷体"/>
                <w:b w:val="0"/>
                <w:bCs w:val="0"/>
                <w:i w:val="0"/>
                <w:iCs w:val="0"/>
                <w:caps w:val="0"/>
                <w:color w:val="333333"/>
                <w:spacing w:val="0"/>
                <w:sz w:val="21"/>
                <w:szCs w:val="21"/>
                <w:highlight w:val="none"/>
                <w:shd w:val="clear" w:fill="FFFFFF"/>
              </w:rPr>
              <w:t>JGJ/T251-2011建筑钢结构防腐蚀技术规程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 xml:space="preserve">15) </w:t>
            </w:r>
            <w:r>
              <w:rPr>
                <w:rFonts w:hint="eastAsia" w:ascii="楷体" w:hAnsi="楷体" w:eastAsia="楷体" w:cs="楷体"/>
                <w:b w:val="0"/>
                <w:bCs w:val="0"/>
                <w:i w:val="0"/>
                <w:iCs w:val="0"/>
                <w:caps w:val="0"/>
                <w:color w:val="333333"/>
                <w:spacing w:val="0"/>
                <w:sz w:val="21"/>
                <w:szCs w:val="21"/>
                <w:highlight w:val="none"/>
                <w:shd w:val="clear" w:fill="FFFFFF"/>
              </w:rPr>
              <w:t>JGJ/T235-2011 建筑外墙防水工程技术规程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16)</w:t>
            </w:r>
            <w:r>
              <w:rPr>
                <w:rFonts w:hint="eastAsia" w:ascii="楷体" w:hAnsi="楷体" w:eastAsia="楷体" w:cs="楷体"/>
                <w:b w:val="0"/>
                <w:bCs w:val="0"/>
                <w:i w:val="0"/>
                <w:iCs w:val="0"/>
                <w:caps w:val="0"/>
                <w:color w:val="333333"/>
                <w:spacing w:val="0"/>
                <w:sz w:val="21"/>
                <w:szCs w:val="21"/>
                <w:highlight w:val="none"/>
                <w:shd w:val="clear" w:fill="FFFFFF"/>
              </w:rPr>
              <w:t>JGJ/T261-2011 外墙内保温该概念车技术规程　　</w:t>
            </w:r>
            <w:r>
              <w:rPr>
                <w:rFonts w:hint="eastAsia" w:ascii="楷体" w:hAnsi="楷体" w:eastAsia="楷体" w:cs="楷体"/>
                <w:b w:val="0"/>
                <w:bCs w:val="0"/>
                <w:i w:val="0"/>
                <w:iCs w:val="0"/>
                <w:caps w:val="0"/>
                <w:color w:val="333333"/>
                <w:spacing w:val="0"/>
                <w:sz w:val="21"/>
                <w:szCs w:val="21"/>
                <w:highlight w:val="none"/>
                <w:shd w:val="clear" w:fill="FFFFFF"/>
                <w:lang w:val="en-US" w:eastAsia="zh-CN"/>
              </w:rPr>
              <w:t xml:space="preserve"> </w:t>
            </w:r>
            <w:r>
              <w:rPr>
                <w:rFonts w:hint="eastAsia" w:ascii="楷体" w:hAnsi="楷体" w:eastAsia="楷体" w:cs="楷体"/>
                <w:b w:val="0"/>
                <w:bCs w:val="0"/>
                <w:i w:val="0"/>
                <w:iCs w:val="0"/>
                <w:caps w:val="0"/>
                <w:color w:val="333333"/>
                <w:spacing w:val="0"/>
                <w:sz w:val="21"/>
                <w:szCs w:val="21"/>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17)</w:t>
            </w:r>
            <w:r>
              <w:rPr>
                <w:rFonts w:hint="eastAsia" w:ascii="楷体" w:hAnsi="楷体" w:eastAsia="楷体" w:cs="楷体"/>
                <w:b w:val="0"/>
                <w:bCs w:val="0"/>
                <w:i w:val="0"/>
                <w:iCs w:val="0"/>
                <w:caps w:val="0"/>
                <w:color w:val="333333"/>
                <w:spacing w:val="0"/>
                <w:sz w:val="21"/>
                <w:szCs w:val="21"/>
                <w:highlight w:val="none"/>
                <w:shd w:val="clear" w:fill="FFFFFF"/>
              </w:rPr>
              <w:t>JGJ 196-2010 建筑施工塔式起重机安装、使用、拆卸安全技术规程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18)</w:t>
            </w:r>
            <w:r>
              <w:rPr>
                <w:rFonts w:hint="eastAsia" w:ascii="楷体" w:hAnsi="楷体" w:eastAsia="楷体" w:cs="楷体"/>
                <w:b w:val="0"/>
                <w:bCs w:val="0"/>
                <w:i w:val="0"/>
                <w:iCs w:val="0"/>
                <w:caps w:val="0"/>
                <w:color w:val="333333"/>
                <w:spacing w:val="0"/>
                <w:sz w:val="21"/>
                <w:szCs w:val="21"/>
                <w:highlight w:val="none"/>
                <w:shd w:val="clear" w:fill="FFFFFF"/>
              </w:rPr>
              <w:t>JGJ 215-2010 建筑施工升降机安装、使用、拆卸安全技术规程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19)</w:t>
            </w:r>
            <w:r>
              <w:rPr>
                <w:rFonts w:hint="eastAsia" w:ascii="楷体" w:hAnsi="楷体" w:eastAsia="楷体" w:cs="楷体"/>
                <w:b w:val="0"/>
                <w:bCs w:val="0"/>
                <w:i w:val="0"/>
                <w:iCs w:val="0"/>
                <w:caps w:val="0"/>
                <w:color w:val="333333"/>
                <w:spacing w:val="0"/>
                <w:sz w:val="21"/>
                <w:szCs w:val="21"/>
                <w:highlight w:val="none"/>
                <w:shd w:val="clear" w:fill="FFFFFF"/>
              </w:rPr>
              <w:t>JGJ 276-2012 建筑施工起重吊装工程安全技术规范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shd w:val="clear" w:fill="FFFFFF"/>
                <w:lang w:val="en-US" w:eastAsia="zh-CN"/>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20)</w:t>
            </w:r>
            <w:r>
              <w:rPr>
                <w:rFonts w:hint="eastAsia" w:ascii="楷体" w:hAnsi="楷体" w:eastAsia="楷体" w:cs="楷体"/>
                <w:b w:val="0"/>
                <w:bCs w:val="0"/>
                <w:i w:val="0"/>
                <w:iCs w:val="0"/>
                <w:caps w:val="0"/>
                <w:color w:val="333333"/>
                <w:spacing w:val="0"/>
                <w:sz w:val="21"/>
                <w:szCs w:val="21"/>
                <w:highlight w:val="none"/>
                <w:shd w:val="clear" w:fill="FFFFFF"/>
              </w:rPr>
              <w:t>JGJ 305-2013 建筑施工升降设备设施检验标准</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lang w:val="en-US" w:eastAsia="zh-CN"/>
              </w:rPr>
              <w:t xml:space="preserve">  </w:t>
            </w:r>
            <w:r>
              <w:rPr>
                <w:rFonts w:hint="eastAsia" w:ascii="楷体" w:hAnsi="楷体" w:eastAsia="楷体" w:cs="楷体"/>
                <w:b w:val="0"/>
                <w:bCs w:val="0"/>
                <w:sz w:val="21"/>
                <w:szCs w:val="21"/>
                <w:highlight w:val="none"/>
              </w:rPr>
              <w:t>……</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lang w:val="en-US" w:eastAsia="zh-CN"/>
              </w:rPr>
              <w:t>4</w:t>
            </w:r>
            <w:r>
              <w:rPr>
                <w:rFonts w:hint="eastAsia" w:ascii="楷体" w:hAnsi="楷体" w:eastAsia="楷体" w:cs="楷体"/>
                <w:b w:val="0"/>
                <w:bCs w:val="0"/>
                <w:sz w:val="21"/>
                <w:szCs w:val="21"/>
                <w:highlight w:val="none"/>
              </w:rPr>
              <w:t>、与施工有关的法律法规</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《中华人民共和国环境保护法》(国家主席令[2014]第9号)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《中华人民共和国安全生产法》(国家主席令[2014]第13号)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住房城乡建设部办公厅关于实施《危险性较大的分部分项工程安全管理规定》有关问题的通知(建办质【2018】      31号)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《危险性较大的分部分项工程安全管理规定》中华人民共和国住房和城乡建设部令第37号</w:t>
            </w:r>
          </w:p>
          <w:p>
            <w:pPr>
              <w:bidi w:val="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 xml:space="preserve">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5</w:t>
            </w:r>
            <w:r>
              <w:rPr>
                <w:rFonts w:hint="eastAsia" w:ascii="楷体" w:hAnsi="楷体" w:eastAsia="楷体" w:cs="楷体"/>
                <w:b w:val="0"/>
                <w:bCs w:val="0"/>
                <w:sz w:val="21"/>
                <w:szCs w:val="21"/>
              </w:rPr>
              <w:t>、</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1）《各工程项目的专项施工方案》</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2）客供图纸</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3）设计文件、合同要求、</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4）各专项工程质量施工及验收规范、技术规程</w:t>
            </w:r>
          </w:p>
          <w:p>
            <w:pPr>
              <w:pStyle w:val="16"/>
              <w:rPr>
                <w:rFonts w:hint="eastAsia"/>
              </w:rPr>
            </w:pP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经常网上查阅、及时与顾客沟通确保最新版</w:t>
            </w:r>
          </w:p>
        </w:tc>
        <w:tc>
          <w:tcPr>
            <w:tcW w:w="928" w:type="dxa"/>
          </w:tcPr>
          <w:p>
            <w:pPr>
              <w:rPr>
                <w:rFonts w:hint="eastAsia" w:ascii="楷体" w:hAnsi="楷体" w:eastAsia="楷体" w:cs="楷体"/>
                <w:b w:val="0"/>
                <w:bCs w:val="0"/>
                <w:sz w:val="21"/>
                <w:szCs w:val="21"/>
              </w:rPr>
            </w:pPr>
          </w:p>
        </w:tc>
      </w:tr>
    </w:tbl>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91"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16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受审核部门：工程部</w:t>
            </w:r>
            <w:r>
              <w:rPr>
                <w:rFonts w:hint="eastAsia" w:ascii="楷体" w:hAnsi="楷体" w:eastAsia="楷体" w:cs="楷体"/>
                <w:sz w:val="21"/>
                <w:szCs w:val="21"/>
                <w:lang w:val="en-US" w:eastAsia="zh-CN"/>
              </w:rPr>
              <w:t>/在建项目部</w:t>
            </w:r>
            <w:r>
              <w:rPr>
                <w:rFonts w:hint="eastAsia" w:ascii="楷体" w:hAnsi="楷体" w:eastAsia="楷体" w:cs="楷体"/>
                <w:sz w:val="21"/>
                <w:szCs w:val="21"/>
              </w:rPr>
              <w:t xml:space="preserve">      主管领导：</w:t>
            </w:r>
            <w:r>
              <w:rPr>
                <w:rFonts w:hint="eastAsia" w:ascii="楷体" w:hAnsi="楷体" w:eastAsia="楷体" w:cs="楷体"/>
                <w:sz w:val="21"/>
                <w:szCs w:val="21"/>
                <w:lang w:val="en-US" w:eastAsia="zh-CN"/>
              </w:rPr>
              <w:t>苗小雷</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李艳娟</w:t>
            </w:r>
          </w:p>
        </w:tc>
        <w:tc>
          <w:tcPr>
            <w:tcW w:w="928"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pPr>
              <w:rPr>
                <w:rFonts w:hint="eastAsia" w:ascii="楷体" w:hAnsi="楷体" w:eastAsia="楷体" w:cs="楷体"/>
                <w:sz w:val="21"/>
                <w:szCs w:val="21"/>
              </w:rPr>
            </w:pPr>
          </w:p>
        </w:tc>
        <w:tc>
          <w:tcPr>
            <w:tcW w:w="991" w:type="dxa"/>
            <w:vMerge w:val="continue"/>
            <w:vAlign w:val="center"/>
          </w:tcPr>
          <w:p>
            <w:pPr>
              <w:rPr>
                <w:rFonts w:hint="eastAsia" w:ascii="楷体" w:hAnsi="楷体" w:eastAsia="楷体" w:cs="楷体"/>
                <w:sz w:val="21"/>
                <w:szCs w:val="21"/>
              </w:rPr>
            </w:pPr>
          </w:p>
        </w:tc>
        <w:tc>
          <w:tcPr>
            <w:tcW w:w="11164" w:type="dxa"/>
            <w:vAlign w:val="center"/>
          </w:tcPr>
          <w:p>
            <w:pPr>
              <w:spacing w:before="120"/>
              <w:rPr>
                <w:rFonts w:hint="default"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1.4.18</w:t>
            </w:r>
          </w:p>
        </w:tc>
        <w:tc>
          <w:tcPr>
            <w:tcW w:w="928"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pPr>
              <w:rPr>
                <w:rFonts w:hint="eastAsia" w:ascii="楷体" w:hAnsi="楷体" w:eastAsia="楷体" w:cs="楷体"/>
                <w:sz w:val="21"/>
                <w:szCs w:val="21"/>
              </w:rPr>
            </w:pPr>
          </w:p>
        </w:tc>
        <w:tc>
          <w:tcPr>
            <w:tcW w:w="991" w:type="dxa"/>
            <w:vMerge w:val="continue"/>
            <w:vAlign w:val="center"/>
          </w:tcPr>
          <w:p>
            <w:pPr>
              <w:rPr>
                <w:rFonts w:hint="eastAsia" w:ascii="楷体" w:hAnsi="楷体" w:eastAsia="楷体" w:cs="楷体"/>
                <w:sz w:val="21"/>
                <w:szCs w:val="21"/>
              </w:rPr>
            </w:pPr>
          </w:p>
        </w:tc>
        <w:tc>
          <w:tcPr>
            <w:tcW w:w="11164"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审核条款：Q7.1.3（7.1）/7.1.4/7.1.5/8.1（10.1）/8.5.1（10.4）</w:t>
            </w:r>
          </w:p>
        </w:tc>
        <w:tc>
          <w:tcPr>
            <w:tcW w:w="928"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atLeast"/>
        </w:trPr>
        <w:tc>
          <w:tcPr>
            <w:tcW w:w="1626" w:type="dxa"/>
            <w:tcBorders>
              <w:bottom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基础设施</w:t>
            </w:r>
          </w:p>
          <w:p>
            <w:pPr>
              <w:rPr>
                <w:rFonts w:hint="eastAsia" w:ascii="楷体" w:hAnsi="楷体" w:eastAsia="楷体" w:cs="楷体"/>
                <w:sz w:val="21"/>
                <w:szCs w:val="21"/>
              </w:rPr>
            </w:pPr>
            <w:r>
              <w:rPr>
                <w:rFonts w:hint="eastAsia" w:ascii="楷体" w:hAnsi="楷体" w:eastAsia="楷体" w:cs="楷体"/>
                <w:sz w:val="21"/>
                <w:szCs w:val="21"/>
              </w:rPr>
              <w:t>运行环境</w:t>
            </w:r>
          </w:p>
          <w:p>
            <w:pPr>
              <w:rPr>
                <w:rFonts w:hint="eastAsia" w:ascii="楷体" w:hAnsi="楷体" w:eastAsia="楷体" w:cs="楷体"/>
                <w:sz w:val="21"/>
                <w:szCs w:val="21"/>
              </w:rPr>
            </w:pPr>
            <w:r>
              <w:rPr>
                <w:rFonts w:hint="eastAsia" w:ascii="楷体" w:hAnsi="楷体" w:eastAsia="楷体" w:cs="楷体"/>
                <w:sz w:val="21"/>
                <w:szCs w:val="21"/>
              </w:rPr>
              <w:t>监视测量资源</w:t>
            </w:r>
          </w:p>
        </w:tc>
        <w:tc>
          <w:tcPr>
            <w:tcW w:w="991" w:type="dxa"/>
            <w:tcBorders>
              <w:bottom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7.1.3</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7.1.4</w:t>
            </w:r>
          </w:p>
          <w:p>
            <w:pPr>
              <w:rPr>
                <w:rFonts w:hint="eastAsia" w:ascii="楷体" w:hAnsi="楷体" w:eastAsia="楷体" w:cs="楷体"/>
                <w:sz w:val="21"/>
                <w:szCs w:val="21"/>
              </w:rPr>
            </w:pPr>
            <w:r>
              <w:rPr>
                <w:rFonts w:hint="eastAsia" w:ascii="楷体" w:hAnsi="楷体" w:eastAsia="楷体" w:cs="楷体"/>
                <w:sz w:val="21"/>
                <w:szCs w:val="21"/>
              </w:rPr>
              <w:t>7.1.5</w:t>
            </w:r>
          </w:p>
          <w:p>
            <w:pPr>
              <w:rPr>
                <w:rFonts w:hint="eastAsia" w:ascii="楷体" w:hAnsi="楷体" w:eastAsia="楷体" w:cs="楷体"/>
                <w:sz w:val="21"/>
                <w:szCs w:val="21"/>
              </w:rPr>
            </w:pPr>
            <w:r>
              <w:rPr>
                <w:rFonts w:hint="eastAsia" w:ascii="楷体" w:hAnsi="楷体" w:eastAsia="楷体" w:cs="楷体"/>
                <w:sz w:val="21"/>
                <w:szCs w:val="21"/>
              </w:rPr>
              <w:t>QJ7.1</w:t>
            </w:r>
          </w:p>
        </w:tc>
        <w:tc>
          <w:tcPr>
            <w:tcW w:w="11164" w:type="dxa"/>
            <w:tcBorders>
              <w:bottom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●基础设施</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lang w:val="en-US" w:eastAsia="zh-CN"/>
              </w:rPr>
              <w:t>1、租赁</w:t>
            </w:r>
            <w:r>
              <w:rPr>
                <w:rFonts w:hint="eastAsia" w:ascii="楷体" w:hAnsi="楷体" w:eastAsia="楷体" w:cs="楷体"/>
                <w:b w:val="0"/>
                <w:bCs w:val="0"/>
                <w:sz w:val="21"/>
                <w:szCs w:val="21"/>
                <w:highlight w:val="none"/>
              </w:rPr>
              <w:t>河北省唐山市路南区凤城盛世底商1-9</w:t>
            </w:r>
            <w:r>
              <w:rPr>
                <w:rFonts w:hint="eastAsia" w:ascii="楷体" w:hAnsi="楷体" w:eastAsia="楷体" w:cs="楷体"/>
                <w:b w:val="0"/>
                <w:bCs w:val="0"/>
                <w:sz w:val="21"/>
                <w:szCs w:val="21"/>
                <w:highlight w:val="none"/>
                <w:lang w:val="en-US" w:eastAsia="zh-CN"/>
              </w:rPr>
              <w:t>写字楼2处，用于办公及经营，</w:t>
            </w:r>
            <w:r>
              <w:rPr>
                <w:rFonts w:hint="eastAsia" w:ascii="楷体" w:hAnsi="楷体" w:eastAsia="楷体" w:cs="楷体"/>
                <w:b w:val="0"/>
                <w:bCs w:val="0"/>
                <w:sz w:val="21"/>
                <w:szCs w:val="21"/>
                <w:highlight w:val="none"/>
              </w:rPr>
              <w:t>办公区域面积</w:t>
            </w:r>
            <w:r>
              <w:rPr>
                <w:rFonts w:hint="eastAsia" w:ascii="楷体" w:hAnsi="楷体" w:eastAsia="楷体" w:cs="楷体"/>
                <w:b w:val="0"/>
                <w:bCs w:val="0"/>
                <w:sz w:val="21"/>
                <w:szCs w:val="21"/>
                <w:highlight w:val="none"/>
                <w:lang w:val="en-US" w:eastAsia="zh-CN"/>
              </w:rPr>
              <w:t>总计600</w:t>
            </w:r>
            <w:r>
              <w:rPr>
                <w:rFonts w:hint="eastAsia" w:ascii="楷体" w:hAnsi="楷体" w:eastAsia="楷体" w:cs="楷体"/>
                <w:b w:val="0"/>
                <w:bCs w:val="0"/>
                <w:sz w:val="21"/>
                <w:szCs w:val="21"/>
                <w:highlight w:val="none"/>
              </w:rPr>
              <w:t>余平，区域划分明确，各部门独立办公，能够满足公司办公/经营需求。</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lang w:val="en-US" w:eastAsia="zh-CN"/>
              </w:rPr>
              <w:t>2、</w:t>
            </w:r>
            <w:r>
              <w:rPr>
                <w:rFonts w:hint="eastAsia" w:ascii="楷体" w:hAnsi="楷体" w:eastAsia="楷体" w:cs="楷体"/>
                <w:b w:val="0"/>
                <w:bCs w:val="0"/>
                <w:sz w:val="21"/>
                <w:szCs w:val="21"/>
                <w:highlight w:val="none"/>
              </w:rPr>
              <w:t>生产设施：</w:t>
            </w:r>
            <w:r>
              <w:rPr>
                <w:rFonts w:hint="eastAsia" w:ascii="楷体" w:hAnsi="楷体" w:eastAsia="楷体" w:cs="楷体"/>
                <w:b w:val="0"/>
                <w:bCs w:val="0"/>
                <w:sz w:val="21"/>
                <w:szCs w:val="21"/>
                <w:highlight w:val="none"/>
                <w:lang w:val="en-US" w:eastAsia="zh-CN"/>
              </w:rPr>
              <w:t xml:space="preserve"> 详见各项目审核，包含租赁设备和自有设备</w:t>
            </w:r>
            <w:r>
              <w:rPr>
                <w:rFonts w:hint="eastAsia" w:ascii="楷体" w:hAnsi="楷体" w:eastAsia="楷体" w:cs="楷体"/>
                <w:b w:val="0"/>
                <w:bCs w:val="0"/>
                <w:sz w:val="21"/>
                <w:szCs w:val="21"/>
                <w:highlight w:val="none"/>
              </w:rPr>
              <w:t xml:space="preserve"> </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lang w:val="en-US" w:eastAsia="zh-CN"/>
              </w:rPr>
              <w:t>3、</w:t>
            </w:r>
            <w:r>
              <w:rPr>
                <w:rFonts w:hint="eastAsia" w:ascii="楷体" w:hAnsi="楷体" w:eastAsia="楷体" w:cs="楷体"/>
                <w:b w:val="0"/>
                <w:bCs w:val="0"/>
                <w:sz w:val="21"/>
                <w:szCs w:val="21"/>
                <w:highlight w:val="none"/>
              </w:rPr>
              <w:t>配备有能满足现场施工需求的计量器具</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lang w:val="en-US" w:eastAsia="zh-CN"/>
              </w:rPr>
              <w:t>黑白密度计、焊材烘干箱指针式温度计、焊材烘干箱数显式调节仪、黑白密度计、电子秤、干燥箱、红外测温仪、试验机、外径千分尺等，详见各项目审核，包含租赁设备和自有设备</w:t>
            </w:r>
            <w:r>
              <w:rPr>
                <w:rFonts w:hint="eastAsia" w:ascii="楷体" w:hAnsi="楷体" w:eastAsia="楷体" w:cs="楷体"/>
                <w:b w:val="0"/>
                <w:bCs w:val="0"/>
                <w:sz w:val="21"/>
                <w:szCs w:val="21"/>
                <w:highlight w:val="none"/>
              </w:rPr>
              <w:t xml:space="preserve"> </w:t>
            </w:r>
          </w:p>
          <w:p>
            <w:pPr>
              <w:rPr>
                <w:rFonts w:hint="eastAsia" w:ascii="楷体" w:hAnsi="楷体" w:eastAsia="楷体" w:cs="楷体"/>
                <w:color w:val="000000"/>
                <w:sz w:val="21"/>
                <w:szCs w:val="21"/>
                <w:highlight w:val="yellow"/>
              </w:rPr>
            </w:pPr>
            <w:r>
              <w:rPr>
                <w:rFonts w:hint="eastAsia" w:ascii="楷体" w:hAnsi="楷体" w:eastAsia="楷体" w:cs="楷体"/>
                <w:color w:val="000000"/>
                <w:sz w:val="21"/>
                <w:szCs w:val="21"/>
                <w:highlight w:val="none"/>
              </w:rPr>
              <w:t>●运行环境</w:t>
            </w:r>
          </w:p>
          <w:p>
            <w:pPr>
              <w:bidi w:val="0"/>
              <w:rPr>
                <w:rFonts w:hint="eastAsia" w:ascii="楷体" w:hAnsi="楷体" w:eastAsia="楷体" w:cs="楷体"/>
                <w:b w:val="0"/>
                <w:bCs w:val="0"/>
                <w:sz w:val="21"/>
                <w:szCs w:val="21"/>
                <w:highlight w:val="none"/>
              </w:rPr>
            </w:pPr>
            <w:r>
              <w:rPr>
                <w:rFonts w:hint="eastAsia" w:ascii="楷体" w:hAnsi="楷体" w:eastAsia="楷体" w:cs="楷体"/>
                <w:color w:val="000000"/>
                <w:sz w:val="21"/>
                <w:szCs w:val="21"/>
              </w:rPr>
              <w:t>1、</w:t>
            </w:r>
            <w:r>
              <w:rPr>
                <w:rFonts w:hint="eastAsia" w:ascii="楷体" w:hAnsi="楷体" w:eastAsia="楷体" w:cs="楷体"/>
                <w:b w:val="0"/>
                <w:bCs w:val="0"/>
                <w:sz w:val="21"/>
                <w:szCs w:val="21"/>
                <w:highlight w:val="none"/>
                <w:lang w:val="en-US" w:eastAsia="zh-CN"/>
              </w:rPr>
              <w:t>租赁</w:t>
            </w:r>
            <w:r>
              <w:rPr>
                <w:rFonts w:hint="eastAsia" w:ascii="楷体" w:hAnsi="楷体" w:eastAsia="楷体" w:cs="楷体"/>
                <w:b w:val="0"/>
                <w:bCs w:val="0"/>
                <w:sz w:val="21"/>
                <w:szCs w:val="21"/>
                <w:highlight w:val="none"/>
              </w:rPr>
              <w:t>河北省唐山市路南区凤城盛世底商1-9</w:t>
            </w:r>
            <w:r>
              <w:rPr>
                <w:rFonts w:hint="eastAsia" w:ascii="楷体" w:hAnsi="楷体" w:eastAsia="楷体" w:cs="楷体"/>
                <w:b w:val="0"/>
                <w:bCs w:val="0"/>
                <w:sz w:val="21"/>
                <w:szCs w:val="21"/>
                <w:highlight w:val="none"/>
                <w:lang w:val="en-US" w:eastAsia="zh-CN"/>
              </w:rPr>
              <w:t>写字楼2处，用于办公及经营，</w:t>
            </w:r>
            <w:r>
              <w:rPr>
                <w:rFonts w:hint="eastAsia" w:ascii="楷体" w:hAnsi="楷体" w:eastAsia="楷体" w:cs="楷体"/>
                <w:b w:val="0"/>
                <w:bCs w:val="0"/>
                <w:sz w:val="21"/>
                <w:szCs w:val="21"/>
                <w:highlight w:val="none"/>
              </w:rPr>
              <w:t>办公区域面积</w:t>
            </w:r>
            <w:r>
              <w:rPr>
                <w:rFonts w:hint="eastAsia" w:ascii="楷体" w:hAnsi="楷体" w:eastAsia="楷体" w:cs="楷体"/>
                <w:b w:val="0"/>
                <w:bCs w:val="0"/>
                <w:sz w:val="21"/>
                <w:szCs w:val="21"/>
                <w:highlight w:val="none"/>
                <w:lang w:val="en-US" w:eastAsia="zh-CN"/>
              </w:rPr>
              <w:t>总计600</w:t>
            </w:r>
            <w:r>
              <w:rPr>
                <w:rFonts w:hint="eastAsia" w:ascii="楷体" w:hAnsi="楷体" w:eastAsia="楷体" w:cs="楷体"/>
                <w:b w:val="0"/>
                <w:bCs w:val="0"/>
                <w:sz w:val="21"/>
                <w:szCs w:val="21"/>
                <w:highlight w:val="none"/>
              </w:rPr>
              <w:t>余平，各部门办公区域均设置了空调，各部门办公区域干净整洁、通风照明状况良好、温度适宜；</w:t>
            </w:r>
            <w:r>
              <w:rPr>
                <w:rFonts w:hint="eastAsia" w:ascii="楷体" w:hAnsi="楷体" w:eastAsia="楷体" w:cs="楷体"/>
                <w:b w:val="0"/>
                <w:bCs w:val="0"/>
                <w:sz w:val="21"/>
                <w:szCs w:val="21"/>
                <w:highlight w:val="none"/>
                <w:lang w:val="en-US" w:eastAsia="zh-CN"/>
              </w:rPr>
              <w:t>项目部配备活动办公用房，配备有空调，</w:t>
            </w:r>
            <w:r>
              <w:rPr>
                <w:rFonts w:hint="eastAsia" w:ascii="楷体" w:hAnsi="楷体" w:eastAsia="楷体" w:cs="楷体"/>
                <w:b w:val="0"/>
                <w:bCs w:val="0"/>
                <w:sz w:val="21"/>
                <w:szCs w:val="21"/>
                <w:highlight w:val="none"/>
              </w:rPr>
              <w:t>施工现场严格按照安全文明施工要求对施工环境进行控制；</w:t>
            </w:r>
          </w:p>
          <w:p>
            <w:pP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2、施工现场：因施工现场距经营办公地点</w:t>
            </w:r>
            <w:r>
              <w:rPr>
                <w:rFonts w:hint="eastAsia" w:ascii="楷体" w:hAnsi="楷体" w:eastAsia="楷体" w:cs="楷体"/>
                <w:color w:val="000000"/>
                <w:sz w:val="21"/>
                <w:szCs w:val="21"/>
                <w:highlight w:val="none"/>
                <w:lang w:val="en-US" w:eastAsia="zh-CN"/>
              </w:rPr>
              <w:t>0.5h车程</w:t>
            </w:r>
            <w:r>
              <w:rPr>
                <w:rFonts w:hint="eastAsia" w:ascii="楷体" w:hAnsi="楷体" w:eastAsia="楷体" w:cs="楷体"/>
                <w:color w:val="000000"/>
                <w:sz w:val="21"/>
                <w:szCs w:val="21"/>
                <w:highlight w:val="none"/>
              </w:rPr>
              <w:t>，查看现场环境，施工</w:t>
            </w:r>
            <w:r>
              <w:rPr>
                <w:rFonts w:hint="eastAsia" w:ascii="楷体" w:hAnsi="楷体" w:eastAsia="楷体" w:cs="楷体"/>
                <w:color w:val="000000"/>
                <w:sz w:val="21"/>
                <w:szCs w:val="21"/>
                <w:highlight w:val="none"/>
                <w:lang w:val="en-US" w:eastAsia="zh-CN"/>
              </w:rPr>
              <w:t>地点为</w:t>
            </w:r>
            <w:r>
              <w:rPr>
                <w:rFonts w:hint="eastAsia" w:ascii="楷体" w:hAnsi="楷体" w:eastAsia="楷体" w:cs="楷体"/>
                <w:b w:val="0"/>
                <w:bCs w:val="0"/>
                <w:sz w:val="21"/>
                <w:szCs w:val="21"/>
              </w:rPr>
              <w:t>河北冠石自动化科技有限公司建设年产500台放电加工设备及100万片金刚石刀具项目</w:t>
            </w:r>
            <w:r>
              <w:rPr>
                <w:rFonts w:hint="eastAsia" w:ascii="楷体" w:hAnsi="楷体" w:eastAsia="楷体" w:cs="楷体"/>
                <w:sz w:val="21"/>
                <w:szCs w:val="21"/>
                <w:highlight w:val="none"/>
                <w:lang w:val="en-US" w:eastAsia="zh-CN"/>
              </w:rPr>
              <w:t>，本身封闭管理</w:t>
            </w:r>
            <w:r>
              <w:rPr>
                <w:rFonts w:hint="eastAsia" w:ascii="楷体" w:hAnsi="楷体" w:eastAsia="楷体" w:cs="楷体"/>
                <w:color w:val="000000"/>
                <w:sz w:val="21"/>
                <w:szCs w:val="21"/>
                <w:highlight w:val="none"/>
              </w:rPr>
              <w:t>，机具设备、各类原材料及半成品（甲供）堆放布置井然有序</w:t>
            </w:r>
            <w:r>
              <w:rPr>
                <w:rFonts w:hint="eastAsia" w:ascii="楷体" w:hAnsi="楷体" w:eastAsia="楷体" w:cs="楷体"/>
                <w:color w:val="000000"/>
                <w:sz w:val="21"/>
                <w:szCs w:val="21"/>
                <w:highlight w:val="none"/>
                <w:lang w:eastAsia="zh-CN"/>
              </w:rPr>
              <w:t>，</w:t>
            </w:r>
            <w:r>
              <w:rPr>
                <w:rFonts w:hint="eastAsia" w:ascii="楷体" w:hAnsi="楷体" w:eastAsia="楷体" w:cs="楷体"/>
                <w:color w:val="000000"/>
                <w:sz w:val="21"/>
                <w:szCs w:val="21"/>
                <w:highlight w:val="none"/>
                <w:lang w:val="en-US" w:eastAsia="zh-CN"/>
              </w:rPr>
              <w:t>施工现场门口有七牌一图，有进出车辆冲洗设备，</w:t>
            </w:r>
            <w:r>
              <w:rPr>
                <w:rFonts w:hint="eastAsia" w:ascii="楷体" w:hAnsi="楷体" w:eastAsia="楷体" w:cs="楷体"/>
                <w:color w:val="000000"/>
                <w:sz w:val="21"/>
                <w:szCs w:val="21"/>
                <w:highlight w:val="none"/>
              </w:rPr>
              <w:t>推行现场文明施工。</w:t>
            </w:r>
          </w:p>
          <w:p>
            <w:pPr>
              <w:bidi w:val="0"/>
              <w:rPr>
                <w:rFonts w:hint="eastAsia" w:ascii="楷体" w:hAnsi="楷体" w:eastAsia="楷体" w:cs="楷体"/>
                <w:sz w:val="21"/>
                <w:szCs w:val="21"/>
              </w:rPr>
            </w:pPr>
            <w:r>
              <w:rPr>
                <w:rFonts w:hint="eastAsia" w:ascii="楷体" w:hAnsi="楷体" w:eastAsia="楷体" w:cs="楷体"/>
                <w:color w:val="000000"/>
                <w:sz w:val="21"/>
                <w:szCs w:val="21"/>
                <w:lang w:val="en-US" w:eastAsia="zh-CN"/>
              </w:rPr>
              <w:t>●监视</w:t>
            </w:r>
            <w:r>
              <w:rPr>
                <w:rFonts w:hint="eastAsia" w:ascii="楷体" w:hAnsi="楷体" w:eastAsia="楷体" w:cs="楷体"/>
                <w:color w:val="000000"/>
                <w:sz w:val="21"/>
                <w:szCs w:val="21"/>
              </w:rPr>
              <w:t>和测量资源：</w:t>
            </w:r>
            <w:r>
              <w:rPr>
                <w:rFonts w:hint="eastAsia" w:ascii="楷体" w:hAnsi="楷体" w:eastAsia="楷体" w:cs="楷体"/>
                <w:b w:val="0"/>
                <w:bCs w:val="0"/>
                <w:sz w:val="21"/>
                <w:szCs w:val="21"/>
                <w:highlight w:val="none"/>
                <w:lang w:val="en-US" w:eastAsia="zh-CN"/>
              </w:rPr>
              <w:t>黑白密度计、焊材烘干箱指针式温度计、焊材烘干箱数显式调节仪、黑白密度计、电子秤、干燥箱、红外测温仪、试验机、外径千分尺等，详见各项目审核，包含租赁设备和自有设备</w:t>
            </w:r>
            <w:r>
              <w:rPr>
                <w:rFonts w:hint="eastAsia" w:ascii="楷体" w:hAnsi="楷体" w:eastAsia="楷体" w:cs="楷体"/>
                <w:sz w:val="21"/>
                <w:szCs w:val="21"/>
                <w:lang w:val="en-US" w:eastAsia="zh-CN"/>
              </w:rPr>
              <w:t>，</w:t>
            </w:r>
            <w:r>
              <w:rPr>
                <w:rFonts w:hint="eastAsia" w:ascii="楷体" w:hAnsi="楷体" w:eastAsia="楷体" w:cs="楷体"/>
                <w:sz w:val="21"/>
                <w:szCs w:val="21"/>
              </w:rPr>
              <w:t>能够满足施工现场</w:t>
            </w:r>
            <w:r>
              <w:rPr>
                <w:rFonts w:hint="eastAsia" w:ascii="楷体" w:hAnsi="楷体" w:eastAsia="楷体" w:cs="楷体"/>
                <w:sz w:val="21"/>
                <w:szCs w:val="21"/>
                <w:lang w:val="en-US" w:eastAsia="zh-CN"/>
              </w:rPr>
              <w:t>监视测量</w:t>
            </w:r>
            <w:r>
              <w:rPr>
                <w:rFonts w:hint="eastAsia" w:ascii="楷体" w:hAnsi="楷体" w:eastAsia="楷体" w:cs="楷体"/>
                <w:sz w:val="21"/>
                <w:szCs w:val="21"/>
              </w:rPr>
              <w:t xml:space="preserve">需求 </w:t>
            </w:r>
            <w:r>
              <w:rPr>
                <w:rFonts w:hint="eastAsia" w:ascii="楷体" w:hAnsi="楷体" w:eastAsia="楷体" w:cs="楷体"/>
                <w:sz w:val="21"/>
                <w:szCs w:val="21"/>
                <w:lang w:eastAsia="zh-CN"/>
              </w:rPr>
              <w:t>。</w:t>
            </w:r>
          </w:p>
        </w:tc>
        <w:tc>
          <w:tcPr>
            <w:tcW w:w="928" w:type="dxa"/>
            <w:tcBorders>
              <w:bottom w:val="single" w:color="auto" w:sz="4" w:space="0"/>
            </w:tcBorders>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tcPr>
          <w:p>
            <w:pPr>
              <w:rPr>
                <w:rFonts w:hint="eastAsia" w:ascii="楷体" w:hAnsi="楷体" w:eastAsia="楷体" w:cs="楷体"/>
                <w:sz w:val="21"/>
                <w:szCs w:val="21"/>
              </w:rPr>
            </w:pPr>
            <w:r>
              <w:rPr>
                <w:rFonts w:hint="eastAsia" w:ascii="楷体" w:hAnsi="楷体" w:eastAsia="楷体" w:cs="楷体"/>
                <w:sz w:val="21"/>
                <w:szCs w:val="21"/>
              </w:rPr>
              <w:t>产品和服务的运行策划和控制</w:t>
            </w:r>
          </w:p>
          <w:p>
            <w:pPr>
              <w:rPr>
                <w:rFonts w:hint="eastAsia" w:ascii="楷体" w:hAnsi="楷体" w:eastAsia="楷体" w:cs="楷体"/>
                <w:sz w:val="21"/>
                <w:szCs w:val="21"/>
              </w:rPr>
            </w:pPr>
            <w:r>
              <w:rPr>
                <w:rFonts w:hint="eastAsia" w:ascii="楷体" w:hAnsi="楷体" w:eastAsia="楷体" w:cs="楷体"/>
                <w:sz w:val="21"/>
                <w:szCs w:val="21"/>
              </w:rPr>
              <w:t>需确认过程</w:t>
            </w:r>
          </w:p>
        </w:tc>
        <w:tc>
          <w:tcPr>
            <w:tcW w:w="991" w:type="dxa"/>
          </w:tcPr>
          <w:p>
            <w:pPr>
              <w:rPr>
                <w:rFonts w:hint="eastAsia" w:ascii="楷体" w:hAnsi="楷体" w:eastAsia="楷体" w:cs="楷体"/>
                <w:sz w:val="21"/>
                <w:szCs w:val="21"/>
              </w:rPr>
            </w:pPr>
            <w:r>
              <w:rPr>
                <w:rFonts w:hint="eastAsia" w:ascii="楷体" w:hAnsi="楷体" w:eastAsia="楷体" w:cs="楷体"/>
                <w:sz w:val="21"/>
                <w:szCs w:val="21"/>
              </w:rPr>
              <w:t>Q</w:t>
            </w:r>
          </w:p>
          <w:p>
            <w:pPr>
              <w:rPr>
                <w:rFonts w:hint="eastAsia" w:ascii="楷体" w:hAnsi="楷体" w:eastAsia="楷体" w:cs="楷体"/>
                <w:sz w:val="21"/>
                <w:szCs w:val="21"/>
              </w:rPr>
            </w:pPr>
            <w:r>
              <w:rPr>
                <w:rFonts w:hint="eastAsia" w:ascii="楷体" w:hAnsi="楷体" w:eastAsia="楷体" w:cs="楷体"/>
                <w:sz w:val="21"/>
                <w:szCs w:val="21"/>
              </w:rPr>
              <w:t>8.1</w:t>
            </w:r>
          </w:p>
          <w:p>
            <w:pPr>
              <w:rPr>
                <w:rFonts w:hint="eastAsia" w:ascii="楷体" w:hAnsi="楷体" w:eastAsia="楷体" w:cs="楷体"/>
                <w:sz w:val="21"/>
                <w:szCs w:val="21"/>
              </w:rPr>
            </w:pPr>
            <w:r>
              <w:rPr>
                <w:rFonts w:hint="eastAsia" w:ascii="楷体" w:hAnsi="楷体" w:eastAsia="楷体" w:cs="楷体"/>
                <w:sz w:val="21"/>
                <w:szCs w:val="21"/>
              </w:rPr>
              <w:t>8.5.1</w:t>
            </w:r>
          </w:p>
          <w:p>
            <w:pPr>
              <w:rPr>
                <w:rFonts w:hint="eastAsia" w:ascii="楷体" w:hAnsi="楷体" w:eastAsia="楷体" w:cs="楷体"/>
                <w:sz w:val="21"/>
                <w:szCs w:val="21"/>
              </w:rPr>
            </w:pPr>
            <w:r>
              <w:rPr>
                <w:rFonts w:hint="eastAsia" w:ascii="楷体" w:hAnsi="楷体" w:eastAsia="楷体" w:cs="楷体"/>
                <w:sz w:val="21"/>
                <w:szCs w:val="21"/>
              </w:rPr>
              <w:t>QJ</w:t>
            </w:r>
          </w:p>
          <w:p>
            <w:pPr>
              <w:rPr>
                <w:rFonts w:hint="eastAsia" w:ascii="楷体" w:hAnsi="楷体" w:eastAsia="楷体" w:cs="楷体"/>
                <w:sz w:val="21"/>
                <w:szCs w:val="21"/>
              </w:rPr>
            </w:pPr>
            <w:r>
              <w:rPr>
                <w:rFonts w:hint="eastAsia" w:ascii="楷体" w:hAnsi="楷体" w:eastAsia="楷体" w:cs="楷体"/>
                <w:sz w:val="21"/>
                <w:szCs w:val="21"/>
              </w:rPr>
              <w:t>10.1</w:t>
            </w:r>
          </w:p>
          <w:p>
            <w:pPr>
              <w:rPr>
                <w:rFonts w:hint="eastAsia" w:ascii="楷体" w:hAnsi="楷体" w:eastAsia="楷体" w:cs="楷体"/>
                <w:sz w:val="21"/>
                <w:szCs w:val="21"/>
              </w:rPr>
            </w:pPr>
            <w:r>
              <w:rPr>
                <w:rFonts w:hint="eastAsia" w:ascii="楷体" w:hAnsi="楷体" w:eastAsia="楷体" w:cs="楷体"/>
                <w:sz w:val="21"/>
                <w:szCs w:val="21"/>
              </w:rPr>
              <w:t>10.4</w:t>
            </w:r>
          </w:p>
        </w:tc>
        <w:tc>
          <w:tcPr>
            <w:tcW w:w="11164" w:type="dxa"/>
          </w:tcPr>
          <w:p>
            <w:pPr>
              <w:rPr>
                <w:rFonts w:hint="eastAsia" w:ascii="楷体" w:hAnsi="楷体" w:eastAsia="楷体" w:cs="楷体"/>
                <w:sz w:val="21"/>
                <w:szCs w:val="21"/>
                <w:lang w:eastAsia="zh-CN"/>
              </w:rPr>
            </w:pPr>
            <w:r>
              <w:rPr>
                <w:rFonts w:hint="eastAsia" w:ascii="楷体" w:hAnsi="楷体" w:eastAsia="楷体" w:cs="楷体"/>
                <w:sz w:val="21"/>
                <w:szCs w:val="21"/>
              </w:rPr>
              <w:t>●产品和服务的运行策划和控制</w:t>
            </w:r>
            <w:r>
              <w:rPr>
                <w:rFonts w:hint="eastAsia" w:ascii="楷体" w:hAnsi="楷体" w:eastAsia="楷体" w:cs="楷体"/>
                <w:sz w:val="21"/>
                <w:szCs w:val="21"/>
                <w:lang w:eastAsia="zh-CN"/>
              </w:rPr>
              <w:t>：</w:t>
            </w:r>
          </w:p>
          <w:p>
            <w:pPr>
              <w:spacing w:line="36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一、</w:t>
            </w:r>
            <w:r>
              <w:rPr>
                <w:rFonts w:hint="eastAsia" w:ascii="楷体" w:hAnsi="楷体" w:eastAsia="楷体" w:cs="楷体"/>
                <w:sz w:val="21"/>
                <w:szCs w:val="21"/>
              </w:rPr>
              <w:t>建立了质量目标</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见管理层6.2条款</w:t>
            </w:r>
          </w:p>
          <w:p>
            <w:pPr>
              <w:spacing w:line="360" w:lineRule="auto"/>
              <w:rPr>
                <w:rFonts w:hint="eastAsia" w:ascii="楷体" w:hAnsi="楷体" w:eastAsia="楷体" w:cs="楷体"/>
                <w:sz w:val="21"/>
                <w:szCs w:val="21"/>
              </w:rPr>
            </w:pPr>
            <w:r>
              <w:rPr>
                <w:rFonts w:hint="eastAsia" w:ascii="楷体" w:hAnsi="楷体" w:eastAsia="楷体" w:cs="楷体"/>
                <w:sz w:val="21"/>
                <w:szCs w:val="21"/>
                <w:lang w:val="en-US" w:eastAsia="zh-CN"/>
              </w:rPr>
              <w:t>二</w:t>
            </w:r>
            <w:r>
              <w:rPr>
                <w:rFonts w:hint="eastAsia" w:ascii="楷体" w:hAnsi="楷体" w:eastAsia="楷体" w:cs="楷体"/>
                <w:sz w:val="21"/>
                <w:szCs w:val="21"/>
              </w:rPr>
              <w:t>、</w:t>
            </w:r>
            <w:r>
              <w:rPr>
                <w:rFonts w:hint="eastAsia" w:ascii="楷体" w:hAnsi="楷体" w:eastAsia="楷体" w:cs="楷体"/>
                <w:sz w:val="21"/>
                <w:szCs w:val="21"/>
                <w:lang w:val="en-US" w:eastAsia="zh-CN"/>
              </w:rPr>
              <w:t>施工依据：</w:t>
            </w:r>
            <w:r>
              <w:rPr>
                <w:rFonts w:hint="eastAsia" w:ascii="楷体" w:hAnsi="楷体" w:eastAsia="楷体" w:cs="楷体"/>
                <w:sz w:val="21"/>
                <w:szCs w:val="21"/>
              </w:rPr>
              <w:t>收集的相关法律法规、技术标准：产品质量法、合同法、标准化法、招标投标法及相关施工规范：</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lang w:val="en-US" w:eastAsia="zh-CN"/>
              </w:rPr>
              <w:t>1</w:t>
            </w:r>
            <w:r>
              <w:rPr>
                <w:rFonts w:hint="eastAsia" w:ascii="楷体" w:hAnsi="楷体" w:eastAsia="楷体" w:cs="楷体"/>
                <w:b w:val="0"/>
                <w:bCs w:val="0"/>
                <w:sz w:val="21"/>
                <w:szCs w:val="21"/>
                <w:highlight w:val="none"/>
              </w:rPr>
              <w:t>、建筑行业通用规范：</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1）GB 50300-2019《建筑工程施工质量验收统一标准》</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2）GB/T 50375-2016 《建筑工程施工质量评价标准》</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3）GB 50411-2019 《建筑节能工程施工质量验收规范》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4)</w:t>
            </w:r>
            <w:r>
              <w:rPr>
                <w:rFonts w:hint="eastAsia" w:ascii="楷体" w:hAnsi="楷体" w:eastAsia="楷体" w:cs="楷体"/>
                <w:b w:val="0"/>
                <w:bCs w:val="0"/>
                <w:i w:val="0"/>
                <w:iCs w:val="0"/>
                <w:caps w:val="0"/>
                <w:color w:val="333333"/>
                <w:spacing w:val="0"/>
                <w:sz w:val="21"/>
                <w:szCs w:val="21"/>
                <w:highlight w:val="none"/>
                <w:shd w:val="clear" w:fill="FFFFFF"/>
              </w:rPr>
              <w:t>GB 50656-2011 《施工企业安全生产管理规范</w:t>
            </w:r>
            <w:r>
              <w:rPr>
                <w:rFonts w:hint="eastAsia" w:ascii="楷体" w:hAnsi="楷体" w:eastAsia="楷体" w:cs="楷体"/>
                <w:b w:val="0"/>
                <w:bCs w:val="0"/>
                <w:sz w:val="21"/>
                <w:szCs w:val="21"/>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5)</w:t>
            </w:r>
            <w:r>
              <w:rPr>
                <w:rFonts w:hint="eastAsia" w:ascii="楷体" w:hAnsi="楷体" w:eastAsia="楷体" w:cs="楷体"/>
                <w:b w:val="0"/>
                <w:bCs w:val="0"/>
                <w:i w:val="0"/>
                <w:iCs w:val="0"/>
                <w:caps w:val="0"/>
                <w:color w:val="333333"/>
                <w:spacing w:val="0"/>
                <w:sz w:val="21"/>
                <w:szCs w:val="21"/>
                <w:highlight w:val="none"/>
                <w:shd w:val="clear" w:fill="FFFFFF"/>
              </w:rPr>
              <w:t>GB 50720-2011 《建设工程施工现场消防安全技术规范</w:t>
            </w:r>
            <w:r>
              <w:rPr>
                <w:rFonts w:hint="eastAsia" w:ascii="楷体" w:hAnsi="楷体" w:eastAsia="楷体" w:cs="楷体"/>
                <w:b w:val="0"/>
                <w:bCs w:val="0"/>
                <w:sz w:val="21"/>
                <w:szCs w:val="21"/>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6)</w:t>
            </w:r>
            <w:r>
              <w:rPr>
                <w:rFonts w:hint="eastAsia" w:ascii="楷体" w:hAnsi="楷体" w:eastAsia="楷体" w:cs="楷体"/>
                <w:b w:val="0"/>
                <w:bCs w:val="0"/>
                <w:i w:val="0"/>
                <w:iCs w:val="0"/>
                <w:caps w:val="0"/>
                <w:color w:val="333333"/>
                <w:spacing w:val="0"/>
                <w:sz w:val="21"/>
                <w:szCs w:val="21"/>
                <w:highlight w:val="none"/>
                <w:shd w:val="clear" w:fill="FFFFFF"/>
              </w:rPr>
              <w:t>GB 50870-2013 《建筑施工安全技术统一规范</w:t>
            </w:r>
            <w:r>
              <w:rPr>
                <w:rFonts w:hint="eastAsia" w:ascii="楷体" w:hAnsi="楷体" w:eastAsia="楷体" w:cs="楷体"/>
                <w:b w:val="0"/>
                <w:bCs w:val="0"/>
                <w:sz w:val="21"/>
                <w:szCs w:val="21"/>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7)</w:t>
            </w:r>
            <w:r>
              <w:rPr>
                <w:rFonts w:hint="eastAsia" w:ascii="楷体" w:hAnsi="楷体" w:eastAsia="楷体" w:cs="楷体"/>
                <w:b w:val="0"/>
                <w:bCs w:val="0"/>
                <w:i w:val="0"/>
                <w:iCs w:val="0"/>
                <w:caps w:val="0"/>
                <w:color w:val="333333"/>
                <w:spacing w:val="0"/>
                <w:sz w:val="21"/>
                <w:szCs w:val="21"/>
                <w:highlight w:val="none"/>
                <w:shd w:val="clear" w:fill="FFFFFF"/>
              </w:rPr>
              <w:t>GB/T 50326-2017 《建设工程项目管理规范</w:t>
            </w:r>
            <w:r>
              <w:rPr>
                <w:rFonts w:hint="eastAsia" w:ascii="楷体" w:hAnsi="楷体" w:eastAsia="楷体" w:cs="楷体"/>
                <w:b w:val="0"/>
                <w:bCs w:val="0"/>
                <w:sz w:val="21"/>
                <w:szCs w:val="21"/>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8)</w:t>
            </w:r>
            <w:r>
              <w:rPr>
                <w:rFonts w:hint="eastAsia" w:ascii="楷体" w:hAnsi="楷体" w:eastAsia="楷体" w:cs="楷体"/>
                <w:b w:val="0"/>
                <w:bCs w:val="0"/>
                <w:i w:val="0"/>
                <w:iCs w:val="0"/>
                <w:caps w:val="0"/>
                <w:color w:val="333333"/>
                <w:spacing w:val="0"/>
                <w:sz w:val="21"/>
                <w:szCs w:val="21"/>
                <w:highlight w:val="none"/>
                <w:shd w:val="clear" w:fill="FFFFFF"/>
              </w:rPr>
              <w:t>GB/T 50328-2014 《建设工程文件归档规范</w:t>
            </w:r>
            <w:r>
              <w:rPr>
                <w:rFonts w:hint="eastAsia" w:ascii="楷体" w:hAnsi="楷体" w:eastAsia="楷体" w:cs="楷体"/>
                <w:b w:val="0"/>
                <w:bCs w:val="0"/>
                <w:sz w:val="21"/>
                <w:szCs w:val="21"/>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9)</w:t>
            </w:r>
            <w:r>
              <w:rPr>
                <w:rFonts w:hint="eastAsia" w:ascii="楷体" w:hAnsi="楷体" w:eastAsia="楷体" w:cs="楷体"/>
                <w:b w:val="0"/>
                <w:bCs w:val="0"/>
                <w:i w:val="0"/>
                <w:iCs w:val="0"/>
                <w:caps w:val="0"/>
                <w:color w:val="333333"/>
                <w:spacing w:val="0"/>
                <w:sz w:val="21"/>
                <w:szCs w:val="21"/>
                <w:highlight w:val="none"/>
                <w:shd w:val="clear" w:fill="FFFFFF"/>
              </w:rPr>
              <w:t>GB/T50358-2017《建设项目工程总承包管理规范</w:t>
            </w:r>
            <w:r>
              <w:rPr>
                <w:rFonts w:hint="eastAsia" w:ascii="楷体" w:hAnsi="楷体" w:eastAsia="楷体" w:cs="楷体"/>
                <w:b w:val="0"/>
                <w:bCs w:val="0"/>
                <w:sz w:val="21"/>
                <w:szCs w:val="21"/>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10)</w:t>
            </w:r>
            <w:r>
              <w:rPr>
                <w:rFonts w:hint="eastAsia" w:ascii="楷体" w:hAnsi="楷体" w:eastAsia="楷体" w:cs="楷体"/>
                <w:b w:val="0"/>
                <w:bCs w:val="0"/>
                <w:i w:val="0"/>
                <w:iCs w:val="0"/>
                <w:caps w:val="0"/>
                <w:color w:val="333333"/>
                <w:spacing w:val="0"/>
                <w:sz w:val="21"/>
                <w:szCs w:val="21"/>
                <w:highlight w:val="none"/>
                <w:shd w:val="clear" w:fill="FFFFFF"/>
              </w:rPr>
              <w:t>GB/T50502-2009 《建筑施工组织设计规范</w:t>
            </w:r>
            <w:r>
              <w:rPr>
                <w:rFonts w:hint="eastAsia" w:ascii="楷体" w:hAnsi="楷体" w:eastAsia="楷体" w:cs="楷体"/>
                <w:b w:val="0"/>
                <w:bCs w:val="0"/>
                <w:sz w:val="21"/>
                <w:szCs w:val="21"/>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11)</w:t>
            </w:r>
            <w:r>
              <w:rPr>
                <w:rFonts w:hint="eastAsia" w:ascii="楷体" w:hAnsi="楷体" w:eastAsia="楷体" w:cs="楷体"/>
                <w:b w:val="0"/>
                <w:bCs w:val="0"/>
                <w:i w:val="0"/>
                <w:iCs w:val="0"/>
                <w:caps w:val="0"/>
                <w:color w:val="333333"/>
                <w:spacing w:val="0"/>
                <w:sz w:val="21"/>
                <w:szCs w:val="21"/>
                <w:highlight w:val="none"/>
                <w:shd w:val="clear" w:fill="FFFFFF"/>
              </w:rPr>
              <w:t>JGJ/T104-2011 《建筑工程冬期施工规程</w:t>
            </w:r>
            <w:r>
              <w:rPr>
                <w:rFonts w:hint="eastAsia" w:ascii="楷体" w:hAnsi="楷体" w:eastAsia="楷体" w:cs="楷体"/>
                <w:b w:val="0"/>
                <w:bCs w:val="0"/>
                <w:sz w:val="21"/>
                <w:szCs w:val="21"/>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12)</w:t>
            </w:r>
            <w:r>
              <w:rPr>
                <w:rFonts w:hint="eastAsia" w:ascii="楷体" w:hAnsi="楷体" w:eastAsia="楷体" w:cs="楷体"/>
                <w:b w:val="0"/>
                <w:bCs w:val="0"/>
                <w:i w:val="0"/>
                <w:iCs w:val="0"/>
                <w:caps w:val="0"/>
                <w:color w:val="333333"/>
                <w:spacing w:val="0"/>
                <w:sz w:val="21"/>
                <w:szCs w:val="21"/>
                <w:highlight w:val="none"/>
                <w:shd w:val="clear" w:fill="FFFFFF"/>
              </w:rPr>
              <w:t>GB/T 50326-2017 《建设工程项目管理规范</w:t>
            </w:r>
            <w:r>
              <w:rPr>
                <w:rFonts w:hint="eastAsia" w:ascii="楷体" w:hAnsi="楷体" w:eastAsia="楷体" w:cs="楷体"/>
                <w:b w:val="0"/>
                <w:bCs w:val="0"/>
                <w:sz w:val="21"/>
                <w:szCs w:val="21"/>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13)</w:t>
            </w:r>
            <w:r>
              <w:rPr>
                <w:rFonts w:hint="eastAsia" w:ascii="楷体" w:hAnsi="楷体" w:eastAsia="楷体" w:cs="楷体"/>
                <w:b w:val="0"/>
                <w:bCs w:val="0"/>
                <w:i w:val="0"/>
                <w:iCs w:val="0"/>
                <w:caps w:val="0"/>
                <w:color w:val="333333"/>
                <w:spacing w:val="0"/>
                <w:sz w:val="21"/>
                <w:szCs w:val="21"/>
                <w:highlight w:val="none"/>
                <w:shd w:val="clear" w:fill="FFFFFF"/>
              </w:rPr>
              <w:t>GB/T 50328-2014 《建设工程文件归档规范</w:t>
            </w:r>
            <w:r>
              <w:rPr>
                <w:rFonts w:hint="eastAsia" w:ascii="楷体" w:hAnsi="楷体" w:eastAsia="楷体" w:cs="楷体"/>
                <w:b w:val="0"/>
                <w:bCs w:val="0"/>
                <w:sz w:val="21"/>
                <w:szCs w:val="21"/>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14)</w:t>
            </w:r>
            <w:r>
              <w:rPr>
                <w:rFonts w:hint="eastAsia" w:ascii="楷体" w:hAnsi="楷体" w:eastAsia="楷体" w:cs="楷体"/>
                <w:b w:val="0"/>
                <w:bCs w:val="0"/>
                <w:i w:val="0"/>
                <w:iCs w:val="0"/>
                <w:caps w:val="0"/>
                <w:color w:val="333333"/>
                <w:spacing w:val="0"/>
                <w:sz w:val="21"/>
                <w:szCs w:val="21"/>
                <w:highlight w:val="none"/>
                <w:shd w:val="clear" w:fill="FFFFFF"/>
              </w:rPr>
              <w:t>GB/T50358-2017《建设项目工程总承包管理规范</w:t>
            </w:r>
            <w:r>
              <w:rPr>
                <w:rFonts w:hint="eastAsia" w:ascii="楷体" w:hAnsi="楷体" w:eastAsia="楷体" w:cs="楷体"/>
                <w:b w:val="0"/>
                <w:bCs w:val="0"/>
                <w:sz w:val="21"/>
                <w:szCs w:val="21"/>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 xml:space="preserve"> </w:t>
            </w:r>
            <w:r>
              <w:rPr>
                <w:rFonts w:hint="eastAsia" w:ascii="楷体" w:hAnsi="楷体" w:eastAsia="楷体" w:cs="楷体"/>
                <w:b w:val="0"/>
                <w:bCs w:val="0"/>
                <w:i w:val="0"/>
                <w:iCs w:val="0"/>
                <w:caps w:val="0"/>
                <w:color w:val="333333"/>
                <w:spacing w:val="0"/>
                <w:sz w:val="21"/>
                <w:szCs w:val="21"/>
                <w:highlight w:val="none"/>
                <w:shd w:val="clear" w:fill="FFFFFF"/>
              </w:rPr>
              <w:t>　　</w:t>
            </w:r>
            <w:r>
              <w:rPr>
                <w:rFonts w:hint="eastAsia" w:ascii="楷体" w:hAnsi="楷体" w:eastAsia="楷体" w:cs="楷体"/>
                <w:b w:val="0"/>
                <w:bCs w:val="0"/>
                <w:i w:val="0"/>
                <w:iCs w:val="0"/>
                <w:caps w:val="0"/>
                <w:color w:val="333333"/>
                <w:spacing w:val="0"/>
                <w:sz w:val="21"/>
                <w:szCs w:val="21"/>
                <w:highlight w:val="none"/>
                <w:shd w:val="clear" w:fill="FFFFFF"/>
                <w:lang w:val="en-US" w:eastAsia="zh-CN"/>
              </w:rPr>
              <w:t xml:space="preserve"> </w:t>
            </w:r>
            <w:r>
              <w:rPr>
                <w:rFonts w:hint="eastAsia" w:ascii="楷体" w:hAnsi="楷体" w:eastAsia="楷体" w:cs="楷体"/>
                <w:b w:val="0"/>
                <w:bCs w:val="0"/>
                <w:i w:val="0"/>
                <w:iCs w:val="0"/>
                <w:caps w:val="0"/>
                <w:color w:val="333333"/>
                <w:spacing w:val="0"/>
                <w:sz w:val="21"/>
                <w:szCs w:val="21"/>
                <w:highlight w:val="none"/>
                <w:shd w:val="clear" w:fill="FFFFFF"/>
              </w:rPr>
              <w:t>　　</w:t>
            </w:r>
            <w:r>
              <w:rPr>
                <w:rFonts w:hint="eastAsia" w:ascii="楷体" w:hAnsi="楷体" w:eastAsia="楷体" w:cs="楷体"/>
                <w:b w:val="0"/>
                <w:bCs w:val="0"/>
                <w:i w:val="0"/>
                <w:iCs w:val="0"/>
                <w:caps w:val="0"/>
                <w:color w:val="333333"/>
                <w:spacing w:val="0"/>
                <w:sz w:val="21"/>
                <w:szCs w:val="21"/>
                <w:highlight w:val="none"/>
                <w:shd w:val="clear" w:fill="FFFFFF"/>
                <w:lang w:val="en-US" w:eastAsia="zh-CN"/>
              </w:rPr>
              <w:t xml:space="preserve"> </w:t>
            </w:r>
            <w:r>
              <w:rPr>
                <w:rFonts w:hint="eastAsia" w:ascii="楷体" w:hAnsi="楷体" w:eastAsia="楷体" w:cs="楷体"/>
                <w:b w:val="0"/>
                <w:bCs w:val="0"/>
                <w:sz w:val="21"/>
                <w:szCs w:val="21"/>
                <w:highlight w:val="none"/>
                <w:lang w:val="en-US" w:eastAsia="zh-CN"/>
              </w:rPr>
              <w:t xml:space="preserve"> </w:t>
            </w:r>
            <w:r>
              <w:rPr>
                <w:rFonts w:hint="eastAsia" w:ascii="楷体" w:hAnsi="楷体" w:eastAsia="楷体" w:cs="楷体"/>
                <w:b w:val="0"/>
                <w:bCs w:val="0"/>
                <w:sz w:val="21"/>
                <w:szCs w:val="21"/>
                <w:highlight w:val="none"/>
              </w:rPr>
              <w:t xml:space="preserve">      ……</w:t>
            </w:r>
          </w:p>
          <w:p>
            <w:pPr>
              <w:numPr>
                <w:numId w:val="0"/>
              </w:numPr>
              <w:bidi w:val="0"/>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2、</w:t>
            </w:r>
            <w:r>
              <w:rPr>
                <w:rFonts w:hint="eastAsia" w:ascii="楷体" w:hAnsi="楷体" w:eastAsia="楷体" w:cs="楷体"/>
                <w:b w:val="0"/>
                <w:bCs w:val="0"/>
                <w:sz w:val="21"/>
                <w:szCs w:val="21"/>
                <w:highlight w:val="none"/>
              </w:rPr>
              <w:t>与企业施工范围有关的规范</w:t>
            </w:r>
            <w:r>
              <w:rPr>
                <w:rFonts w:hint="eastAsia" w:ascii="楷体" w:hAnsi="楷体" w:eastAsia="楷体" w:cs="楷体"/>
                <w:b w:val="0"/>
                <w:bCs w:val="0"/>
                <w:sz w:val="21"/>
                <w:szCs w:val="21"/>
                <w:highlight w:val="none"/>
                <w:lang w:val="en-US" w:eastAsia="zh-CN"/>
              </w:rPr>
              <w:t>(市政)</w:t>
            </w:r>
          </w:p>
          <w:p>
            <w:pPr>
              <w:pStyle w:val="16"/>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w:t>
            </w:r>
            <w:r>
              <w:rPr>
                <w:rFonts w:hint="eastAsia" w:ascii="楷体" w:hAnsi="楷体" w:eastAsia="楷体" w:cs="楷体"/>
                <w:b w:val="0"/>
                <w:bCs w:val="0"/>
                <w:i w:val="0"/>
                <w:iCs w:val="0"/>
                <w:caps w:val="0"/>
                <w:color w:val="333333"/>
                <w:spacing w:val="0"/>
                <w:sz w:val="21"/>
                <w:szCs w:val="21"/>
                <w:highlight w:val="none"/>
                <w:shd w:val="clear" w:fill="FFFFFF"/>
              </w:rPr>
              <w:t>GB 50618-2011 《房屋建筑和市政基础设施工程质量检测技术管理规范</w:t>
            </w:r>
            <w:r>
              <w:rPr>
                <w:rFonts w:hint="eastAsia" w:ascii="楷体" w:hAnsi="楷体" w:eastAsia="楷体" w:cs="楷体"/>
                <w:b w:val="0"/>
                <w:bCs w:val="0"/>
                <w:sz w:val="21"/>
                <w:szCs w:val="21"/>
                <w:highlight w:val="none"/>
              </w:rPr>
              <w:t>》</w:t>
            </w:r>
          </w:p>
          <w:p>
            <w:pPr>
              <w:pStyle w:val="16"/>
              <w:numPr>
                <w:ilvl w:val="0"/>
                <w:numId w:val="0"/>
              </w:numPr>
              <w:ind w:leftChars="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lang w:val="en-US" w:eastAsia="zh-CN"/>
              </w:rPr>
              <w:t>2）</w:t>
            </w:r>
            <w:r>
              <w:rPr>
                <w:rFonts w:hint="eastAsia" w:ascii="楷体" w:hAnsi="楷体" w:eastAsia="楷体" w:cs="楷体"/>
                <w:b w:val="0"/>
                <w:bCs w:val="0"/>
                <w:sz w:val="21"/>
                <w:szCs w:val="21"/>
                <w:highlight w:val="none"/>
                <w:lang w:val="en-US" w:eastAsia="zh-CN"/>
              </w:rPr>
              <w:tab/>
            </w:r>
            <w:r>
              <w:rPr>
                <w:rFonts w:hint="eastAsia" w:ascii="楷体" w:hAnsi="楷体" w:eastAsia="楷体" w:cs="楷体"/>
                <w:b w:val="0"/>
                <w:bCs w:val="0"/>
                <w:sz w:val="21"/>
                <w:szCs w:val="21"/>
                <w:highlight w:val="none"/>
                <w:lang w:val="en-US" w:eastAsia="zh-CN"/>
              </w:rPr>
              <w:t>GB50235-2010</w:t>
            </w:r>
            <w:r>
              <w:rPr>
                <w:rFonts w:hint="eastAsia" w:ascii="楷体" w:hAnsi="楷体" w:eastAsia="楷体" w:cs="楷体"/>
                <w:b w:val="0"/>
                <w:bCs w:val="0"/>
                <w:i w:val="0"/>
                <w:iCs w:val="0"/>
                <w:caps w:val="0"/>
                <w:color w:val="333333"/>
                <w:spacing w:val="0"/>
                <w:sz w:val="21"/>
                <w:szCs w:val="21"/>
                <w:highlight w:val="none"/>
                <w:shd w:val="clear" w:fill="FFFFFF"/>
              </w:rPr>
              <w:t>《</w:t>
            </w:r>
            <w:r>
              <w:rPr>
                <w:rFonts w:hint="eastAsia" w:ascii="楷体" w:hAnsi="楷体" w:eastAsia="楷体" w:cs="楷体"/>
                <w:b w:val="0"/>
                <w:bCs w:val="0"/>
                <w:sz w:val="21"/>
                <w:szCs w:val="21"/>
                <w:highlight w:val="none"/>
                <w:lang w:val="en-US" w:eastAsia="zh-CN"/>
              </w:rPr>
              <w:t>工业金属管道工程施工规范</w:t>
            </w:r>
            <w:r>
              <w:rPr>
                <w:rFonts w:hint="eastAsia" w:ascii="楷体" w:hAnsi="楷体" w:eastAsia="楷体" w:cs="楷体"/>
                <w:b w:val="0"/>
                <w:bCs w:val="0"/>
                <w:sz w:val="21"/>
                <w:szCs w:val="21"/>
                <w:highlight w:val="none"/>
              </w:rPr>
              <w:t>》</w:t>
            </w:r>
          </w:p>
          <w:p>
            <w:pPr>
              <w:pStyle w:val="16"/>
              <w:numPr>
                <w:ilvl w:val="0"/>
                <w:numId w:val="0"/>
              </w:numPr>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3）GB50236-2011</w:t>
            </w:r>
            <w:r>
              <w:rPr>
                <w:rFonts w:hint="eastAsia" w:ascii="楷体" w:hAnsi="楷体" w:eastAsia="楷体" w:cs="楷体"/>
                <w:b w:val="0"/>
                <w:bCs w:val="0"/>
                <w:i w:val="0"/>
                <w:iCs w:val="0"/>
                <w:caps w:val="0"/>
                <w:color w:val="333333"/>
                <w:spacing w:val="0"/>
                <w:sz w:val="21"/>
                <w:szCs w:val="21"/>
                <w:highlight w:val="none"/>
                <w:shd w:val="clear" w:fill="FFFFFF"/>
              </w:rPr>
              <w:t>《</w:t>
            </w:r>
            <w:r>
              <w:rPr>
                <w:rFonts w:hint="eastAsia" w:ascii="楷体" w:hAnsi="楷体" w:eastAsia="楷体" w:cs="楷体"/>
                <w:b w:val="0"/>
                <w:bCs w:val="0"/>
                <w:sz w:val="21"/>
                <w:szCs w:val="21"/>
                <w:highlight w:val="none"/>
                <w:lang w:val="en-US" w:eastAsia="zh-CN"/>
              </w:rPr>
              <w:t>现场设备、工业管道焊接工程施工规范</w:t>
            </w:r>
            <w:r>
              <w:rPr>
                <w:rFonts w:hint="eastAsia" w:ascii="楷体" w:hAnsi="楷体" w:eastAsia="楷体" w:cs="楷体"/>
                <w:b w:val="0"/>
                <w:bCs w:val="0"/>
                <w:sz w:val="21"/>
                <w:szCs w:val="21"/>
                <w:highlight w:val="none"/>
              </w:rPr>
              <w:t>》</w:t>
            </w:r>
            <w:r>
              <w:rPr>
                <w:rFonts w:hint="eastAsia" w:ascii="楷体" w:hAnsi="楷体" w:eastAsia="楷体" w:cs="楷体"/>
                <w:b w:val="0"/>
                <w:bCs w:val="0"/>
                <w:sz w:val="21"/>
                <w:szCs w:val="21"/>
                <w:highlight w:val="none"/>
                <w:lang w:val="en-US" w:eastAsia="zh-CN"/>
              </w:rPr>
              <w:tab/>
            </w:r>
          </w:p>
          <w:p>
            <w:pPr>
              <w:pStyle w:val="16"/>
              <w:numPr>
                <w:ilvl w:val="0"/>
                <w:numId w:val="0"/>
              </w:numPr>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4）GB50268-2008</w:t>
            </w:r>
            <w:r>
              <w:rPr>
                <w:rFonts w:hint="eastAsia" w:ascii="楷体" w:hAnsi="楷体" w:eastAsia="楷体" w:cs="楷体"/>
                <w:b w:val="0"/>
                <w:bCs w:val="0"/>
                <w:i w:val="0"/>
                <w:iCs w:val="0"/>
                <w:caps w:val="0"/>
                <w:color w:val="333333"/>
                <w:spacing w:val="0"/>
                <w:sz w:val="21"/>
                <w:szCs w:val="21"/>
                <w:highlight w:val="none"/>
                <w:shd w:val="clear" w:fill="FFFFFF"/>
              </w:rPr>
              <w:t>《</w:t>
            </w:r>
            <w:r>
              <w:rPr>
                <w:rFonts w:hint="eastAsia" w:ascii="楷体" w:hAnsi="楷体" w:eastAsia="楷体" w:cs="楷体"/>
                <w:b w:val="0"/>
                <w:bCs w:val="0"/>
                <w:sz w:val="21"/>
                <w:szCs w:val="21"/>
                <w:highlight w:val="none"/>
                <w:lang w:val="en-US" w:eastAsia="zh-CN"/>
              </w:rPr>
              <w:t>给水、排水管道工程施工及验收规范</w:t>
            </w:r>
            <w:r>
              <w:rPr>
                <w:rFonts w:hint="eastAsia" w:ascii="楷体" w:hAnsi="楷体" w:eastAsia="楷体" w:cs="楷体"/>
                <w:b w:val="0"/>
                <w:bCs w:val="0"/>
                <w:sz w:val="21"/>
                <w:szCs w:val="21"/>
                <w:highlight w:val="none"/>
              </w:rPr>
              <w:t>》</w:t>
            </w:r>
            <w:r>
              <w:rPr>
                <w:rFonts w:hint="eastAsia" w:ascii="楷体" w:hAnsi="楷体" w:eastAsia="楷体" w:cs="楷体"/>
                <w:b w:val="0"/>
                <w:bCs w:val="0"/>
                <w:sz w:val="21"/>
                <w:szCs w:val="21"/>
                <w:highlight w:val="none"/>
                <w:lang w:val="en-US" w:eastAsia="zh-CN"/>
              </w:rPr>
              <w:tab/>
            </w:r>
          </w:p>
          <w:p>
            <w:pPr>
              <w:pStyle w:val="16"/>
              <w:numPr>
                <w:ilvl w:val="0"/>
                <w:numId w:val="0"/>
              </w:numPr>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5）</w:t>
            </w:r>
            <w:r>
              <w:rPr>
                <w:rFonts w:hint="eastAsia" w:ascii="楷体" w:hAnsi="楷体" w:eastAsia="楷体" w:cs="楷体"/>
                <w:b w:val="0"/>
                <w:bCs w:val="0"/>
                <w:sz w:val="21"/>
                <w:szCs w:val="21"/>
                <w:highlight w:val="none"/>
                <w:lang w:val="en-US" w:eastAsia="zh-CN"/>
              </w:rPr>
              <w:tab/>
            </w:r>
            <w:r>
              <w:rPr>
                <w:rFonts w:hint="eastAsia" w:ascii="楷体" w:hAnsi="楷体" w:eastAsia="楷体" w:cs="楷体"/>
                <w:b w:val="0"/>
                <w:bCs w:val="0"/>
                <w:sz w:val="21"/>
                <w:szCs w:val="21"/>
                <w:highlight w:val="none"/>
                <w:lang w:val="en-US" w:eastAsia="zh-CN"/>
              </w:rPr>
              <w:t>SHJ520-1991</w:t>
            </w:r>
            <w:r>
              <w:rPr>
                <w:rFonts w:hint="eastAsia" w:ascii="楷体" w:hAnsi="楷体" w:eastAsia="楷体" w:cs="楷体"/>
                <w:b w:val="0"/>
                <w:bCs w:val="0"/>
                <w:i w:val="0"/>
                <w:iCs w:val="0"/>
                <w:caps w:val="0"/>
                <w:color w:val="333333"/>
                <w:spacing w:val="0"/>
                <w:sz w:val="21"/>
                <w:szCs w:val="21"/>
                <w:highlight w:val="none"/>
                <w:shd w:val="clear" w:fill="FFFFFF"/>
              </w:rPr>
              <w:t>《</w:t>
            </w:r>
            <w:r>
              <w:rPr>
                <w:rFonts w:hint="eastAsia" w:ascii="楷体" w:hAnsi="楷体" w:eastAsia="楷体" w:cs="楷体"/>
                <w:b w:val="0"/>
                <w:bCs w:val="0"/>
                <w:sz w:val="21"/>
                <w:szCs w:val="21"/>
                <w:highlight w:val="none"/>
                <w:lang w:val="en-US" w:eastAsia="zh-CN"/>
              </w:rPr>
              <w:t>石油化工工程铬钼耐热钢管焊接技术规程</w:t>
            </w:r>
            <w:r>
              <w:rPr>
                <w:rFonts w:hint="eastAsia" w:ascii="楷体" w:hAnsi="楷体" w:eastAsia="楷体" w:cs="楷体"/>
                <w:b w:val="0"/>
                <w:bCs w:val="0"/>
                <w:sz w:val="21"/>
                <w:szCs w:val="21"/>
                <w:highlight w:val="none"/>
              </w:rPr>
              <w:t>》</w:t>
            </w:r>
          </w:p>
          <w:p>
            <w:pPr>
              <w:pStyle w:val="16"/>
              <w:numPr>
                <w:ilvl w:val="0"/>
                <w:numId w:val="0"/>
              </w:numPr>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6）SY4052-2002</w:t>
            </w:r>
            <w:r>
              <w:rPr>
                <w:rFonts w:hint="eastAsia" w:ascii="楷体" w:hAnsi="楷体" w:eastAsia="楷体" w:cs="楷体"/>
                <w:b w:val="0"/>
                <w:bCs w:val="0"/>
                <w:sz w:val="21"/>
                <w:szCs w:val="21"/>
                <w:highlight w:val="none"/>
              </w:rPr>
              <w:t>》</w:t>
            </w:r>
            <w:r>
              <w:rPr>
                <w:rFonts w:hint="eastAsia" w:ascii="楷体" w:hAnsi="楷体" w:eastAsia="楷体" w:cs="楷体"/>
                <w:b w:val="0"/>
                <w:bCs w:val="0"/>
                <w:i w:val="0"/>
                <w:iCs w:val="0"/>
                <w:caps w:val="0"/>
                <w:color w:val="333333"/>
                <w:spacing w:val="0"/>
                <w:sz w:val="21"/>
                <w:szCs w:val="21"/>
                <w:highlight w:val="none"/>
                <w:shd w:val="clear" w:fill="FFFFFF"/>
              </w:rPr>
              <w:t>《</w:t>
            </w:r>
            <w:r>
              <w:rPr>
                <w:rFonts w:hint="eastAsia" w:ascii="楷体" w:hAnsi="楷体" w:eastAsia="楷体" w:cs="楷体"/>
                <w:b w:val="0"/>
                <w:bCs w:val="0"/>
                <w:sz w:val="21"/>
                <w:szCs w:val="21"/>
                <w:highlight w:val="none"/>
                <w:lang w:val="en-US" w:eastAsia="zh-CN"/>
              </w:rPr>
              <w:t>油气管道焊接工艺评定方法</w:t>
            </w:r>
            <w:r>
              <w:rPr>
                <w:rFonts w:hint="eastAsia" w:ascii="楷体" w:hAnsi="楷体" w:eastAsia="楷体" w:cs="楷体"/>
                <w:b w:val="0"/>
                <w:bCs w:val="0"/>
                <w:sz w:val="21"/>
                <w:szCs w:val="21"/>
                <w:highlight w:val="none"/>
              </w:rPr>
              <w:t>》</w:t>
            </w:r>
            <w:r>
              <w:rPr>
                <w:rFonts w:hint="eastAsia" w:ascii="楷体" w:hAnsi="楷体" w:eastAsia="楷体" w:cs="楷体"/>
                <w:b w:val="0"/>
                <w:bCs w:val="0"/>
                <w:sz w:val="21"/>
                <w:szCs w:val="21"/>
                <w:highlight w:val="none"/>
                <w:lang w:val="en-US" w:eastAsia="zh-CN"/>
              </w:rPr>
              <w:tab/>
            </w:r>
            <w:r>
              <w:rPr>
                <w:rFonts w:hint="eastAsia" w:ascii="楷体" w:hAnsi="楷体" w:eastAsia="楷体" w:cs="楷体"/>
                <w:b w:val="0"/>
                <w:bCs w:val="0"/>
                <w:sz w:val="21"/>
                <w:szCs w:val="21"/>
                <w:highlight w:val="none"/>
                <w:lang w:val="en-US" w:eastAsia="zh-CN"/>
              </w:rPr>
              <w:t xml:space="preserve"> </w:t>
            </w:r>
          </w:p>
          <w:p>
            <w:pPr>
              <w:pStyle w:val="16"/>
              <w:numPr>
                <w:ilvl w:val="0"/>
                <w:numId w:val="0"/>
              </w:numPr>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7）CJJ28-2014</w:t>
            </w:r>
            <w:r>
              <w:rPr>
                <w:rFonts w:hint="eastAsia" w:ascii="楷体" w:hAnsi="楷体" w:eastAsia="楷体" w:cs="楷体"/>
                <w:b w:val="0"/>
                <w:bCs w:val="0"/>
                <w:i w:val="0"/>
                <w:iCs w:val="0"/>
                <w:caps w:val="0"/>
                <w:color w:val="333333"/>
                <w:spacing w:val="0"/>
                <w:sz w:val="21"/>
                <w:szCs w:val="21"/>
                <w:highlight w:val="none"/>
                <w:shd w:val="clear" w:fill="FFFFFF"/>
              </w:rPr>
              <w:t>《</w:t>
            </w:r>
            <w:r>
              <w:rPr>
                <w:rFonts w:hint="eastAsia" w:ascii="楷体" w:hAnsi="楷体" w:eastAsia="楷体" w:cs="楷体"/>
                <w:b w:val="0"/>
                <w:bCs w:val="0"/>
                <w:sz w:val="21"/>
                <w:szCs w:val="21"/>
                <w:highlight w:val="none"/>
                <w:lang w:val="en-US" w:eastAsia="zh-CN"/>
              </w:rPr>
              <w:t>城市供热管网工程施工及验收规范</w:t>
            </w:r>
            <w:r>
              <w:rPr>
                <w:rFonts w:hint="eastAsia" w:ascii="楷体" w:hAnsi="楷体" w:eastAsia="楷体" w:cs="楷体"/>
                <w:b w:val="0"/>
                <w:bCs w:val="0"/>
                <w:sz w:val="21"/>
                <w:szCs w:val="21"/>
                <w:highlight w:val="none"/>
              </w:rPr>
              <w:t>》</w:t>
            </w:r>
            <w:r>
              <w:rPr>
                <w:rFonts w:hint="eastAsia" w:ascii="楷体" w:hAnsi="楷体" w:eastAsia="楷体" w:cs="楷体"/>
                <w:b w:val="0"/>
                <w:bCs w:val="0"/>
                <w:sz w:val="21"/>
                <w:szCs w:val="21"/>
                <w:highlight w:val="none"/>
                <w:lang w:val="en-US" w:eastAsia="zh-CN"/>
              </w:rPr>
              <w:t xml:space="preserve"> </w:t>
            </w:r>
          </w:p>
          <w:p>
            <w:pPr>
              <w:pStyle w:val="16"/>
              <w:numPr>
                <w:ilvl w:val="0"/>
                <w:numId w:val="0"/>
              </w:numPr>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8）</w:t>
            </w:r>
            <w:r>
              <w:rPr>
                <w:rFonts w:hint="eastAsia" w:ascii="楷体" w:hAnsi="楷体" w:eastAsia="楷体" w:cs="楷体"/>
                <w:b w:val="0"/>
                <w:bCs w:val="0"/>
                <w:sz w:val="21"/>
                <w:szCs w:val="21"/>
                <w:highlight w:val="none"/>
                <w:lang w:val="en-US" w:eastAsia="zh-CN"/>
              </w:rPr>
              <w:tab/>
            </w:r>
            <w:r>
              <w:rPr>
                <w:rFonts w:hint="eastAsia" w:ascii="楷体" w:hAnsi="楷体" w:eastAsia="楷体" w:cs="楷体"/>
                <w:b w:val="0"/>
                <w:bCs w:val="0"/>
                <w:sz w:val="21"/>
                <w:szCs w:val="21"/>
                <w:highlight w:val="none"/>
                <w:lang w:val="en-US" w:eastAsia="zh-CN"/>
              </w:rPr>
              <w:t>CJJ/T81-2013</w:t>
            </w:r>
            <w:r>
              <w:rPr>
                <w:rFonts w:hint="eastAsia" w:ascii="楷体" w:hAnsi="楷体" w:eastAsia="楷体" w:cs="楷体"/>
                <w:b w:val="0"/>
                <w:bCs w:val="0"/>
                <w:i w:val="0"/>
                <w:iCs w:val="0"/>
                <w:caps w:val="0"/>
                <w:color w:val="333333"/>
                <w:spacing w:val="0"/>
                <w:sz w:val="21"/>
                <w:szCs w:val="21"/>
                <w:highlight w:val="none"/>
                <w:shd w:val="clear" w:fill="FFFFFF"/>
              </w:rPr>
              <w:t>《</w:t>
            </w:r>
            <w:r>
              <w:rPr>
                <w:rFonts w:hint="eastAsia" w:ascii="楷体" w:hAnsi="楷体" w:eastAsia="楷体" w:cs="楷体"/>
                <w:b w:val="0"/>
                <w:bCs w:val="0"/>
                <w:sz w:val="21"/>
                <w:szCs w:val="21"/>
                <w:highlight w:val="none"/>
                <w:lang w:val="en-US" w:eastAsia="zh-CN"/>
              </w:rPr>
              <w:t>城市直埋供热管道工程技术规程</w:t>
            </w:r>
            <w:r>
              <w:rPr>
                <w:rFonts w:hint="eastAsia" w:ascii="楷体" w:hAnsi="楷体" w:eastAsia="楷体" w:cs="楷体"/>
                <w:b w:val="0"/>
                <w:bCs w:val="0"/>
                <w:sz w:val="21"/>
                <w:szCs w:val="21"/>
                <w:highlight w:val="none"/>
              </w:rPr>
              <w:t>》</w:t>
            </w:r>
          </w:p>
          <w:p>
            <w:pPr>
              <w:pStyle w:val="16"/>
              <w:numPr>
                <w:ilvl w:val="0"/>
                <w:numId w:val="0"/>
              </w:numPr>
              <w:ind w:leftChars="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lang w:val="en-US" w:eastAsia="zh-CN"/>
              </w:rPr>
              <w:t>9）CJJ/T88-2000</w:t>
            </w:r>
            <w:r>
              <w:rPr>
                <w:rFonts w:hint="eastAsia" w:ascii="楷体" w:hAnsi="楷体" w:eastAsia="楷体" w:cs="楷体"/>
                <w:b w:val="0"/>
                <w:bCs w:val="0"/>
                <w:i w:val="0"/>
                <w:iCs w:val="0"/>
                <w:caps w:val="0"/>
                <w:color w:val="333333"/>
                <w:spacing w:val="0"/>
                <w:sz w:val="21"/>
                <w:szCs w:val="21"/>
                <w:highlight w:val="none"/>
                <w:shd w:val="clear" w:fill="FFFFFF"/>
              </w:rPr>
              <w:t>《</w:t>
            </w:r>
            <w:r>
              <w:rPr>
                <w:rFonts w:hint="eastAsia" w:ascii="楷体" w:hAnsi="楷体" w:eastAsia="楷体" w:cs="楷体"/>
                <w:b w:val="0"/>
                <w:bCs w:val="0"/>
                <w:sz w:val="21"/>
                <w:szCs w:val="21"/>
                <w:highlight w:val="none"/>
                <w:lang w:val="en-US" w:eastAsia="zh-CN"/>
              </w:rPr>
              <w:t>城市供热系统安全运行技术规程</w:t>
            </w:r>
            <w:r>
              <w:rPr>
                <w:rFonts w:hint="eastAsia" w:ascii="楷体" w:hAnsi="楷体" w:eastAsia="楷体" w:cs="楷体"/>
                <w:b w:val="0"/>
                <w:bCs w:val="0"/>
                <w:sz w:val="21"/>
                <w:szCs w:val="21"/>
                <w:highlight w:val="none"/>
              </w:rPr>
              <w:t>》</w:t>
            </w:r>
          </w:p>
          <w:p>
            <w:pPr>
              <w:pStyle w:val="16"/>
              <w:numPr>
                <w:ilvl w:val="0"/>
                <w:numId w:val="0"/>
              </w:numPr>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10）</w:t>
            </w:r>
            <w:r>
              <w:rPr>
                <w:rFonts w:hint="eastAsia" w:ascii="楷体" w:hAnsi="楷体" w:eastAsia="楷体" w:cs="楷体"/>
                <w:b w:val="0"/>
                <w:bCs w:val="0"/>
                <w:sz w:val="21"/>
                <w:szCs w:val="21"/>
                <w:highlight w:val="none"/>
                <w:lang w:val="en-US" w:eastAsia="zh-CN"/>
              </w:rPr>
              <w:tab/>
            </w:r>
            <w:r>
              <w:rPr>
                <w:rFonts w:hint="eastAsia" w:ascii="楷体" w:hAnsi="楷体" w:eastAsia="楷体" w:cs="楷体"/>
                <w:b w:val="0"/>
                <w:bCs w:val="0"/>
                <w:sz w:val="21"/>
                <w:szCs w:val="21"/>
                <w:highlight w:val="none"/>
                <w:lang w:val="en-US" w:eastAsia="zh-CN"/>
              </w:rPr>
              <w:t>DL/T5017-2007</w:t>
            </w:r>
            <w:r>
              <w:rPr>
                <w:rFonts w:hint="eastAsia" w:ascii="楷体" w:hAnsi="楷体" w:eastAsia="楷体" w:cs="楷体"/>
                <w:b w:val="0"/>
                <w:bCs w:val="0"/>
                <w:i w:val="0"/>
                <w:iCs w:val="0"/>
                <w:caps w:val="0"/>
                <w:color w:val="333333"/>
                <w:spacing w:val="0"/>
                <w:sz w:val="21"/>
                <w:szCs w:val="21"/>
                <w:highlight w:val="none"/>
                <w:shd w:val="clear" w:fill="FFFFFF"/>
              </w:rPr>
              <w:t>《</w:t>
            </w:r>
            <w:r>
              <w:rPr>
                <w:rFonts w:hint="eastAsia" w:ascii="楷体" w:hAnsi="楷体" w:eastAsia="楷体" w:cs="楷体"/>
                <w:b w:val="0"/>
                <w:bCs w:val="0"/>
                <w:sz w:val="21"/>
                <w:szCs w:val="21"/>
                <w:highlight w:val="none"/>
                <w:lang w:val="en-US" w:eastAsia="zh-CN"/>
              </w:rPr>
              <w:t>压力钢管制造安装及验收规范</w:t>
            </w:r>
            <w:r>
              <w:rPr>
                <w:rFonts w:hint="eastAsia" w:ascii="楷体" w:hAnsi="楷体" w:eastAsia="楷体" w:cs="楷体"/>
                <w:b w:val="0"/>
                <w:bCs w:val="0"/>
                <w:sz w:val="21"/>
                <w:szCs w:val="21"/>
                <w:highlight w:val="none"/>
              </w:rPr>
              <w:t>》</w:t>
            </w:r>
            <w:r>
              <w:rPr>
                <w:rFonts w:hint="eastAsia" w:ascii="楷体" w:hAnsi="楷体" w:eastAsia="楷体" w:cs="楷体"/>
                <w:b w:val="0"/>
                <w:bCs w:val="0"/>
                <w:sz w:val="21"/>
                <w:szCs w:val="21"/>
                <w:highlight w:val="none"/>
                <w:lang w:val="en-US" w:eastAsia="zh-CN"/>
              </w:rPr>
              <w:t xml:space="preserve"> </w:t>
            </w:r>
          </w:p>
          <w:p>
            <w:pPr>
              <w:pStyle w:val="16"/>
              <w:numPr>
                <w:ilvl w:val="0"/>
                <w:numId w:val="0"/>
              </w:numPr>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11）SY/T4103-2006</w:t>
            </w:r>
            <w:r>
              <w:rPr>
                <w:rFonts w:hint="eastAsia" w:ascii="楷体" w:hAnsi="楷体" w:eastAsia="楷体" w:cs="楷体"/>
                <w:b w:val="0"/>
                <w:bCs w:val="0"/>
                <w:i w:val="0"/>
                <w:iCs w:val="0"/>
                <w:caps w:val="0"/>
                <w:color w:val="333333"/>
                <w:spacing w:val="0"/>
                <w:sz w:val="21"/>
                <w:szCs w:val="21"/>
                <w:highlight w:val="none"/>
                <w:shd w:val="clear" w:fill="FFFFFF"/>
              </w:rPr>
              <w:t>《</w:t>
            </w:r>
            <w:r>
              <w:rPr>
                <w:rFonts w:hint="eastAsia" w:ascii="楷体" w:hAnsi="楷体" w:eastAsia="楷体" w:cs="楷体"/>
                <w:b w:val="0"/>
                <w:bCs w:val="0"/>
                <w:sz w:val="21"/>
                <w:szCs w:val="21"/>
                <w:highlight w:val="none"/>
                <w:lang w:val="en-US" w:eastAsia="zh-CN"/>
              </w:rPr>
              <w:t>钢制管道焊接及验收标准</w:t>
            </w:r>
            <w:r>
              <w:rPr>
                <w:rFonts w:hint="eastAsia" w:ascii="楷体" w:hAnsi="楷体" w:eastAsia="楷体" w:cs="楷体"/>
                <w:b w:val="0"/>
                <w:bCs w:val="0"/>
                <w:sz w:val="21"/>
                <w:szCs w:val="21"/>
                <w:highlight w:val="none"/>
              </w:rPr>
              <w:t>》</w:t>
            </w:r>
            <w:r>
              <w:rPr>
                <w:rFonts w:hint="eastAsia" w:ascii="楷体" w:hAnsi="楷体" w:eastAsia="楷体" w:cs="楷体"/>
                <w:b w:val="0"/>
                <w:bCs w:val="0"/>
                <w:sz w:val="21"/>
                <w:szCs w:val="21"/>
                <w:highlight w:val="none"/>
                <w:lang w:val="en-US" w:eastAsia="zh-CN"/>
              </w:rPr>
              <w:tab/>
            </w:r>
          </w:p>
          <w:p>
            <w:pPr>
              <w:pStyle w:val="16"/>
              <w:numPr>
                <w:ilvl w:val="0"/>
                <w:numId w:val="0"/>
              </w:numPr>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w:t>
            </w:r>
          </w:p>
          <w:p>
            <w:pPr>
              <w:numPr>
                <w:numId w:val="0"/>
              </w:numPr>
              <w:bidi w:val="0"/>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3、</w:t>
            </w:r>
            <w:r>
              <w:rPr>
                <w:rFonts w:hint="eastAsia" w:ascii="楷体" w:hAnsi="楷体" w:eastAsia="楷体" w:cs="楷体"/>
                <w:b w:val="0"/>
                <w:bCs w:val="0"/>
                <w:sz w:val="21"/>
                <w:szCs w:val="21"/>
                <w:highlight w:val="none"/>
              </w:rPr>
              <w:t>与企业施工范围有关的规范</w:t>
            </w:r>
            <w:r>
              <w:rPr>
                <w:rFonts w:hint="eastAsia" w:ascii="楷体" w:hAnsi="楷体" w:eastAsia="楷体" w:cs="楷体"/>
                <w:b w:val="0"/>
                <w:bCs w:val="0"/>
                <w:sz w:val="21"/>
                <w:szCs w:val="21"/>
                <w:highlight w:val="none"/>
                <w:lang w:val="en-US" w:eastAsia="zh-CN"/>
              </w:rPr>
              <w:t>(建筑工程)</w:t>
            </w:r>
          </w:p>
          <w:p>
            <w:pPr>
              <w:pStyle w:val="16"/>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w:t>
            </w:r>
            <w:r>
              <w:rPr>
                <w:rFonts w:hint="eastAsia" w:ascii="楷体" w:hAnsi="楷体" w:eastAsia="楷体" w:cs="楷体"/>
                <w:b w:val="0"/>
                <w:bCs w:val="0"/>
                <w:i w:val="0"/>
                <w:iCs w:val="0"/>
                <w:caps w:val="0"/>
                <w:color w:val="333333"/>
                <w:spacing w:val="0"/>
                <w:sz w:val="21"/>
                <w:szCs w:val="21"/>
                <w:highlight w:val="none"/>
                <w:shd w:val="clear" w:fill="FFFFFF"/>
              </w:rPr>
              <w:t xml:space="preserve">JGJ305-2013建筑施工升降设备设施检验标准 </w:t>
            </w:r>
          </w:p>
          <w:p>
            <w:pPr>
              <w:pStyle w:val="16"/>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2)</w:t>
            </w:r>
            <w:r>
              <w:rPr>
                <w:rFonts w:hint="eastAsia" w:ascii="楷体" w:hAnsi="楷体" w:eastAsia="楷体" w:cs="楷体"/>
                <w:b w:val="0"/>
                <w:bCs w:val="0"/>
                <w:i w:val="0"/>
                <w:iCs w:val="0"/>
                <w:caps w:val="0"/>
                <w:color w:val="333333"/>
                <w:spacing w:val="0"/>
                <w:sz w:val="21"/>
                <w:szCs w:val="21"/>
                <w:highlight w:val="none"/>
                <w:shd w:val="clear" w:fill="FFFFFF"/>
              </w:rPr>
              <w:t xml:space="preserve">JGJ/T316-2013外单层防水卷材屋面工程技术规程 </w:t>
            </w:r>
          </w:p>
          <w:p>
            <w:pPr>
              <w:pStyle w:val="16"/>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3)</w:t>
            </w:r>
            <w:r>
              <w:rPr>
                <w:rFonts w:hint="eastAsia" w:ascii="楷体" w:hAnsi="楷体" w:eastAsia="楷体" w:cs="楷体"/>
                <w:b w:val="0"/>
                <w:bCs w:val="0"/>
                <w:i w:val="0"/>
                <w:iCs w:val="0"/>
                <w:caps w:val="0"/>
                <w:color w:val="333333"/>
                <w:spacing w:val="0"/>
                <w:sz w:val="21"/>
                <w:szCs w:val="21"/>
                <w:highlight w:val="none"/>
                <w:shd w:val="clear" w:fill="FFFFFF"/>
              </w:rPr>
              <w:t xml:space="preserve"> JG/T429-2014墙外保温系统耐候性试验方法</w:t>
            </w:r>
          </w:p>
          <w:p>
            <w:pPr>
              <w:pStyle w:val="16"/>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4)</w:t>
            </w:r>
            <w:r>
              <w:rPr>
                <w:rFonts w:hint="eastAsia" w:ascii="楷体" w:hAnsi="楷体" w:eastAsia="楷体" w:cs="楷体"/>
                <w:b w:val="0"/>
                <w:bCs w:val="0"/>
                <w:i w:val="0"/>
                <w:iCs w:val="0"/>
                <w:caps w:val="0"/>
                <w:color w:val="333333"/>
                <w:spacing w:val="0"/>
                <w:sz w:val="21"/>
                <w:szCs w:val="21"/>
                <w:highlight w:val="none"/>
                <w:shd w:val="clear" w:fill="FFFFFF"/>
              </w:rPr>
              <w:t>GB/T 29733-2013混凝土结构用成型钢筋制品</w:t>
            </w:r>
          </w:p>
          <w:p>
            <w:pPr>
              <w:pStyle w:val="16"/>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5)</w:t>
            </w:r>
            <w:r>
              <w:rPr>
                <w:rFonts w:hint="eastAsia" w:ascii="楷体" w:hAnsi="楷体" w:eastAsia="楷体" w:cs="楷体"/>
                <w:b w:val="0"/>
                <w:bCs w:val="0"/>
                <w:i w:val="0"/>
                <w:iCs w:val="0"/>
                <w:caps w:val="0"/>
                <w:color w:val="333333"/>
                <w:spacing w:val="0"/>
                <w:sz w:val="21"/>
                <w:szCs w:val="21"/>
                <w:highlight w:val="none"/>
                <w:shd w:val="clear" w:fill="FFFFFF"/>
              </w:rPr>
              <w:t xml:space="preserve">GB50896-2013压型金属板工程应用技术规范 </w:t>
            </w:r>
          </w:p>
          <w:p>
            <w:pPr>
              <w:pStyle w:val="16"/>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6)</w:t>
            </w:r>
            <w:r>
              <w:rPr>
                <w:rFonts w:hint="eastAsia" w:ascii="楷体" w:hAnsi="楷体" w:eastAsia="楷体" w:cs="楷体"/>
                <w:b w:val="0"/>
                <w:bCs w:val="0"/>
                <w:i w:val="0"/>
                <w:iCs w:val="0"/>
                <w:caps w:val="0"/>
                <w:color w:val="333333"/>
                <w:spacing w:val="0"/>
                <w:sz w:val="21"/>
                <w:szCs w:val="21"/>
                <w:highlight w:val="none"/>
                <w:shd w:val="clear" w:fill="FFFFFF"/>
              </w:rPr>
              <w:t xml:space="preserve">GB/T 9780 -2013建筑涂料涂层耐沾污性试验方法 </w:t>
            </w:r>
            <w:r>
              <w:rPr>
                <w:rFonts w:hint="eastAsia" w:ascii="楷体" w:hAnsi="楷体" w:eastAsia="楷体" w:cs="楷体"/>
                <w:b w:val="0"/>
                <w:bCs w:val="0"/>
                <w:i w:val="0"/>
                <w:iCs w:val="0"/>
                <w:caps w:val="0"/>
                <w:color w:val="333333"/>
                <w:spacing w:val="0"/>
                <w:sz w:val="21"/>
                <w:szCs w:val="21"/>
                <w:highlight w:val="none"/>
                <w:shd w:val="clear" w:fill="FFFFFF"/>
              </w:rPr>
              <w:br w:type="textWrapping"/>
            </w:r>
            <w:r>
              <w:rPr>
                <w:rFonts w:hint="eastAsia" w:ascii="楷体" w:hAnsi="楷体" w:eastAsia="楷体" w:cs="楷体"/>
                <w:b w:val="0"/>
                <w:bCs w:val="0"/>
                <w:i w:val="0"/>
                <w:iCs w:val="0"/>
                <w:caps w:val="0"/>
                <w:color w:val="333333"/>
                <w:spacing w:val="0"/>
                <w:sz w:val="21"/>
                <w:szCs w:val="21"/>
                <w:highlight w:val="none"/>
                <w:shd w:val="clear" w:fill="FFFFFF"/>
                <w:lang w:val="en-US" w:eastAsia="zh-CN"/>
              </w:rPr>
              <w:t>7)</w:t>
            </w:r>
            <w:r>
              <w:rPr>
                <w:rFonts w:hint="eastAsia" w:ascii="楷体" w:hAnsi="楷体" w:eastAsia="楷体" w:cs="楷体"/>
                <w:b w:val="0"/>
                <w:bCs w:val="0"/>
                <w:i w:val="0"/>
                <w:iCs w:val="0"/>
                <w:caps w:val="0"/>
                <w:color w:val="333333"/>
                <w:spacing w:val="0"/>
                <w:sz w:val="21"/>
                <w:szCs w:val="21"/>
                <w:highlight w:val="none"/>
                <w:shd w:val="clear" w:fill="FFFFFF"/>
              </w:rPr>
              <w:t xml:space="preserve">GB/T 4111-2013混凝土砌块和砖试验方法 </w:t>
            </w:r>
          </w:p>
          <w:p>
            <w:pPr>
              <w:pStyle w:val="16"/>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8)</w:t>
            </w:r>
            <w:r>
              <w:rPr>
                <w:rFonts w:hint="eastAsia" w:ascii="楷体" w:hAnsi="楷体" w:eastAsia="楷体" w:cs="楷体"/>
                <w:b w:val="0"/>
                <w:bCs w:val="0"/>
                <w:i w:val="0"/>
                <w:iCs w:val="0"/>
                <w:caps w:val="0"/>
                <w:color w:val="333333"/>
                <w:spacing w:val="0"/>
                <w:sz w:val="21"/>
                <w:szCs w:val="21"/>
                <w:highlight w:val="none"/>
                <w:shd w:val="clear" w:fill="FFFFFF"/>
              </w:rPr>
              <w:t xml:space="preserve">JGJ/T27-2014钢筋焊接接头试验方法标准 </w:t>
            </w:r>
            <w:r>
              <w:rPr>
                <w:rFonts w:hint="eastAsia" w:ascii="楷体" w:hAnsi="楷体" w:eastAsia="楷体" w:cs="楷体"/>
                <w:b w:val="0"/>
                <w:bCs w:val="0"/>
                <w:i w:val="0"/>
                <w:iCs w:val="0"/>
                <w:caps w:val="0"/>
                <w:color w:val="333333"/>
                <w:spacing w:val="0"/>
                <w:sz w:val="21"/>
                <w:szCs w:val="21"/>
                <w:highlight w:val="none"/>
                <w:shd w:val="clear" w:fill="FFFFFF"/>
              </w:rPr>
              <w:br w:type="textWrapping"/>
            </w:r>
            <w:r>
              <w:rPr>
                <w:rFonts w:hint="eastAsia" w:ascii="楷体" w:hAnsi="楷体" w:eastAsia="楷体" w:cs="楷体"/>
                <w:b w:val="0"/>
                <w:bCs w:val="0"/>
                <w:i w:val="0"/>
                <w:iCs w:val="0"/>
                <w:caps w:val="0"/>
                <w:color w:val="333333"/>
                <w:spacing w:val="0"/>
                <w:sz w:val="21"/>
                <w:szCs w:val="21"/>
                <w:highlight w:val="none"/>
                <w:shd w:val="clear" w:fill="FFFFFF"/>
                <w:lang w:val="en-US" w:eastAsia="zh-CN"/>
              </w:rPr>
              <w:t>9)</w:t>
            </w:r>
            <w:r>
              <w:rPr>
                <w:rFonts w:hint="eastAsia" w:ascii="楷体" w:hAnsi="楷体" w:eastAsia="楷体" w:cs="楷体"/>
                <w:b w:val="0"/>
                <w:bCs w:val="0"/>
                <w:i w:val="0"/>
                <w:iCs w:val="0"/>
                <w:caps w:val="0"/>
                <w:color w:val="333333"/>
                <w:spacing w:val="0"/>
                <w:sz w:val="21"/>
                <w:szCs w:val="21"/>
                <w:highlight w:val="none"/>
                <w:shd w:val="clear" w:fill="FFFFFF"/>
              </w:rPr>
              <w:t xml:space="preserve">GB/T 30595-2014挤塑聚苯板(XPS)薄抹灰外墙外保温系统材料 </w:t>
            </w:r>
            <w:r>
              <w:rPr>
                <w:rFonts w:hint="eastAsia" w:ascii="楷体" w:hAnsi="楷体" w:eastAsia="楷体" w:cs="楷体"/>
                <w:b w:val="0"/>
                <w:bCs w:val="0"/>
                <w:i w:val="0"/>
                <w:iCs w:val="0"/>
                <w:caps w:val="0"/>
                <w:color w:val="333333"/>
                <w:spacing w:val="0"/>
                <w:sz w:val="21"/>
                <w:szCs w:val="21"/>
                <w:highlight w:val="none"/>
                <w:shd w:val="clear" w:fill="FFFFFF"/>
              </w:rPr>
              <w:br w:type="textWrapping"/>
            </w:r>
            <w:r>
              <w:rPr>
                <w:rFonts w:hint="eastAsia" w:ascii="楷体" w:hAnsi="楷体" w:eastAsia="楷体" w:cs="楷体"/>
                <w:b w:val="0"/>
                <w:bCs w:val="0"/>
                <w:i w:val="0"/>
                <w:iCs w:val="0"/>
                <w:caps w:val="0"/>
                <w:color w:val="333333"/>
                <w:spacing w:val="0"/>
                <w:sz w:val="21"/>
                <w:szCs w:val="21"/>
                <w:highlight w:val="none"/>
                <w:shd w:val="clear" w:fill="FFFFFF"/>
                <w:lang w:val="en-US" w:eastAsia="zh-CN"/>
              </w:rPr>
              <w:t>10)</w:t>
            </w:r>
            <w:r>
              <w:rPr>
                <w:rFonts w:hint="eastAsia" w:ascii="楷体" w:hAnsi="楷体" w:eastAsia="楷体" w:cs="楷体"/>
                <w:b w:val="0"/>
                <w:bCs w:val="0"/>
                <w:i w:val="0"/>
                <w:iCs w:val="0"/>
                <w:caps w:val="0"/>
                <w:color w:val="333333"/>
                <w:spacing w:val="0"/>
                <w:sz w:val="21"/>
                <w:szCs w:val="21"/>
                <w:highlight w:val="none"/>
                <w:shd w:val="clear" w:fill="FFFFFF"/>
              </w:rPr>
              <w:t xml:space="preserve"> GB/T 8239-2014普通混凝土小型砌块</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11)</w:t>
            </w:r>
            <w:r>
              <w:rPr>
                <w:rFonts w:hint="eastAsia" w:ascii="楷体" w:hAnsi="楷体" w:eastAsia="楷体" w:cs="楷体"/>
                <w:b w:val="0"/>
                <w:bCs w:val="0"/>
                <w:i w:val="0"/>
                <w:iCs w:val="0"/>
                <w:caps w:val="0"/>
                <w:color w:val="333333"/>
                <w:spacing w:val="0"/>
                <w:sz w:val="21"/>
                <w:szCs w:val="21"/>
                <w:highlight w:val="none"/>
                <w:shd w:val="clear" w:fill="FFFFFF"/>
              </w:rPr>
              <w:t>JGJ94-2008 建筑桩基技术规范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12)</w:t>
            </w:r>
            <w:r>
              <w:rPr>
                <w:rFonts w:hint="eastAsia" w:ascii="楷体" w:hAnsi="楷体" w:eastAsia="楷体" w:cs="楷体"/>
                <w:b w:val="0"/>
                <w:bCs w:val="0"/>
                <w:i w:val="0"/>
                <w:iCs w:val="0"/>
                <w:caps w:val="0"/>
                <w:color w:val="333333"/>
                <w:spacing w:val="0"/>
                <w:sz w:val="21"/>
                <w:szCs w:val="21"/>
                <w:highlight w:val="none"/>
                <w:shd w:val="clear" w:fill="FFFFFF"/>
              </w:rPr>
              <w:t>GB 50661-2011钢结构焊接规范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13)</w:t>
            </w:r>
            <w:r>
              <w:rPr>
                <w:rFonts w:hint="eastAsia" w:ascii="楷体" w:hAnsi="楷体" w:eastAsia="楷体" w:cs="楷体"/>
                <w:b w:val="0"/>
                <w:bCs w:val="0"/>
                <w:i w:val="0"/>
                <w:iCs w:val="0"/>
                <w:caps w:val="0"/>
                <w:color w:val="333333"/>
                <w:spacing w:val="0"/>
                <w:sz w:val="21"/>
                <w:szCs w:val="21"/>
                <w:highlight w:val="none"/>
                <w:shd w:val="clear" w:fill="FFFFFF"/>
              </w:rPr>
              <w:t>JGJ82-2011钢结构高强度螺栓连接技术规程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14)</w:t>
            </w:r>
            <w:r>
              <w:rPr>
                <w:rFonts w:hint="eastAsia" w:ascii="楷体" w:hAnsi="楷体" w:eastAsia="楷体" w:cs="楷体"/>
                <w:b w:val="0"/>
                <w:bCs w:val="0"/>
                <w:i w:val="0"/>
                <w:iCs w:val="0"/>
                <w:caps w:val="0"/>
                <w:color w:val="333333"/>
                <w:spacing w:val="0"/>
                <w:sz w:val="21"/>
                <w:szCs w:val="21"/>
                <w:highlight w:val="none"/>
                <w:shd w:val="clear" w:fill="FFFFFF"/>
              </w:rPr>
              <w:t>JGJ/T251-2011建筑钢结构防腐蚀技术规程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 xml:space="preserve">15) </w:t>
            </w:r>
            <w:r>
              <w:rPr>
                <w:rFonts w:hint="eastAsia" w:ascii="楷体" w:hAnsi="楷体" w:eastAsia="楷体" w:cs="楷体"/>
                <w:b w:val="0"/>
                <w:bCs w:val="0"/>
                <w:i w:val="0"/>
                <w:iCs w:val="0"/>
                <w:caps w:val="0"/>
                <w:color w:val="333333"/>
                <w:spacing w:val="0"/>
                <w:sz w:val="21"/>
                <w:szCs w:val="21"/>
                <w:highlight w:val="none"/>
                <w:shd w:val="clear" w:fill="FFFFFF"/>
              </w:rPr>
              <w:t>JGJ/T235-2011 建筑外墙防水工程技术规程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16)</w:t>
            </w:r>
            <w:r>
              <w:rPr>
                <w:rFonts w:hint="eastAsia" w:ascii="楷体" w:hAnsi="楷体" w:eastAsia="楷体" w:cs="楷体"/>
                <w:b w:val="0"/>
                <w:bCs w:val="0"/>
                <w:i w:val="0"/>
                <w:iCs w:val="0"/>
                <w:caps w:val="0"/>
                <w:color w:val="333333"/>
                <w:spacing w:val="0"/>
                <w:sz w:val="21"/>
                <w:szCs w:val="21"/>
                <w:highlight w:val="none"/>
                <w:shd w:val="clear" w:fill="FFFFFF"/>
              </w:rPr>
              <w:t>JGJ/T261-2011 外墙内保温该概念车技术规程　　</w:t>
            </w:r>
            <w:r>
              <w:rPr>
                <w:rFonts w:hint="eastAsia" w:ascii="楷体" w:hAnsi="楷体" w:eastAsia="楷体" w:cs="楷体"/>
                <w:b w:val="0"/>
                <w:bCs w:val="0"/>
                <w:i w:val="0"/>
                <w:iCs w:val="0"/>
                <w:caps w:val="0"/>
                <w:color w:val="333333"/>
                <w:spacing w:val="0"/>
                <w:sz w:val="21"/>
                <w:szCs w:val="21"/>
                <w:highlight w:val="none"/>
                <w:shd w:val="clear" w:fill="FFFFFF"/>
                <w:lang w:val="en-US" w:eastAsia="zh-CN"/>
              </w:rPr>
              <w:t xml:space="preserve"> </w:t>
            </w:r>
            <w:r>
              <w:rPr>
                <w:rFonts w:hint="eastAsia" w:ascii="楷体" w:hAnsi="楷体" w:eastAsia="楷体" w:cs="楷体"/>
                <w:b w:val="0"/>
                <w:bCs w:val="0"/>
                <w:i w:val="0"/>
                <w:iCs w:val="0"/>
                <w:caps w:val="0"/>
                <w:color w:val="333333"/>
                <w:spacing w:val="0"/>
                <w:sz w:val="21"/>
                <w:szCs w:val="21"/>
                <w:highlight w:val="none"/>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17)</w:t>
            </w:r>
            <w:r>
              <w:rPr>
                <w:rFonts w:hint="eastAsia" w:ascii="楷体" w:hAnsi="楷体" w:eastAsia="楷体" w:cs="楷体"/>
                <w:b w:val="0"/>
                <w:bCs w:val="0"/>
                <w:i w:val="0"/>
                <w:iCs w:val="0"/>
                <w:caps w:val="0"/>
                <w:color w:val="333333"/>
                <w:spacing w:val="0"/>
                <w:sz w:val="21"/>
                <w:szCs w:val="21"/>
                <w:highlight w:val="none"/>
                <w:shd w:val="clear" w:fill="FFFFFF"/>
              </w:rPr>
              <w:t>JGJ 196-2010 建筑施工塔式起重机安装、使用、拆卸安全技术规程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18)</w:t>
            </w:r>
            <w:r>
              <w:rPr>
                <w:rFonts w:hint="eastAsia" w:ascii="楷体" w:hAnsi="楷体" w:eastAsia="楷体" w:cs="楷体"/>
                <w:b w:val="0"/>
                <w:bCs w:val="0"/>
                <w:i w:val="0"/>
                <w:iCs w:val="0"/>
                <w:caps w:val="0"/>
                <w:color w:val="333333"/>
                <w:spacing w:val="0"/>
                <w:sz w:val="21"/>
                <w:szCs w:val="21"/>
                <w:highlight w:val="none"/>
                <w:shd w:val="clear" w:fill="FFFFFF"/>
              </w:rPr>
              <w:t>JGJ 215-2010 建筑施工升降机安装、使用、拆卸安全技术规程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19)</w:t>
            </w:r>
            <w:r>
              <w:rPr>
                <w:rFonts w:hint="eastAsia" w:ascii="楷体" w:hAnsi="楷体" w:eastAsia="楷体" w:cs="楷体"/>
                <w:b w:val="0"/>
                <w:bCs w:val="0"/>
                <w:i w:val="0"/>
                <w:iCs w:val="0"/>
                <w:caps w:val="0"/>
                <w:color w:val="333333"/>
                <w:spacing w:val="0"/>
                <w:sz w:val="21"/>
                <w:szCs w:val="21"/>
                <w:highlight w:val="none"/>
                <w:shd w:val="clear" w:fill="FFFFFF"/>
              </w:rPr>
              <w:t>JGJ 276-2012 建筑施工起重吊装工程安全技术规范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shd w:val="clear" w:fill="FFFFFF"/>
                <w:lang w:val="en-US" w:eastAsia="zh-CN"/>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20)</w:t>
            </w:r>
            <w:r>
              <w:rPr>
                <w:rFonts w:hint="eastAsia" w:ascii="楷体" w:hAnsi="楷体" w:eastAsia="楷体" w:cs="楷体"/>
                <w:b w:val="0"/>
                <w:bCs w:val="0"/>
                <w:i w:val="0"/>
                <w:iCs w:val="0"/>
                <w:caps w:val="0"/>
                <w:color w:val="333333"/>
                <w:spacing w:val="0"/>
                <w:sz w:val="21"/>
                <w:szCs w:val="21"/>
                <w:highlight w:val="none"/>
                <w:shd w:val="clear" w:fill="FFFFFF"/>
              </w:rPr>
              <w:t>JGJ 305-2013 建筑施工升降设备设施检验标准</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lang w:val="en-US" w:eastAsia="zh-CN"/>
              </w:rPr>
              <w:t xml:space="preserve">  </w:t>
            </w:r>
            <w:r>
              <w:rPr>
                <w:rFonts w:hint="eastAsia" w:ascii="楷体" w:hAnsi="楷体" w:eastAsia="楷体" w:cs="楷体"/>
                <w:b w:val="0"/>
                <w:bCs w:val="0"/>
                <w:sz w:val="21"/>
                <w:szCs w:val="21"/>
                <w:highlight w:val="none"/>
              </w:rPr>
              <w:t>……</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lang w:val="en-US" w:eastAsia="zh-CN"/>
              </w:rPr>
              <w:t>4</w:t>
            </w:r>
            <w:r>
              <w:rPr>
                <w:rFonts w:hint="eastAsia" w:ascii="楷体" w:hAnsi="楷体" w:eastAsia="楷体" w:cs="楷体"/>
                <w:b w:val="0"/>
                <w:bCs w:val="0"/>
                <w:sz w:val="21"/>
                <w:szCs w:val="21"/>
                <w:highlight w:val="none"/>
              </w:rPr>
              <w:t>、与施工有关的法律法规</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《中华人民共和国环境保护法》(国家主席令[2014]第9号)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《中华人民共和国安全生产法》(国家主席令[2014]第13号)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住房城乡建设部办公厅关于实施《危险性较大的分部分项工程安全管理规定》有关问题的通知(建办质【2018】      31号)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《危险性较大的分部分项工程安全管理规定》中华人民共和国住房和城乡建设部令第37号</w:t>
            </w:r>
          </w:p>
          <w:p>
            <w:pPr>
              <w:bidi w:val="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 xml:space="preserve">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5</w:t>
            </w:r>
            <w:r>
              <w:rPr>
                <w:rFonts w:hint="eastAsia" w:ascii="楷体" w:hAnsi="楷体" w:eastAsia="楷体" w:cs="楷体"/>
                <w:b w:val="0"/>
                <w:bCs w:val="0"/>
                <w:sz w:val="21"/>
                <w:szCs w:val="21"/>
              </w:rPr>
              <w:t>、</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1）《各工程项目的专项施工方案》</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2）客供图纸</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3）设计文件、合同要求、</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4）各专项工程质量施工及验收规范、技术规程</w:t>
            </w:r>
          </w:p>
          <w:p>
            <w:pPr>
              <w:pStyle w:val="16"/>
              <w:rPr>
                <w:rFonts w:hint="eastAsia" w:eastAsia="楷体"/>
                <w:lang w:eastAsia="zh-CN"/>
              </w:rPr>
            </w:pPr>
            <w:r>
              <w:rPr>
                <w:rFonts w:hint="eastAsia" w:ascii="楷体" w:hAnsi="楷体" w:eastAsia="楷体" w:cs="楷体"/>
                <w:b w:val="0"/>
                <w:bCs w:val="0"/>
                <w:sz w:val="21"/>
                <w:szCs w:val="21"/>
                <w:lang w:eastAsia="zh-CN"/>
              </w:rPr>
              <w:t>。。。。。。</w:t>
            </w:r>
          </w:p>
          <w:p>
            <w:pPr>
              <w:numPr>
                <w:ilvl w:val="0"/>
                <w:numId w:val="2"/>
              </w:numPr>
              <w:rPr>
                <w:rFonts w:hint="eastAsia" w:ascii="楷体" w:hAnsi="楷体" w:eastAsia="楷体" w:cs="楷体"/>
                <w:sz w:val="21"/>
                <w:szCs w:val="21"/>
              </w:rPr>
            </w:pPr>
            <w:r>
              <w:rPr>
                <w:rFonts w:hint="eastAsia" w:ascii="楷体" w:hAnsi="楷体" w:eastAsia="楷体" w:cs="楷体"/>
                <w:sz w:val="21"/>
                <w:szCs w:val="21"/>
              </w:rPr>
              <w:t>施工服务流程为：</w:t>
            </w:r>
          </w:p>
          <w:p>
            <w:pPr>
              <w:rPr>
                <w:rFonts w:hint="eastAsia" w:ascii="楷体" w:hAnsi="楷体" w:eastAsia="楷体" w:cs="楷体"/>
                <w:lang w:val="en-US" w:eastAsia="zh-CN"/>
              </w:rPr>
            </w:pPr>
            <w:r>
              <w:rPr>
                <w:rFonts w:hint="eastAsia" w:ascii="楷体" w:hAnsi="楷体" w:eastAsia="楷体" w:cs="楷体"/>
                <w:lang w:val="en-US" w:eastAsia="zh-CN"/>
              </w:rPr>
              <w:t>1、</w:t>
            </w:r>
            <w:r>
              <w:rPr>
                <w:rFonts w:hint="eastAsia" w:ascii="楷体" w:hAnsi="楷体" w:eastAsia="楷体" w:cs="楷体"/>
                <w:sz w:val="21"/>
                <w:szCs w:val="21"/>
              </w:rPr>
              <w:t>建筑施工流程：施工前准备→测量放线→材料进场验收（外观检验、合格证、复试报告）→地基与基础→主体施工→建筑装饰装修→建筑屋面→建筑电气→交工验收</w:t>
            </w:r>
          </w:p>
          <w:p>
            <w:pPr>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 xml:space="preserve">2、市政管道安装、保温防腐：测量放线--支架制作安装--管道、附件吊装--管道吹扫、焊接、探伤、吹扫、试压、补口防腐--管道保温--接地保护--验收 </w:t>
            </w:r>
          </w:p>
          <w:p>
            <w:pPr>
              <w:rPr>
                <w:rFonts w:hint="eastAsia" w:ascii="楷体" w:hAnsi="楷体" w:eastAsia="楷体" w:cs="楷体"/>
                <w:szCs w:val="21"/>
              </w:rPr>
            </w:pPr>
            <w:r>
              <w:rPr>
                <w:rFonts w:hint="eastAsia" w:ascii="楷体" w:hAnsi="楷体" w:eastAsia="楷体" w:cs="楷体"/>
                <w:color w:val="000000"/>
                <w:sz w:val="21"/>
                <w:szCs w:val="21"/>
                <w:lang w:val="en-US" w:eastAsia="zh-CN"/>
              </w:rPr>
              <w:t>3、建筑工程（轻钢厂房）：</w:t>
            </w:r>
            <w:r>
              <w:rPr>
                <w:rFonts w:hint="eastAsia" w:ascii="楷体" w:hAnsi="楷体" w:eastAsia="楷体" w:cs="楷体"/>
                <w:szCs w:val="21"/>
              </w:rPr>
              <w:t>测量（标高、轴线）</w:t>
            </w:r>
            <w:r>
              <w:rPr>
                <w:rFonts w:hint="eastAsia" w:ascii="楷体" w:hAnsi="楷体" w:eastAsia="楷体" w:cs="楷体"/>
                <w:b/>
                <w:bCs/>
                <w:szCs w:val="21"/>
              </w:rPr>
              <w:t>→</w:t>
            </w:r>
            <w:r>
              <w:rPr>
                <w:rFonts w:hint="eastAsia" w:ascii="楷体" w:hAnsi="楷体" w:eastAsia="楷体" w:cs="楷体"/>
                <w:szCs w:val="21"/>
              </w:rPr>
              <w:t>场地三通一平</w:t>
            </w:r>
            <w:r>
              <w:rPr>
                <w:rFonts w:hint="eastAsia" w:ascii="楷体" w:hAnsi="楷体" w:eastAsia="楷体" w:cs="楷体"/>
                <w:b/>
                <w:bCs/>
                <w:szCs w:val="21"/>
              </w:rPr>
              <w:t>→</w:t>
            </w:r>
            <w:r>
              <w:rPr>
                <w:rFonts w:hint="eastAsia" w:ascii="楷体" w:hAnsi="楷体" w:eastAsia="楷体" w:cs="楷体"/>
                <w:szCs w:val="21"/>
              </w:rPr>
              <w:t>就位准备→柱吊装→校正后临时固定→柱最后固定→梁吊装→就位临时固定→柱间支撑吊装→屋架吊装→支撑吊装→拼装就位临时加固→屋面系统安装→零星构件安装→收尾、验收资料准备→竣工验收。</w:t>
            </w:r>
          </w:p>
          <w:p>
            <w:pPr>
              <w:pStyle w:val="16"/>
              <w:rPr>
                <w:rFonts w:hint="eastAsia" w:ascii="楷体" w:hAnsi="楷体" w:eastAsia="楷体" w:cs="楷体"/>
                <w:lang w:val="en-US" w:eastAsia="zh-CN"/>
              </w:rPr>
            </w:pPr>
            <w:r>
              <w:rPr>
                <w:rFonts w:hint="eastAsia" w:ascii="楷体" w:hAnsi="楷体" w:eastAsia="楷体" w:cs="楷体"/>
                <w:szCs w:val="21"/>
                <w:lang w:val="en-US" w:eastAsia="zh-CN"/>
              </w:rPr>
              <w:t>各专业工程施工流程将在二阶段审核时进行</w:t>
            </w:r>
          </w:p>
          <w:p>
            <w:pPr>
              <w:pStyle w:val="16"/>
              <w:rPr>
                <w:rFonts w:hint="default"/>
                <w:lang w:val="en-US" w:eastAsia="zh-CN"/>
              </w:rPr>
            </w:pPr>
            <w:r>
              <w:rPr>
                <w:rFonts w:hint="eastAsia"/>
                <w:lang w:val="en-US" w:eastAsia="zh-CN"/>
              </w:rPr>
              <w:t>。。。。。。</w:t>
            </w:r>
          </w:p>
          <w:p>
            <w:pPr>
              <w:rPr>
                <w:rFonts w:hint="eastAsia" w:ascii="楷体" w:hAnsi="楷体" w:eastAsia="楷体" w:cs="楷体"/>
                <w:sz w:val="21"/>
                <w:szCs w:val="21"/>
              </w:rPr>
            </w:pPr>
            <w:r>
              <w:rPr>
                <w:rFonts w:hint="eastAsia" w:ascii="楷体" w:hAnsi="楷体" w:eastAsia="楷体" w:cs="楷体"/>
                <w:spacing w:val="6"/>
                <w:sz w:val="21"/>
                <w:szCs w:val="21"/>
                <w:lang w:val="en-US" w:eastAsia="zh-CN"/>
              </w:rPr>
              <w:t xml:space="preserve"> </w:t>
            </w:r>
            <w:r>
              <w:rPr>
                <w:rFonts w:hint="eastAsia" w:ascii="楷体" w:hAnsi="楷体" w:eastAsia="楷体" w:cs="楷体"/>
                <w:sz w:val="21"/>
                <w:szCs w:val="21"/>
              </w:rPr>
              <w:t>规定了产品和服务实现所需的设备设施、人员、检测设备等资源要求</w:t>
            </w:r>
          </w:p>
          <w:p>
            <w:pPr>
              <w:rPr>
                <w:rFonts w:hint="eastAsia" w:ascii="楷体" w:hAnsi="楷体" w:eastAsia="楷体" w:cs="楷体"/>
                <w:sz w:val="21"/>
                <w:szCs w:val="21"/>
              </w:rPr>
            </w:pPr>
            <w:r>
              <w:rPr>
                <w:rFonts w:hint="eastAsia" w:ascii="楷体" w:hAnsi="楷体" w:eastAsia="楷体" w:cs="楷体"/>
                <w:sz w:val="21"/>
                <w:szCs w:val="21"/>
                <w:lang w:val="en-US" w:eastAsia="zh-CN"/>
              </w:rPr>
              <w:t>四</w:t>
            </w:r>
            <w:r>
              <w:rPr>
                <w:rFonts w:hint="eastAsia" w:ascii="楷体" w:hAnsi="楷体" w:eastAsia="楷体" w:cs="楷体"/>
                <w:sz w:val="21"/>
                <w:szCs w:val="21"/>
              </w:rPr>
              <w:t>、编制了施工机具管理制度、安全生产管理制度、工程技术管理制度等作业文件。</w:t>
            </w:r>
          </w:p>
          <w:p>
            <w:pPr>
              <w:rPr>
                <w:rFonts w:hint="eastAsia" w:ascii="楷体" w:hAnsi="楷体" w:eastAsia="楷体" w:cs="楷体"/>
                <w:sz w:val="21"/>
                <w:szCs w:val="21"/>
              </w:rPr>
            </w:pPr>
            <w:r>
              <w:rPr>
                <w:rFonts w:hint="eastAsia" w:ascii="楷体" w:hAnsi="楷体" w:eastAsia="楷体" w:cs="楷体"/>
                <w:sz w:val="21"/>
                <w:szCs w:val="21"/>
                <w:lang w:val="en-US" w:eastAsia="zh-CN"/>
              </w:rPr>
              <w:t>五</w:t>
            </w:r>
            <w:r>
              <w:rPr>
                <w:rFonts w:hint="eastAsia" w:ascii="楷体" w:hAnsi="楷体" w:eastAsia="楷体" w:cs="楷体"/>
                <w:sz w:val="21"/>
                <w:szCs w:val="21"/>
              </w:rPr>
              <w:t>、</w:t>
            </w:r>
            <w:r>
              <w:rPr>
                <w:rFonts w:hint="eastAsia" w:ascii="楷体" w:hAnsi="楷体" w:eastAsia="楷体" w:cs="楷体"/>
                <w:sz w:val="21"/>
                <w:szCs w:val="21"/>
                <w:lang w:val="en-US" w:eastAsia="zh-CN"/>
              </w:rPr>
              <w:t>各项目</w:t>
            </w:r>
            <w:r>
              <w:rPr>
                <w:rFonts w:hint="eastAsia" w:ascii="楷体" w:hAnsi="楷体" w:eastAsia="楷体" w:cs="楷体"/>
                <w:sz w:val="21"/>
                <w:szCs w:val="21"/>
              </w:rPr>
              <w:t>编制</w:t>
            </w:r>
            <w:r>
              <w:rPr>
                <w:rFonts w:hint="eastAsia" w:ascii="楷体" w:hAnsi="楷体" w:eastAsia="楷体" w:cs="楷体"/>
                <w:sz w:val="21"/>
                <w:szCs w:val="21"/>
                <w:lang w:val="en-US" w:eastAsia="zh-CN"/>
              </w:rPr>
              <w:t>有施工组织设计或</w:t>
            </w:r>
            <w:r>
              <w:rPr>
                <w:rFonts w:hint="eastAsia" w:ascii="楷体" w:hAnsi="楷体" w:eastAsia="楷体" w:cs="楷体"/>
                <w:sz w:val="21"/>
                <w:szCs w:val="21"/>
              </w:rPr>
              <w:t>专项施工方案，专家论证</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需要时</w:t>
            </w:r>
            <w:r>
              <w:rPr>
                <w:rFonts w:hint="eastAsia" w:ascii="楷体" w:hAnsi="楷体" w:eastAsia="楷体" w:cs="楷体"/>
                <w:sz w:val="21"/>
                <w:szCs w:val="21"/>
                <w:lang w:eastAsia="zh-CN"/>
              </w:rPr>
              <w:t>）</w:t>
            </w:r>
            <w:r>
              <w:rPr>
                <w:rFonts w:hint="eastAsia" w:ascii="楷体" w:hAnsi="楷体" w:eastAsia="楷体" w:cs="楷体"/>
                <w:sz w:val="21"/>
                <w:szCs w:val="21"/>
              </w:rPr>
              <w:t>，各主管部门审批，</w:t>
            </w:r>
          </w:p>
          <w:p>
            <w:pPr>
              <w:rPr>
                <w:rFonts w:hint="eastAsia"/>
                <w:sz w:val="21"/>
                <w:szCs w:val="21"/>
                <w:lang w:val="en-US" w:eastAsia="zh-CN"/>
              </w:rPr>
            </w:pPr>
            <w:r>
              <w:rPr>
                <w:rFonts w:hint="eastAsia"/>
                <w:sz w:val="21"/>
                <w:szCs w:val="21"/>
                <w:lang w:val="en-US" w:eastAsia="zh-CN"/>
              </w:rPr>
              <w:t>六、在建项目：</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特殊过程为：混凝土浇筑、支模防护、防水、焊接过程</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关键过程为： 地基基础、基坑开挖、沟槽开挖、测量放线、防水、隐蔽工程施工、主体工程施工</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 xml:space="preserve">外包过程：劳务分包、专业分包、设备租赁 </w:t>
            </w:r>
          </w:p>
          <w:p>
            <w:pPr>
              <w:pStyle w:val="2"/>
              <w:jc w:val="both"/>
              <w:rPr>
                <w:rFonts w:hint="default" w:eastAsia="楷体"/>
                <w:lang w:val="en-US" w:eastAsia="zh-CN"/>
              </w:rPr>
            </w:pPr>
            <w:r>
              <w:rPr>
                <w:rFonts w:hint="eastAsia" w:eastAsia="楷体"/>
                <w:lang w:val="en-US" w:eastAsia="zh-CN"/>
              </w:rPr>
              <w:t>七、运行环境</w:t>
            </w:r>
          </w:p>
          <w:p>
            <w:pPr>
              <w:bidi w:val="0"/>
              <w:rPr>
                <w:rFonts w:hint="eastAsia" w:ascii="楷体" w:hAnsi="楷体" w:eastAsia="楷体" w:cs="楷体"/>
                <w:b w:val="0"/>
                <w:bCs w:val="0"/>
                <w:sz w:val="21"/>
                <w:szCs w:val="21"/>
                <w:highlight w:val="none"/>
              </w:rPr>
            </w:pPr>
            <w:r>
              <w:rPr>
                <w:rFonts w:hint="eastAsia" w:ascii="楷体" w:hAnsi="楷体" w:eastAsia="楷体" w:cs="楷体"/>
                <w:color w:val="000000"/>
                <w:sz w:val="21"/>
                <w:szCs w:val="21"/>
              </w:rPr>
              <w:t>1、</w:t>
            </w:r>
            <w:r>
              <w:rPr>
                <w:rFonts w:hint="eastAsia" w:ascii="楷体" w:hAnsi="楷体" w:eastAsia="楷体" w:cs="楷体"/>
                <w:b w:val="0"/>
                <w:bCs w:val="0"/>
                <w:sz w:val="21"/>
                <w:szCs w:val="21"/>
                <w:highlight w:val="none"/>
                <w:lang w:val="en-US" w:eastAsia="zh-CN"/>
              </w:rPr>
              <w:t>租赁</w:t>
            </w:r>
            <w:r>
              <w:rPr>
                <w:rFonts w:hint="eastAsia" w:ascii="楷体" w:hAnsi="楷体" w:eastAsia="楷体" w:cs="楷体"/>
                <w:b w:val="0"/>
                <w:bCs w:val="0"/>
                <w:sz w:val="21"/>
                <w:szCs w:val="21"/>
                <w:highlight w:val="none"/>
              </w:rPr>
              <w:t>河北省唐山市路南区凤城盛世底商1-9</w:t>
            </w:r>
            <w:r>
              <w:rPr>
                <w:rFonts w:hint="eastAsia" w:ascii="楷体" w:hAnsi="楷体" w:eastAsia="楷体" w:cs="楷体"/>
                <w:b w:val="0"/>
                <w:bCs w:val="0"/>
                <w:sz w:val="21"/>
                <w:szCs w:val="21"/>
                <w:highlight w:val="none"/>
                <w:lang w:val="en-US" w:eastAsia="zh-CN"/>
              </w:rPr>
              <w:t>写字楼2处，用于办公及经营，</w:t>
            </w:r>
            <w:r>
              <w:rPr>
                <w:rFonts w:hint="eastAsia" w:ascii="楷体" w:hAnsi="楷体" w:eastAsia="楷体" w:cs="楷体"/>
                <w:b w:val="0"/>
                <w:bCs w:val="0"/>
                <w:sz w:val="21"/>
                <w:szCs w:val="21"/>
                <w:highlight w:val="none"/>
              </w:rPr>
              <w:t>办公区域面积</w:t>
            </w:r>
            <w:r>
              <w:rPr>
                <w:rFonts w:hint="eastAsia" w:ascii="楷体" w:hAnsi="楷体" w:eastAsia="楷体" w:cs="楷体"/>
                <w:b w:val="0"/>
                <w:bCs w:val="0"/>
                <w:sz w:val="21"/>
                <w:szCs w:val="21"/>
                <w:highlight w:val="none"/>
                <w:lang w:val="en-US" w:eastAsia="zh-CN"/>
              </w:rPr>
              <w:t>总计600</w:t>
            </w:r>
            <w:r>
              <w:rPr>
                <w:rFonts w:hint="eastAsia" w:ascii="楷体" w:hAnsi="楷体" w:eastAsia="楷体" w:cs="楷体"/>
                <w:b w:val="0"/>
                <w:bCs w:val="0"/>
                <w:sz w:val="21"/>
                <w:szCs w:val="21"/>
                <w:highlight w:val="none"/>
              </w:rPr>
              <w:t>余平，各部门办公区域均设置了空调，各部门办公区域干净整洁、通风照明状况良好、温度适宜；</w:t>
            </w:r>
            <w:r>
              <w:rPr>
                <w:rFonts w:hint="eastAsia" w:ascii="楷体" w:hAnsi="楷体" w:eastAsia="楷体" w:cs="楷体"/>
                <w:b w:val="0"/>
                <w:bCs w:val="0"/>
                <w:sz w:val="21"/>
                <w:szCs w:val="21"/>
                <w:highlight w:val="none"/>
                <w:lang w:val="en-US" w:eastAsia="zh-CN"/>
              </w:rPr>
              <w:t>项目部配备活动办公用房，配备有空调，</w:t>
            </w:r>
            <w:r>
              <w:rPr>
                <w:rFonts w:hint="eastAsia" w:ascii="楷体" w:hAnsi="楷体" w:eastAsia="楷体" w:cs="楷体"/>
                <w:b w:val="0"/>
                <w:bCs w:val="0"/>
                <w:sz w:val="21"/>
                <w:szCs w:val="21"/>
                <w:highlight w:val="none"/>
              </w:rPr>
              <w:t>施工现场严格按照安全文明施工要求对施工环境进行控制；</w:t>
            </w:r>
          </w:p>
          <w:p>
            <w:pPr>
              <w:rPr>
                <w:rFonts w:hint="eastAsia"/>
              </w:rPr>
            </w:pPr>
            <w:r>
              <w:rPr>
                <w:rFonts w:hint="eastAsia" w:ascii="楷体" w:hAnsi="楷体" w:eastAsia="楷体" w:cs="楷体"/>
                <w:color w:val="000000"/>
                <w:sz w:val="21"/>
                <w:szCs w:val="21"/>
                <w:highlight w:val="none"/>
              </w:rPr>
              <w:t>2、施工现场：因施工现场距经营办公地点</w:t>
            </w:r>
            <w:r>
              <w:rPr>
                <w:rFonts w:hint="eastAsia" w:ascii="楷体" w:hAnsi="楷体" w:eastAsia="楷体" w:cs="楷体"/>
                <w:color w:val="000000"/>
                <w:sz w:val="21"/>
                <w:szCs w:val="21"/>
                <w:highlight w:val="none"/>
                <w:lang w:val="en-US" w:eastAsia="zh-CN"/>
              </w:rPr>
              <w:t>0.5h车程</w:t>
            </w:r>
            <w:r>
              <w:rPr>
                <w:rFonts w:hint="eastAsia" w:ascii="楷体" w:hAnsi="楷体" w:eastAsia="楷体" w:cs="楷体"/>
                <w:color w:val="000000"/>
                <w:sz w:val="21"/>
                <w:szCs w:val="21"/>
                <w:highlight w:val="none"/>
              </w:rPr>
              <w:t>，查看现场环境，施工</w:t>
            </w:r>
            <w:r>
              <w:rPr>
                <w:rFonts w:hint="eastAsia" w:ascii="楷体" w:hAnsi="楷体" w:eastAsia="楷体" w:cs="楷体"/>
                <w:color w:val="000000"/>
                <w:sz w:val="21"/>
                <w:szCs w:val="21"/>
                <w:highlight w:val="none"/>
                <w:lang w:val="en-US" w:eastAsia="zh-CN"/>
              </w:rPr>
              <w:t>地点为</w:t>
            </w:r>
            <w:r>
              <w:rPr>
                <w:rFonts w:hint="eastAsia" w:ascii="楷体" w:hAnsi="楷体" w:eastAsia="楷体" w:cs="楷体"/>
                <w:b w:val="0"/>
                <w:bCs w:val="0"/>
                <w:sz w:val="21"/>
                <w:szCs w:val="21"/>
              </w:rPr>
              <w:t>河北冠石自动化科技有限公司建设年产500台放电加工设备及100万片金刚石刀具项目</w:t>
            </w:r>
            <w:r>
              <w:rPr>
                <w:rFonts w:hint="eastAsia" w:ascii="楷体" w:hAnsi="楷体" w:eastAsia="楷体" w:cs="楷体"/>
                <w:sz w:val="21"/>
                <w:szCs w:val="21"/>
                <w:highlight w:val="none"/>
                <w:lang w:val="en-US" w:eastAsia="zh-CN"/>
              </w:rPr>
              <w:t>，本身封闭管理</w:t>
            </w:r>
            <w:r>
              <w:rPr>
                <w:rFonts w:hint="eastAsia" w:ascii="楷体" w:hAnsi="楷体" w:eastAsia="楷体" w:cs="楷体"/>
                <w:color w:val="000000"/>
                <w:sz w:val="21"/>
                <w:szCs w:val="21"/>
                <w:highlight w:val="none"/>
              </w:rPr>
              <w:t>，机具设备、各类原材料及半成品（甲供）堆放布置井然有序</w:t>
            </w:r>
            <w:r>
              <w:rPr>
                <w:rFonts w:hint="eastAsia" w:ascii="楷体" w:hAnsi="楷体" w:eastAsia="楷体" w:cs="楷体"/>
                <w:color w:val="000000"/>
                <w:sz w:val="21"/>
                <w:szCs w:val="21"/>
                <w:highlight w:val="none"/>
                <w:lang w:eastAsia="zh-CN"/>
              </w:rPr>
              <w:t>，</w:t>
            </w:r>
            <w:r>
              <w:rPr>
                <w:rFonts w:hint="eastAsia" w:ascii="楷体" w:hAnsi="楷体" w:eastAsia="楷体" w:cs="楷体"/>
                <w:color w:val="000000"/>
                <w:sz w:val="21"/>
                <w:szCs w:val="21"/>
                <w:highlight w:val="none"/>
                <w:lang w:val="en-US" w:eastAsia="zh-CN"/>
              </w:rPr>
              <w:t>施工现场门口有七牌一图，有进出车辆冲洗设备，</w:t>
            </w:r>
            <w:r>
              <w:rPr>
                <w:rFonts w:hint="eastAsia" w:ascii="楷体" w:hAnsi="楷体" w:eastAsia="楷体" w:cs="楷体"/>
                <w:color w:val="000000"/>
                <w:sz w:val="21"/>
                <w:szCs w:val="21"/>
                <w:highlight w:val="none"/>
              </w:rPr>
              <w:t>推行现场文明施工。</w:t>
            </w:r>
          </w:p>
          <w:p>
            <w:pPr>
              <w:rPr>
                <w:rFonts w:hint="eastAsia" w:ascii="楷体" w:hAnsi="楷体" w:eastAsia="楷体" w:cs="楷体"/>
                <w:b/>
                <w:sz w:val="21"/>
                <w:szCs w:val="21"/>
                <w:lang w:val="zh-CN"/>
              </w:rPr>
            </w:pPr>
            <w:r>
              <w:rPr>
                <w:rFonts w:hint="eastAsia" w:ascii="楷体" w:hAnsi="楷体" w:eastAsia="楷体" w:cs="楷体"/>
                <w:sz w:val="21"/>
                <w:szCs w:val="21"/>
                <w:lang w:val="en-US" w:eastAsia="zh-CN"/>
              </w:rPr>
              <w:t>八</w:t>
            </w:r>
            <w:r>
              <w:rPr>
                <w:rFonts w:hint="eastAsia" w:ascii="楷体" w:hAnsi="楷体" w:eastAsia="楷体" w:cs="楷体"/>
                <w:sz w:val="21"/>
                <w:szCs w:val="21"/>
              </w:rPr>
              <w:t>、规定了产品和服务实现所需的设备设施、人员等资源要求</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九</w:t>
            </w:r>
            <w:r>
              <w:rPr>
                <w:rFonts w:hint="eastAsia" w:ascii="楷体" w:hAnsi="楷体" w:eastAsia="楷体" w:cs="楷体"/>
                <w:sz w:val="21"/>
                <w:szCs w:val="21"/>
              </w:rPr>
              <w:t>、外包过程：</w:t>
            </w:r>
            <w:r>
              <w:rPr>
                <w:rFonts w:hint="eastAsia" w:ascii="楷体" w:hAnsi="楷体" w:eastAsia="楷体" w:cs="楷体"/>
                <w:sz w:val="21"/>
                <w:szCs w:val="21"/>
                <w:lang w:val="en-US" w:eastAsia="zh-CN"/>
              </w:rPr>
              <w:t>在建项目：物料提升机租赁</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十</w:t>
            </w:r>
            <w:r>
              <w:rPr>
                <w:rFonts w:hint="eastAsia" w:ascii="楷体" w:hAnsi="楷体" w:eastAsia="楷体" w:cs="楷体"/>
                <w:sz w:val="21"/>
                <w:szCs w:val="21"/>
              </w:rPr>
              <w:t>、隐蔽工程</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将在二阶段审核中根据具体项目进行审核</w:t>
            </w:r>
          </w:p>
        </w:tc>
        <w:tc>
          <w:tcPr>
            <w:tcW w:w="928"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bl>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9"/>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20"/>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EBAE4"/>
    <w:multiLevelType w:val="singleLevel"/>
    <w:tmpl w:val="EF4EBAE4"/>
    <w:lvl w:ilvl="0" w:tentative="0">
      <w:start w:val="3"/>
      <w:numFmt w:val="chineseCounting"/>
      <w:suff w:val="nothing"/>
      <w:lvlText w:val="%1、"/>
      <w:lvlJc w:val="left"/>
      <w:rPr>
        <w:rFonts w:hint="eastAsia"/>
      </w:rPr>
    </w:lvl>
  </w:abstractNum>
  <w:abstractNum w:abstractNumId="1">
    <w:nsid w:val="73AF22EE"/>
    <w:multiLevelType w:val="singleLevel"/>
    <w:tmpl w:val="73AF22E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1CA8"/>
    <w:rsid w:val="001A6BCA"/>
    <w:rsid w:val="001A6F9C"/>
    <w:rsid w:val="00376D3A"/>
    <w:rsid w:val="003C7A98"/>
    <w:rsid w:val="004347DD"/>
    <w:rsid w:val="005F5C45"/>
    <w:rsid w:val="00655AB4"/>
    <w:rsid w:val="0074726B"/>
    <w:rsid w:val="00781CA8"/>
    <w:rsid w:val="008B7B03"/>
    <w:rsid w:val="008E6531"/>
    <w:rsid w:val="00913D88"/>
    <w:rsid w:val="009506EB"/>
    <w:rsid w:val="009A664C"/>
    <w:rsid w:val="00A66392"/>
    <w:rsid w:val="00AF75DF"/>
    <w:rsid w:val="00CA7978"/>
    <w:rsid w:val="00CB323F"/>
    <w:rsid w:val="00CC1E1D"/>
    <w:rsid w:val="00D14203"/>
    <w:rsid w:val="00D20BA6"/>
    <w:rsid w:val="00D821EF"/>
    <w:rsid w:val="00D87758"/>
    <w:rsid w:val="00E74914"/>
    <w:rsid w:val="00F250E4"/>
    <w:rsid w:val="061354F5"/>
    <w:rsid w:val="128A1CB4"/>
    <w:rsid w:val="175F1452"/>
    <w:rsid w:val="1CEC64D4"/>
    <w:rsid w:val="2858425E"/>
    <w:rsid w:val="2BEE44E1"/>
    <w:rsid w:val="2FBB5E66"/>
    <w:rsid w:val="30223695"/>
    <w:rsid w:val="39090851"/>
    <w:rsid w:val="392D4918"/>
    <w:rsid w:val="3A550659"/>
    <w:rsid w:val="3CAD206D"/>
    <w:rsid w:val="4A800D21"/>
    <w:rsid w:val="5173718D"/>
    <w:rsid w:val="540614BA"/>
    <w:rsid w:val="59142F20"/>
    <w:rsid w:val="5AC23E21"/>
    <w:rsid w:val="6242074B"/>
    <w:rsid w:val="63126524"/>
    <w:rsid w:val="65E831CE"/>
    <w:rsid w:val="68AF3563"/>
    <w:rsid w:val="6A336091"/>
    <w:rsid w:val="6C71462E"/>
    <w:rsid w:val="6EDF208C"/>
    <w:rsid w:val="6FD11DEF"/>
    <w:rsid w:val="72EC3339"/>
    <w:rsid w:val="76C951FC"/>
    <w:rsid w:val="77DF74C0"/>
    <w:rsid w:val="7B48292C"/>
    <w:rsid w:val="7F143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pacing w:line="312" w:lineRule="atLeast"/>
      <w:jc w:val="right"/>
    </w:pPr>
  </w:style>
  <w:style w:type="paragraph" w:styleId="5">
    <w:name w:val="Body Text 3"/>
    <w:basedOn w:val="1"/>
    <w:link w:val="22"/>
    <w:qFormat/>
    <w:uiPriority w:val="0"/>
    <w:pPr>
      <w:spacing w:after="120"/>
    </w:pPr>
    <w:rPr>
      <w:rFonts w:eastAsia="仿宋_GB2312"/>
      <w:sz w:val="16"/>
      <w:szCs w:val="16"/>
    </w:rPr>
  </w:style>
  <w:style w:type="paragraph" w:styleId="6">
    <w:name w:val="Body Text Indent"/>
    <w:basedOn w:val="1"/>
    <w:link w:val="23"/>
    <w:semiHidden/>
    <w:unhideWhenUsed/>
    <w:qFormat/>
    <w:uiPriority w:val="99"/>
    <w:pPr>
      <w:spacing w:after="120"/>
      <w:ind w:left="420" w:leftChars="200"/>
    </w:p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link w:val="24"/>
    <w:unhideWhenUsed/>
    <w:qFormat/>
    <w:uiPriority w:val="99"/>
    <w:pPr>
      <w:ind w:firstLine="420" w:firstLineChars="200"/>
    </w:pPr>
    <w:rPr>
      <w:szCs w:val="24"/>
    </w:rPr>
  </w:style>
  <w:style w:type="character" w:styleId="14">
    <w:name w:val="Strong"/>
    <w:qFormat/>
    <w:uiPriority w:val="22"/>
    <w:rPr>
      <w:b/>
      <w:bCs/>
    </w:rPr>
  </w:style>
  <w:style w:type="character" w:styleId="15">
    <w:name w:val="Emphasis"/>
    <w:basedOn w:val="13"/>
    <w:qFormat/>
    <w:uiPriority w:val="20"/>
    <w:rPr>
      <w:i/>
    </w:rPr>
  </w:style>
  <w:style w:type="paragraph" w:customStyle="1" w:styleId="16">
    <w:name w:val="表格文字"/>
    <w:basedOn w:val="1"/>
    <w:qFormat/>
    <w:uiPriority w:val="0"/>
    <w:pPr>
      <w:spacing w:before="25" w:after="25"/>
    </w:pPr>
    <w:rPr>
      <w:bCs/>
      <w:spacing w:val="10"/>
    </w:rPr>
  </w:style>
  <w:style w:type="character" w:customStyle="1" w:styleId="17">
    <w:name w:val="页眉 Char"/>
    <w:basedOn w:val="13"/>
    <w:link w:val="9"/>
    <w:qFormat/>
    <w:uiPriority w:val="99"/>
    <w:rPr>
      <w:rFonts w:ascii="Times New Roman" w:hAnsi="Times New Roman" w:eastAsia="宋体" w:cs="Times New Roman"/>
      <w:sz w:val="18"/>
      <w:szCs w:val="18"/>
    </w:rPr>
  </w:style>
  <w:style w:type="character" w:customStyle="1" w:styleId="18">
    <w:name w:val="页脚 Char"/>
    <w:basedOn w:val="13"/>
    <w:link w:val="8"/>
    <w:qFormat/>
    <w:uiPriority w:val="99"/>
    <w:rPr>
      <w:rFonts w:ascii="Times New Roman" w:hAnsi="Times New Roman" w:eastAsia="宋体" w:cs="Times New Roman"/>
      <w:sz w:val="18"/>
      <w:szCs w:val="18"/>
    </w:rPr>
  </w:style>
  <w:style w:type="character" w:customStyle="1" w:styleId="19">
    <w:name w:val="批注框文本 Char"/>
    <w:basedOn w:val="13"/>
    <w:link w:val="7"/>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标4"/>
    <w:basedOn w:val="1"/>
    <w:qFormat/>
    <w:uiPriority w:val="0"/>
    <w:pPr>
      <w:adjustRightInd w:val="0"/>
      <w:spacing w:before="240" w:after="360" w:line="240" w:lineRule="exact"/>
      <w:outlineLvl w:val="3"/>
    </w:pPr>
    <w:rPr>
      <w:rFonts w:ascii="Arial" w:hAnsi="Arial" w:cs="Arial"/>
      <w:b/>
      <w:bCs/>
      <w:kern w:val="24"/>
      <w:szCs w:val="24"/>
    </w:rPr>
  </w:style>
  <w:style w:type="character" w:customStyle="1" w:styleId="22">
    <w:name w:val="正文文本 3 Char"/>
    <w:basedOn w:val="13"/>
    <w:link w:val="5"/>
    <w:qFormat/>
    <w:uiPriority w:val="0"/>
    <w:rPr>
      <w:rFonts w:ascii="Times New Roman" w:hAnsi="Times New Roman" w:eastAsia="仿宋_GB2312"/>
      <w:kern w:val="2"/>
      <w:sz w:val="16"/>
      <w:szCs w:val="16"/>
    </w:rPr>
  </w:style>
  <w:style w:type="character" w:customStyle="1" w:styleId="23">
    <w:name w:val="正文文本缩进 Char"/>
    <w:basedOn w:val="13"/>
    <w:link w:val="6"/>
    <w:semiHidden/>
    <w:qFormat/>
    <w:uiPriority w:val="99"/>
    <w:rPr>
      <w:rFonts w:ascii="Times New Roman" w:hAnsi="Times New Roman"/>
      <w:kern w:val="2"/>
      <w:sz w:val="21"/>
    </w:rPr>
  </w:style>
  <w:style w:type="character" w:customStyle="1" w:styleId="24">
    <w:name w:val="正文首行缩进 2 Char"/>
    <w:basedOn w:val="23"/>
    <w:link w:val="11"/>
    <w:qFormat/>
    <w:uiPriority w:val="99"/>
    <w:rPr>
      <w:szCs w:val="24"/>
    </w:rPr>
  </w:style>
  <w:style w:type="paragraph" w:customStyle="1" w:styleId="25">
    <w:name w:val="列出段落1"/>
    <w:basedOn w:val="1"/>
    <w:qFormat/>
    <w:uiPriority w:val="99"/>
    <w:pPr>
      <w:ind w:left="720"/>
      <w:contextualSpacing/>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842</Words>
  <Characters>4806</Characters>
  <Lines>40</Lines>
  <Paragraphs>11</Paragraphs>
  <TotalTime>5</TotalTime>
  <ScaleCrop>false</ScaleCrop>
  <LinksUpToDate>false</LinksUpToDate>
  <CharactersWithSpaces>5637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2021-04-21T12:39:03Z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269239E3D76540ACB2392E3478C94695</vt:lpwstr>
  </property>
</Properties>
</file>