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上海冬方化工机械有限公司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rFonts w:hint="eastAsia"/>
                <w:b/>
                <w:color w:val="000000" w:themeColor="text1"/>
                <w:sz w:val="20"/>
                <w:szCs w:val="20"/>
                <w:lang w:val="en-US" w:eastAsia="zh-CN"/>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val="en-US" w:eastAsia="zh-CN"/>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O:18.05.07</w:t>
            </w:r>
          </w:p>
          <w:p>
            <w:pPr>
              <w:spacing w:line="240" w:lineRule="exact"/>
              <w:jc w:val="center"/>
              <w:rPr>
                <w:b/>
                <w:color w:val="000000" w:themeColor="text1"/>
                <w:sz w:val="20"/>
                <w:szCs w:val="20"/>
              </w:rPr>
            </w:pPr>
            <w:r>
              <w:rPr>
                <w:b/>
                <w:color w:val="000000" w:themeColor="text1"/>
                <w:sz w:val="20"/>
                <w:szCs w:val="20"/>
              </w:rPr>
              <w:t>E:18.05.07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w:t>
            </w:r>
            <w:r>
              <w:rPr>
                <w:rFonts w:hint="eastAsia" w:ascii="宋体" w:cs="宋体" w:hAnsiTheme="minorHAnsi"/>
                <w:color w:val="000000" w:themeColor="text1"/>
                <w:kern w:val="0"/>
                <w:sz w:val="20"/>
                <w:szCs w:val="20"/>
                <w:lang w:val="en-US" w:eastAsia="zh-CN"/>
              </w:rPr>
              <w:t>现场补充</w:t>
            </w:r>
            <w:r>
              <w:rPr>
                <w:rFonts w:hint="eastAsia" w:ascii="宋体" w:cs="宋体" w:hAnsiTheme="minorHAnsi"/>
                <w:color w:val="000000" w:themeColor="text1"/>
                <w:kern w:val="0"/>
                <w:sz w:val="20"/>
                <w:szCs w:val="20"/>
              </w:rPr>
              <w:t>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O：GB/T45001-2020 / ISO45001：2018,E：GB/T 24001-2016/ISO14001:2015</w:t>
      </w:r>
      <w:bookmarkEnd w:id="4"/>
    </w:p>
    <w:p>
      <w:pPr>
        <w:pStyle w:val="16"/>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lang w:val="en-US" w:eastAsia="zh-CN"/>
        </w:rPr>
        <w:t>受审核方基本</w:t>
      </w:r>
      <w:r>
        <w:rPr>
          <w:rFonts w:hint="eastAsia" w:ascii="宋体" w:hAnsi="宋体"/>
          <w:b/>
          <w:color w:val="000000" w:themeColor="text1"/>
          <w:sz w:val="26"/>
          <w:szCs w:val="26"/>
        </w:rPr>
        <w:t>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上海冬方化工机械有限公司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上海市金山区卫昌路205号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201508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上海市金山区卫昌路205号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201508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王文峰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021-67246000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陈利</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张忠于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O：化工设备配件（冷却器、防护罩、梯子平台组件）的生产及相关职业健康安全管理活动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E：化工设备配件（冷却器、防护罩、梯子平台组件）的生产及相关环境管理活动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O：18.05.07</w:t>
            </w:r>
          </w:p>
          <w:p>
            <w:pPr>
              <w:spacing w:line="320" w:lineRule="exact"/>
              <w:rPr>
                <w:rFonts w:ascii="宋体" w:hAnsi="宋体"/>
                <w:b/>
                <w:color w:val="000000" w:themeColor="text1"/>
                <w:sz w:val="20"/>
                <w:szCs w:val="20"/>
              </w:rPr>
            </w:pPr>
            <w:r>
              <w:rPr>
                <w:rFonts w:ascii="宋体" w:hAnsi="宋体"/>
                <w:b/>
                <w:color w:val="000000" w:themeColor="text1"/>
                <w:sz w:val="20"/>
                <w:szCs w:val="20"/>
              </w:rPr>
              <w:t>E：18.05.07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2020-03-20 </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Theme="minorEastAsia" w:hAnsiTheme="minorEastAsia" w:eastAsiaTheme="minorEastAsia" w:cstheme="minorEastAsia"/>
                <w:b w:val="0"/>
                <w:bCs/>
                <w:color w:val="000000" w:themeColor="text1"/>
                <w:spacing w:val="-2"/>
                <w:sz w:val="21"/>
                <w:szCs w:val="21"/>
              </w:rPr>
            </w:pPr>
            <w:r>
              <w:rPr>
                <w:rFonts w:hint="eastAsia" w:asciiTheme="minorEastAsia" w:hAnsiTheme="minorEastAsia" w:eastAsiaTheme="minorEastAsia" w:cstheme="minorEastAsia"/>
                <w:b w:val="0"/>
                <w:bCs/>
                <w:color w:val="000000" w:themeColor="text1"/>
                <w:sz w:val="21"/>
                <w:szCs w:val="21"/>
              </w:rPr>
              <w:t>部门</w:t>
            </w:r>
            <w:r>
              <w:rPr>
                <w:rFonts w:hint="eastAsia" w:asciiTheme="minorEastAsia" w:hAnsiTheme="minorEastAsia" w:eastAsiaTheme="minorEastAsia" w:cstheme="minorEastAsia"/>
                <w:b w:val="0"/>
                <w:bCs/>
                <w:color w:val="000000" w:themeColor="text1"/>
                <w:spacing w:val="-2"/>
                <w:sz w:val="21"/>
                <w:szCs w:val="21"/>
              </w:rPr>
              <w:t>:</w:t>
            </w:r>
          </w:p>
        </w:tc>
        <w:tc>
          <w:tcPr>
            <w:tcW w:w="6804" w:type="dxa"/>
          </w:tcPr>
          <w:p>
            <w:pPr>
              <w:jc w:val="center"/>
              <w:rPr>
                <w:rFonts w:hint="eastAsia" w:asciiTheme="minorEastAsia" w:hAnsiTheme="minorEastAsia" w:eastAsiaTheme="minorEastAsia" w:cstheme="minorEastAsia"/>
                <w:b w:val="0"/>
                <w:bCs/>
                <w:color w:val="000000" w:themeColor="text1"/>
                <w:sz w:val="21"/>
                <w:szCs w:val="21"/>
              </w:rPr>
            </w:pPr>
            <w:r>
              <w:rPr>
                <w:rFonts w:hint="eastAsia" w:asciiTheme="minorEastAsia" w:hAnsiTheme="minorEastAsia" w:eastAsiaTheme="minorEastAsia" w:cstheme="minorEastAsia"/>
                <w:b w:val="0"/>
                <w:bCs/>
                <w:color w:val="000000" w:themeColor="text1"/>
                <w:sz w:val="21"/>
                <w:szCs w:val="21"/>
              </w:rPr>
              <w:t>职能或过程</w:t>
            </w:r>
            <w:r>
              <w:rPr>
                <w:rFonts w:hint="eastAsia" w:asciiTheme="minorEastAsia" w:hAnsiTheme="minorEastAsia" w:eastAsiaTheme="minorEastAsia" w:cstheme="minorEastAsia"/>
                <w:b w:val="0"/>
                <w:bCs/>
                <w:color w:val="000000" w:themeColor="text1"/>
                <w:spacing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pacing w:line="300" w:lineRule="exact"/>
              <w:rPr>
                <w:rFonts w:hint="eastAsia" w:asciiTheme="minorEastAsia" w:hAnsiTheme="minorEastAsia" w:eastAsiaTheme="minorEastAsia" w:cstheme="minorEastAsia"/>
                <w:b w:val="0"/>
                <w:bCs/>
                <w:color w:val="000000" w:themeColor="text1"/>
                <w:sz w:val="21"/>
                <w:szCs w:val="21"/>
              </w:rPr>
            </w:pPr>
            <w:r>
              <w:rPr>
                <w:rFonts w:hint="eastAsia" w:asciiTheme="minorEastAsia" w:hAnsiTheme="minorEastAsia" w:eastAsiaTheme="minorEastAsia" w:cstheme="minorEastAsia"/>
                <w:b w:val="0"/>
                <w:bCs/>
                <w:color w:val="000000"/>
                <w:sz w:val="21"/>
                <w:szCs w:val="21"/>
                <w:lang w:eastAsia="zh-CN"/>
              </w:rPr>
              <w:t>生技部</w:t>
            </w:r>
          </w:p>
        </w:tc>
        <w:tc>
          <w:tcPr>
            <w:tcW w:w="6804" w:type="dxa"/>
            <w:vAlign w:val="top"/>
          </w:tcPr>
          <w:p>
            <w:pPr>
              <w:spacing w:line="300" w:lineRule="exact"/>
              <w:rPr>
                <w:rFonts w:hint="eastAsia" w:asciiTheme="minorEastAsia" w:hAnsiTheme="minorEastAsia" w:eastAsiaTheme="minorEastAsia" w:cstheme="minorEastAsia"/>
                <w:b w:val="0"/>
                <w:bCs/>
                <w:color w:val="000000" w:themeColor="text1"/>
                <w:spacing w:val="-20"/>
                <w:sz w:val="21"/>
                <w:szCs w:val="21"/>
                <w:u w:val="single"/>
              </w:rPr>
            </w:pPr>
            <w:r>
              <w:rPr>
                <w:rFonts w:hint="eastAsia" w:asciiTheme="minorEastAsia" w:hAnsiTheme="minorEastAsia" w:eastAsiaTheme="minorEastAsia" w:cstheme="minorEastAsia"/>
                <w:b w:val="0"/>
                <w:bCs/>
                <w:sz w:val="21"/>
                <w:szCs w:val="21"/>
              </w:rPr>
              <w:t>策划、实施、放行、交付等</w:t>
            </w:r>
            <w:r>
              <w:rPr>
                <w:rFonts w:hint="eastAsia" w:asciiTheme="minorEastAsia" w:hAnsiTheme="minorEastAsia" w:eastAsiaTheme="minorEastAsia" w:cstheme="minorEastAsia"/>
                <w:b w:val="0"/>
                <w:bCs/>
                <w:color w:val="auto"/>
                <w:sz w:val="21"/>
                <w:szCs w:val="21"/>
                <w:lang w:eastAsia="zh-CN"/>
              </w:rPr>
              <w:t>相关的环境、</w:t>
            </w:r>
            <w:r>
              <w:rPr>
                <w:rFonts w:hint="eastAsia" w:asciiTheme="minorEastAsia" w:hAnsiTheme="minorEastAsia" w:eastAsiaTheme="minorEastAsia" w:cstheme="minorEastAsia"/>
                <w:b w:val="0"/>
                <w:bCs/>
                <w:sz w:val="21"/>
                <w:szCs w:val="21"/>
              </w:rPr>
              <w:t>职业健康安全运行控制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pacing w:line="300" w:lineRule="exact"/>
              <w:rPr>
                <w:rFonts w:hint="eastAsia" w:asciiTheme="minorEastAsia" w:hAnsiTheme="minorEastAsia" w:eastAsiaTheme="minorEastAsia" w:cstheme="minorEastAsia"/>
                <w:b w:val="0"/>
                <w:bCs/>
                <w:color w:val="000000" w:themeColor="text1"/>
                <w:sz w:val="21"/>
                <w:szCs w:val="21"/>
              </w:rPr>
            </w:pPr>
          </w:p>
        </w:tc>
        <w:tc>
          <w:tcPr>
            <w:tcW w:w="6804" w:type="dxa"/>
            <w:vAlign w:val="top"/>
          </w:tcPr>
          <w:p>
            <w:pPr>
              <w:spacing w:line="300" w:lineRule="exact"/>
              <w:rPr>
                <w:rFonts w:hint="eastAsia" w:asciiTheme="minorEastAsia" w:hAnsiTheme="minorEastAsia" w:eastAsiaTheme="minorEastAsia" w:cstheme="minorEastAsia"/>
                <w:b w:val="0"/>
                <w:bCs/>
                <w:color w:val="000000" w:themeColor="text1"/>
                <w:spacing w:val="-2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pacing w:line="300" w:lineRule="exact"/>
              <w:rPr>
                <w:rFonts w:hint="eastAsia" w:asciiTheme="minorEastAsia" w:hAnsiTheme="minorEastAsia" w:eastAsiaTheme="minorEastAsia" w:cstheme="minorEastAsia"/>
                <w:b w:val="0"/>
                <w:bCs/>
                <w:color w:val="000000" w:themeColor="text1"/>
                <w:sz w:val="21"/>
                <w:szCs w:val="21"/>
              </w:rPr>
            </w:pPr>
          </w:p>
        </w:tc>
        <w:tc>
          <w:tcPr>
            <w:tcW w:w="6804" w:type="dxa"/>
            <w:vAlign w:val="top"/>
          </w:tcPr>
          <w:p>
            <w:pPr>
              <w:spacing w:line="300" w:lineRule="exact"/>
              <w:rPr>
                <w:rFonts w:hint="eastAsia" w:asciiTheme="minorEastAsia" w:hAnsiTheme="minorEastAsia" w:eastAsiaTheme="minorEastAsia" w:cstheme="minorEastAsia"/>
                <w:b w:val="0"/>
                <w:bCs/>
                <w:color w:val="000000" w:themeColor="text1"/>
                <w:spacing w:val="-20"/>
                <w:sz w:val="21"/>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3"/>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7"/>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7"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6258"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7"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O：化工设备配件（冷却器、防护罩、梯子平台组件）的生产及相关职业健康安全管理活动</w:t>
            </w:r>
          </w:p>
          <w:p>
            <w:pPr>
              <w:rPr>
                <w:b/>
                <w:color w:val="000000" w:themeColor="text1"/>
                <w:sz w:val="20"/>
                <w:szCs w:val="20"/>
              </w:rPr>
            </w:pPr>
            <w:r>
              <w:rPr>
                <w:rFonts w:ascii="宋体" w:hAnsi="宋体"/>
                <w:b/>
                <w:color w:val="000000" w:themeColor="text1"/>
                <w:sz w:val="20"/>
                <w:szCs w:val="20"/>
              </w:rPr>
              <w:t>E：化工设备配件（冷却器、防护罩、梯子平台组件）的生产及相关环境管理活动</w:t>
            </w:r>
          </w:p>
        </w:tc>
        <w:tc>
          <w:tcPr>
            <w:tcW w:w="6258" w:type="dxa"/>
            <w:vAlign w:val="center"/>
          </w:tcPr>
          <w:p>
            <w:pPr>
              <w:widowControl/>
              <w:jc w:val="left"/>
              <w:rPr>
                <w:rFonts w:hint="eastAsia"/>
              </w:rPr>
            </w:pPr>
            <w:r>
              <w:rPr>
                <w:rFonts w:hint="eastAsia"/>
              </w:rPr>
              <w:t>《中华人民共和国环境保护法》</w:t>
            </w:r>
          </w:p>
          <w:p>
            <w:pPr>
              <w:widowControl/>
              <w:jc w:val="left"/>
              <w:rPr>
                <w:rFonts w:hint="eastAsia"/>
              </w:rPr>
            </w:pPr>
            <w:r>
              <w:rPr>
                <w:rFonts w:hint="eastAsia"/>
              </w:rPr>
              <w:t>《中华人民共和国环境噪声污染防治法》</w:t>
            </w:r>
          </w:p>
          <w:p>
            <w:pPr>
              <w:widowControl/>
              <w:jc w:val="left"/>
              <w:rPr>
                <w:rFonts w:hint="eastAsia"/>
              </w:rPr>
            </w:pPr>
            <w:r>
              <w:rPr>
                <w:rFonts w:hint="eastAsia"/>
              </w:rPr>
              <w:t>《中华人民共和国消防法》</w:t>
            </w:r>
          </w:p>
          <w:p>
            <w:pPr>
              <w:widowControl/>
              <w:jc w:val="left"/>
              <w:rPr>
                <w:rFonts w:hint="eastAsia"/>
              </w:rPr>
            </w:pPr>
            <w:r>
              <w:rPr>
                <w:rFonts w:hint="eastAsia"/>
              </w:rPr>
              <w:t>《中华人民共和国工会法》</w:t>
            </w:r>
          </w:p>
          <w:p>
            <w:pPr>
              <w:widowControl/>
              <w:jc w:val="left"/>
              <w:rPr>
                <w:rFonts w:hint="eastAsia"/>
              </w:rPr>
            </w:pPr>
            <w:r>
              <w:rPr>
                <w:rFonts w:hint="eastAsia"/>
              </w:rPr>
              <w:t>《中华人民共和国安全生产法》</w:t>
            </w:r>
          </w:p>
          <w:p>
            <w:pPr>
              <w:widowControl/>
              <w:jc w:val="left"/>
              <w:rPr>
                <w:rFonts w:hint="eastAsia"/>
              </w:rPr>
            </w:pPr>
            <w:r>
              <w:rPr>
                <w:rFonts w:hint="eastAsia"/>
              </w:rPr>
              <w:t>工作场所安全使用化学品规定</w:t>
            </w:r>
          </w:p>
          <w:p>
            <w:pPr>
              <w:pStyle w:val="2"/>
              <w:rPr>
                <w:rFonts w:hint="eastAsia"/>
              </w:rPr>
            </w:pPr>
            <w:r>
              <w:rPr>
                <w:rFonts w:hint="eastAsia"/>
              </w:rPr>
              <w:t>用人单位劳动防护用品管理规范</w:t>
            </w:r>
          </w:p>
          <w:p>
            <w:pPr>
              <w:pStyle w:val="2"/>
              <w:rPr>
                <w:rFonts w:hint="eastAsia"/>
              </w:rPr>
            </w:pPr>
            <w:r>
              <w:rPr>
                <w:rFonts w:hint="eastAsia"/>
              </w:rPr>
              <w:t>上海市安全生产条例</w:t>
            </w:r>
          </w:p>
          <w:p>
            <w:pPr>
              <w:pStyle w:val="2"/>
              <w:rPr>
                <w:rFonts w:hint="eastAsia"/>
              </w:rPr>
            </w:pPr>
            <w:r>
              <w:rPr>
                <w:rFonts w:hint="eastAsia"/>
              </w:rPr>
              <w:t>上海市社会消防组织管理规定</w:t>
            </w:r>
          </w:p>
          <w:p>
            <w:pPr>
              <w:pStyle w:val="2"/>
              <w:rPr>
                <w:rFonts w:hint="eastAsia"/>
              </w:rPr>
            </w:pPr>
            <w:r>
              <w:rPr>
                <w:rFonts w:hint="eastAsia"/>
              </w:rPr>
              <w:t>上海市消防条例</w:t>
            </w:r>
          </w:p>
          <w:p>
            <w:pPr>
              <w:pStyle w:val="2"/>
              <w:rPr>
                <w:rFonts w:hint="eastAsia"/>
              </w:rPr>
            </w:pPr>
            <w:r>
              <w:rPr>
                <w:rFonts w:hint="eastAsia"/>
              </w:rPr>
              <w:t>上海市质量技术监督局关于印发《上海市特种设备应急救援装备管理规定(试行)》的通知</w:t>
            </w:r>
          </w:p>
          <w:p>
            <w:pPr>
              <w:pStyle w:val="2"/>
              <w:rPr>
                <w:rFonts w:hint="eastAsia"/>
              </w:rPr>
            </w:pPr>
            <w:r>
              <w:rPr>
                <w:rFonts w:hint="eastAsia"/>
              </w:rPr>
              <w:t>工作场所安全使用化学品规定</w:t>
            </w:r>
          </w:p>
          <w:p>
            <w:pPr>
              <w:pStyle w:val="2"/>
            </w:pPr>
            <w:r>
              <w:rPr>
                <w:rFonts w:hint="eastAsia"/>
              </w:rPr>
              <w:t>用人单位劳动防护用品管理规范</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ascii="Times New Roman" w:hAnsi="Times New Roman" w:eastAsia="宋体" w:cs="Times New Roman"/>
          <w:b/>
          <w:color w:val="000000" w:themeColor="text1"/>
          <w:spacing w:val="-10"/>
          <w:szCs w:val="21"/>
        </w:rPr>
        <w:t>2020年3月20日至</w:t>
      </w:r>
      <w:r>
        <w:rPr>
          <w:rFonts w:hint="eastAsia" w:cs="Times New Roman"/>
          <w:b/>
          <w:color w:val="000000" w:themeColor="text1"/>
          <w:spacing w:val="-10"/>
          <w:szCs w:val="21"/>
          <w:lang w:val="en-US" w:eastAsia="zh-CN"/>
        </w:rPr>
        <w:t>2021年4月12日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ascii="Arial" w:hAnsi="Arial" w:cs="Arial"/>
              </w:rPr>
            </w:pPr>
            <w:r>
              <w:rPr>
                <w:rFonts w:hint="eastAsia" w:ascii="Arial" w:hAnsi="Arial" w:cs="Arial"/>
              </w:rPr>
              <w:t>上海冬方化工机械有限公司成立于20</w:t>
            </w:r>
            <w:r>
              <w:rPr>
                <w:rFonts w:ascii="Arial" w:hAnsi="Arial" w:cs="Arial"/>
              </w:rPr>
              <w:t>10</w:t>
            </w:r>
            <w:r>
              <w:rPr>
                <w:rFonts w:hint="eastAsia" w:ascii="Arial" w:hAnsi="Arial" w:cs="Arial"/>
              </w:rPr>
              <w:t>年</w:t>
            </w:r>
            <w:r>
              <w:rPr>
                <w:rFonts w:ascii="Arial" w:hAnsi="Arial" w:cs="Arial"/>
              </w:rPr>
              <w:t>4</w:t>
            </w:r>
            <w:r>
              <w:rPr>
                <w:rFonts w:hint="eastAsia" w:ascii="Arial" w:hAnsi="Arial" w:cs="Arial"/>
              </w:rPr>
              <w:t>月</w:t>
            </w:r>
            <w:r>
              <w:rPr>
                <w:rFonts w:ascii="Arial" w:hAnsi="Arial" w:cs="Arial"/>
              </w:rPr>
              <w:t>22</w:t>
            </w:r>
            <w:r>
              <w:rPr>
                <w:rFonts w:hint="eastAsia" w:ascii="Arial" w:hAnsi="Arial" w:cs="Arial"/>
              </w:rPr>
              <w:t>日，营业期限：20</w:t>
            </w:r>
            <w:r>
              <w:rPr>
                <w:rFonts w:ascii="Arial" w:hAnsi="Arial" w:cs="Arial"/>
              </w:rPr>
              <w:t>10</w:t>
            </w:r>
            <w:r>
              <w:rPr>
                <w:rFonts w:hint="eastAsia" w:ascii="Arial" w:hAnsi="Arial" w:cs="Arial"/>
              </w:rPr>
              <w:t>年</w:t>
            </w:r>
            <w:r>
              <w:rPr>
                <w:rFonts w:ascii="Arial" w:hAnsi="Arial" w:cs="Arial"/>
              </w:rPr>
              <w:t>4</w:t>
            </w:r>
            <w:r>
              <w:rPr>
                <w:rFonts w:hint="eastAsia" w:ascii="Arial" w:hAnsi="Arial" w:cs="Arial"/>
              </w:rPr>
              <w:t>月</w:t>
            </w:r>
            <w:r>
              <w:rPr>
                <w:rFonts w:ascii="Arial" w:hAnsi="Arial" w:cs="Arial"/>
              </w:rPr>
              <w:t>22</w:t>
            </w:r>
            <w:r>
              <w:rPr>
                <w:rFonts w:hint="eastAsia" w:ascii="Arial" w:hAnsi="Arial" w:cs="Arial"/>
              </w:rPr>
              <w:t>日20</w:t>
            </w:r>
            <w:r>
              <w:rPr>
                <w:rFonts w:ascii="Arial" w:hAnsi="Arial" w:cs="Arial"/>
              </w:rPr>
              <w:t>30</w:t>
            </w:r>
            <w:r>
              <w:rPr>
                <w:rFonts w:hint="eastAsia" w:ascii="Arial" w:hAnsi="Arial" w:cs="Arial"/>
              </w:rPr>
              <w:t>年</w:t>
            </w:r>
            <w:r>
              <w:rPr>
                <w:rFonts w:ascii="Arial" w:hAnsi="Arial" w:cs="Arial"/>
              </w:rPr>
              <w:t>4</w:t>
            </w:r>
            <w:r>
              <w:rPr>
                <w:rFonts w:hint="eastAsia" w:ascii="Arial" w:hAnsi="Arial" w:cs="Arial"/>
              </w:rPr>
              <w:t>月</w:t>
            </w:r>
            <w:r>
              <w:rPr>
                <w:rFonts w:ascii="Arial" w:hAnsi="Arial" w:cs="Arial"/>
              </w:rPr>
              <w:t>21</w:t>
            </w:r>
            <w:r>
              <w:rPr>
                <w:rFonts w:hint="eastAsia" w:ascii="Arial" w:hAnsi="Arial" w:cs="Arial"/>
              </w:rPr>
              <w:t>日，注册资金：1</w:t>
            </w:r>
            <w:r>
              <w:rPr>
                <w:rFonts w:ascii="Arial" w:hAnsi="Arial" w:cs="Arial"/>
              </w:rPr>
              <w:t>530</w:t>
            </w:r>
            <w:r>
              <w:rPr>
                <w:rFonts w:hint="eastAsia" w:ascii="Arial" w:hAnsi="Arial" w:cs="Arial"/>
              </w:rPr>
              <w:t>万，企业信用代码：9</w:t>
            </w:r>
            <w:r>
              <w:rPr>
                <w:rFonts w:ascii="Arial" w:hAnsi="Arial" w:cs="Arial"/>
              </w:rPr>
              <w:t>1310116554274783</w:t>
            </w:r>
            <w:r>
              <w:rPr>
                <w:rFonts w:hint="eastAsia" w:ascii="Arial" w:hAnsi="Arial" w:cs="Arial"/>
              </w:rPr>
              <w:t>L，注册地址上海市金山区卫昌路2</w:t>
            </w:r>
            <w:r>
              <w:rPr>
                <w:rFonts w:ascii="Arial" w:hAnsi="Arial" w:cs="Arial"/>
              </w:rPr>
              <w:t>05</w:t>
            </w:r>
            <w:r>
              <w:rPr>
                <w:rFonts w:hint="eastAsia" w:ascii="Arial" w:hAnsi="Arial" w:cs="Arial"/>
              </w:rPr>
              <w:t>号，经营范围包括经营范围包括化工设备配件（冷却器、防护罩、梯子平台组件）的生产。</w:t>
            </w:r>
          </w:p>
          <w:p>
            <w:pPr>
              <w:rPr>
                <w:rFonts w:ascii="Arial" w:hAnsi="Arial" w:cs="Arial"/>
              </w:rPr>
            </w:pPr>
            <w:r>
              <w:rPr>
                <w:rFonts w:ascii="Arial" w:hAnsi="Arial" w:cs="Arial"/>
              </w:rPr>
              <w:t> </w:t>
            </w:r>
            <w:r>
              <w:rPr>
                <w:rFonts w:hint="eastAsia" w:ascii="Arial" w:hAnsi="Arial" w:cs="Arial"/>
              </w:rPr>
              <w:t>公司的主要客户群为上海的企业等；公司采用总经理负责制，层层把关，让用户真正放心</w:t>
            </w:r>
          </w:p>
          <w:p>
            <w:pPr>
              <w:rPr>
                <w:rFonts w:ascii="Arial" w:hAnsi="Arial" w:cs="Arial"/>
              </w:rPr>
            </w:pPr>
            <w:r>
              <w:rPr>
                <w:rFonts w:hint="eastAsia" w:ascii="Arial" w:hAnsi="Arial" w:cs="Arial"/>
              </w:rPr>
              <w:t>远程</w:t>
            </w:r>
            <w:r>
              <w:rPr>
                <w:rFonts w:ascii="Arial" w:hAnsi="Arial" w:cs="Arial"/>
              </w:rPr>
              <w:t>见到营业执照，见附件。</w:t>
            </w:r>
          </w:p>
          <w:p>
            <w:r>
              <w:rPr>
                <w:rFonts w:hint="eastAsia" w:ascii="Arial" w:hAnsi="Arial" w:cs="Arial"/>
              </w:rPr>
              <w:t>管理手册，实施、发布日期：20</w:t>
            </w:r>
            <w:r>
              <w:rPr>
                <w:rFonts w:ascii="Arial" w:hAnsi="Arial" w:cs="Arial"/>
              </w:rPr>
              <w:t>20.3.20</w:t>
            </w:r>
            <w:r>
              <w:rPr>
                <w:rFonts w:hint="eastAsia" w:ascii="Arial" w:hAnsi="Arial" w:cs="Arial"/>
              </w:rPr>
              <w:t>；远程视频查看，办公区面积约</w:t>
            </w:r>
            <w:r>
              <w:rPr>
                <w:rFonts w:ascii="Arial" w:hAnsi="Arial" w:cs="Arial"/>
              </w:rPr>
              <w:t>30</w:t>
            </w:r>
            <w:r>
              <w:rPr>
                <w:rFonts w:hint="eastAsia" w:ascii="Arial" w:hAnsi="Arial" w:cs="Arial"/>
              </w:rPr>
              <w:t>0平米，仓库区域面积约</w:t>
            </w:r>
            <w:r>
              <w:rPr>
                <w:rFonts w:ascii="Arial" w:hAnsi="Arial" w:cs="Arial"/>
              </w:rPr>
              <w:t>17</w:t>
            </w:r>
            <w:r>
              <w:rPr>
                <w:rFonts w:hint="eastAsia" w:ascii="Arial" w:hAnsi="Arial" w:cs="Arial"/>
              </w:rPr>
              <w:t>00平米。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autoSpaceDE w:val="0"/>
              <w:autoSpaceDN w:val="0"/>
              <w:adjustRightInd w:val="0"/>
              <w:spacing w:line="360" w:lineRule="auto"/>
              <w:rPr>
                <w:rFonts w:ascii="宋体" w:hAnsi="宋体" w:cs="宋体"/>
                <w:szCs w:val="21"/>
              </w:rPr>
            </w:pPr>
            <w:r>
              <w:rPr>
                <w:rFonts w:hint="eastAsia" w:ascii="宋体" w:hAnsi="宋体" w:cs="宋体"/>
                <w:szCs w:val="21"/>
              </w:rPr>
              <w:t>确定与环境/职业健康安全管理体系有关的相关方，并确定其要求。公司建立和保持《组织环境与相关方要求管理程序》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autoSpaceDE w:val="0"/>
              <w:autoSpaceDN w:val="0"/>
              <w:adjustRightInd w:val="0"/>
              <w:spacing w:line="360" w:lineRule="auto"/>
              <w:rPr>
                <w:rFonts w:ascii="宋体" w:hAnsi="宋体" w:cs="宋体"/>
                <w:szCs w:val="21"/>
              </w:rPr>
            </w:pPr>
            <w:bookmarkStart w:id="20" w:name="_Toc475020125"/>
            <w:bookmarkStart w:id="21" w:name="_Toc475019994"/>
            <w:r>
              <w:rPr>
                <w:rFonts w:hint="eastAsia" w:ascii="宋体" w:hAnsi="宋体" w:cs="宋体"/>
                <w:szCs w:val="21"/>
              </w:rPr>
              <w:t>与质量/环境/职业健康安全管理体系有关的相关方</w:t>
            </w:r>
            <w:bookmarkEnd w:id="20"/>
            <w:bookmarkEnd w:id="21"/>
            <w:r>
              <w:rPr>
                <w:rFonts w:hint="eastAsia" w:ascii="宋体" w:hAnsi="宋体" w:cs="宋体"/>
                <w:szCs w:val="21"/>
              </w:rPr>
              <w:t>；</w:t>
            </w:r>
          </w:p>
          <w:p>
            <w:pPr>
              <w:autoSpaceDE w:val="0"/>
              <w:autoSpaceDN w:val="0"/>
              <w:adjustRightInd w:val="0"/>
              <w:spacing w:line="360" w:lineRule="auto"/>
            </w:pPr>
            <w:r>
              <w:rPr>
                <w:rFonts w:hint="eastAsia" w:ascii="宋体" w:hAnsi="宋体" w:cs="宋体"/>
                <w:szCs w:val="21"/>
              </w:rPr>
              <w:t>公司的相关方包括：顾客、员工、银行、外部供应商、雇员及其他为组织工作者、法律法规及监管机关、非政府组织等。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w:t>
            </w:r>
          </w:p>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left="578" w:leftChars="275" w:firstLine="420" w:firstLineChars="200"/>
              <w:rPr>
                <w:rFonts w:ascii="宋体" w:hAnsi="宋体" w:cs="宋体"/>
                <w:bCs/>
                <w:szCs w:val="21"/>
              </w:rPr>
            </w:pPr>
            <w:r>
              <w:rPr>
                <w:rFonts w:hint="eastAsia" w:ascii="宋体" w:hAnsi="宋体" w:cs="宋体"/>
                <w:bCs/>
                <w:szCs w:val="21"/>
              </w:rPr>
              <w:t>科学管理，不断创新；</w:t>
            </w:r>
          </w:p>
          <w:p>
            <w:pPr>
              <w:autoSpaceDE w:val="0"/>
              <w:autoSpaceDN w:val="0"/>
              <w:adjustRightInd w:val="0"/>
              <w:spacing w:line="280" w:lineRule="exact"/>
              <w:ind w:left="578" w:leftChars="275" w:firstLine="420" w:firstLineChars="200"/>
              <w:rPr>
                <w:rFonts w:ascii="宋体" w:hAnsi="宋体" w:cs="宋体"/>
                <w:szCs w:val="21"/>
              </w:rPr>
            </w:pPr>
            <w:r>
              <w:rPr>
                <w:rFonts w:hint="eastAsia" w:ascii="宋体" w:hAnsi="宋体" w:cs="宋体"/>
                <w:bCs/>
                <w:szCs w:val="21"/>
              </w:rPr>
              <w:t>诚信为本，人人满意</w:t>
            </w:r>
            <w:r>
              <w:rPr>
                <w:rFonts w:hint="eastAsia" w:ascii="宋体" w:hAnsi="宋体" w:cs="宋体"/>
                <w:szCs w:val="21"/>
              </w:rPr>
              <w:t>；</w:t>
            </w:r>
          </w:p>
          <w:p>
            <w:pPr>
              <w:autoSpaceDE w:val="0"/>
              <w:autoSpaceDN w:val="0"/>
              <w:adjustRightInd w:val="0"/>
              <w:spacing w:line="280" w:lineRule="exact"/>
              <w:ind w:left="578" w:leftChars="275" w:firstLine="420" w:firstLineChars="200"/>
              <w:rPr>
                <w:rFonts w:ascii="宋体" w:hAnsi="宋体" w:cs="宋体"/>
                <w:szCs w:val="21"/>
              </w:rPr>
            </w:pPr>
            <w:r>
              <w:rPr>
                <w:rFonts w:hint="eastAsia" w:ascii="宋体" w:hAnsi="宋体" w:cs="宋体"/>
                <w:szCs w:val="21"/>
              </w:rPr>
              <w:t>节能降耗，防治污染，保护环境；</w:t>
            </w:r>
          </w:p>
          <w:p>
            <w:pPr>
              <w:autoSpaceDE w:val="0"/>
              <w:autoSpaceDN w:val="0"/>
              <w:adjustRightInd w:val="0"/>
              <w:spacing w:line="280" w:lineRule="exact"/>
              <w:ind w:left="578" w:leftChars="275" w:firstLine="420" w:firstLineChars="200"/>
              <w:rPr>
                <w:rFonts w:ascii="宋体" w:hAnsi="宋体" w:cs="宋体"/>
                <w:szCs w:val="21"/>
              </w:rPr>
            </w:pPr>
            <w:r>
              <w:rPr>
                <w:rFonts w:hint="eastAsia" w:ascii="宋体" w:hAnsi="宋体" w:cs="宋体"/>
                <w:szCs w:val="21"/>
              </w:rPr>
              <w:t>安全第一，保障健康，减少风险；</w:t>
            </w:r>
          </w:p>
          <w:p>
            <w:pPr>
              <w:autoSpaceDE w:val="0"/>
              <w:autoSpaceDN w:val="0"/>
              <w:adjustRightInd w:val="0"/>
              <w:spacing w:line="280" w:lineRule="exact"/>
              <w:ind w:left="578" w:leftChars="275" w:firstLine="420" w:firstLineChars="200"/>
              <w:rPr>
                <w:rFonts w:ascii="宋体" w:hAnsi="宋体" w:cs="宋体"/>
                <w:szCs w:val="21"/>
              </w:rPr>
            </w:pPr>
            <w:r>
              <w:rPr>
                <w:rFonts w:hint="eastAsia" w:ascii="宋体" w:hAnsi="宋体" w:cs="宋体"/>
                <w:szCs w:val="21"/>
              </w:rPr>
              <w:t>全员参与，遵守法规，持续改进。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公司以质量、环境、职业健康安全标准为基础，结合公司实际特制定管理方针。与总经理进行交谈，总经理陈利对方针内涵的理解较深刻。方针能为制定目标提供框架，方针基本符合标准的要求。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总经理用会议、文件等手段保证管理方针为全体员工理解并落实到工作中。陈利总经理说管理评审时对方针的持续适宜性进行了评审，有评审记录。</w:t>
            </w:r>
          </w:p>
          <w:p>
            <w:pPr>
              <w:pStyle w:val="2"/>
              <w:numPr>
                <w:ilvl w:val="0"/>
                <w:numId w:val="0"/>
              </w:numPr>
              <w:rPr>
                <w:b/>
                <w:color w:val="000000" w:themeColor="text1"/>
              </w:rPr>
            </w:pPr>
            <w:r>
              <w:rPr>
                <w:rFonts w:hint="eastAsia" w:ascii="宋体" w:hAnsi="宋体" w:cs="宋体"/>
                <w:szCs w:val="21"/>
              </w:rPr>
              <w:t>以上管理方针通过文件、培训等形式将公司管理方针传达给所有为公司工作或代表公司的人员，相关方也可通过行政部获取公司管理方针。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eastAsia="宋体"/>
                <w:b/>
                <w:color w:val="000000" w:themeColor="text1"/>
                <w:lang w:val="en-US" w:eastAsia="zh-CN"/>
              </w:rPr>
            </w:pPr>
            <w:r>
              <w:rPr>
                <w:b/>
                <w:color w:val="000000" w:themeColor="text1"/>
              </w:rPr>
              <w:t>4、</w:t>
            </w:r>
            <w:r>
              <w:rPr>
                <w:rFonts w:hint="eastAsia"/>
                <w:b/>
                <w:color w:val="000000" w:themeColor="text1"/>
              </w:rPr>
              <w:t>风险识别与控制策划（QMS）</w:t>
            </w:r>
            <w:r>
              <w:rPr>
                <w:rFonts w:hint="eastAsia"/>
                <w:b/>
                <w:color w:val="000000" w:themeColor="text1"/>
                <w:lang w:val="en-US" w:eastAsia="zh-CN"/>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default" w:ascii="宋体" w:hAnsi="宋体" w:eastAsia="宋体"/>
                <w:b/>
                <w:color w:val="000000" w:themeColor="text1"/>
                <w:sz w:val="20"/>
                <w:szCs w:val="20"/>
                <w:lang w:val="en-US" w:eastAsia="zh-CN"/>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r>
              <w:rPr>
                <w:rFonts w:hint="eastAsia" w:ascii="宋体" w:hAnsi="宋体"/>
                <w:b/>
                <w:color w:val="000000" w:themeColor="text1"/>
                <w:sz w:val="20"/>
                <w:szCs w:val="20"/>
                <w:lang w:val="en-US" w:eastAsia="zh-CN"/>
              </w:rPr>
              <w:t xml:space="preserve">  </w:t>
            </w:r>
            <w:r>
              <w:rPr>
                <w:rFonts w:hint="eastAsia"/>
                <w:b/>
                <w:color w:val="000000" w:themeColor="text1"/>
                <w:lang w:val="en-US" w:eastAsia="zh-CN"/>
              </w:rPr>
              <w:t>不涉及</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r>
              <w:rPr>
                <w:rFonts w:hint="eastAsia"/>
              </w:rPr>
              <w:t>提供《环境因素调查评价清单》，涉及生技部的包括固废废弃、潜在火灾、生活污水排放、空调冷却液的泄露；焊烟、废包装材料、废机油、噪声的排放等，评价准确；</w:t>
            </w:r>
          </w:p>
          <w:p>
            <w:pPr>
              <w:rPr>
                <w:rFonts w:hint="eastAsia"/>
              </w:rPr>
            </w:pPr>
            <w:r>
              <w:rPr>
                <w:rFonts w:hint="eastAsia"/>
              </w:rPr>
              <w:t>提供《危险源辨识及风险评价表》，涉及生技部的包含触电、火灾、中暑和职业病、摔伤、冻伤、机械伤害、噪声伤害、高处坠落、物体打击、车辆伤害、传染病等，评价准确；</w:t>
            </w:r>
          </w:p>
          <w:p>
            <w:pPr>
              <w:rPr>
                <w:b/>
                <w:color w:val="000000" w:themeColor="text1"/>
                <w:sz w:val="20"/>
                <w:szCs w:val="20"/>
              </w:rPr>
            </w:pPr>
            <w:r>
              <w:rPr>
                <w:rFonts w:hint="eastAsia"/>
              </w:rPr>
              <w:t>可以提供《重要环境因素清单及控制计划》，其中重要环境因素：固体废弃物排放、噪声排放、废气排放、废水排放，并指定相应的控制措施，目前状态均正常，措施有效。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ind w:firstLine="210" w:firstLineChars="100"/>
              <w:rPr>
                <w:b/>
                <w:color w:val="000000" w:themeColor="text1"/>
                <w:sz w:val="20"/>
                <w:szCs w:val="20"/>
              </w:rPr>
            </w:pPr>
            <w:r>
              <w:rPr>
                <w:rFonts w:hint="eastAsia"/>
              </w:rPr>
              <w:t>建立了《环境因素识别和评价控制程序》、《危险源辨识于风险评价控制程序》</w:t>
            </w:r>
            <w:r>
              <w:rPr>
                <w:rFonts w:hint="eastAsia"/>
                <w:lang w:eastAsia="zh-CN"/>
              </w:rPr>
              <w:t>，</w:t>
            </w:r>
            <w:r>
              <w:rPr>
                <w:rFonts w:hint="eastAsia"/>
              </w:rPr>
              <w:t>提供《重大危险源清单》，包含触电、火灾、中暑和职业病、摔伤、冻伤、机械伤害、噪声伤害、高处坠落、物体打击、车辆伤害、传染病等，并制定管理方案及投资预算。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6"/>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6"/>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6"/>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eastAsia="zh-CN"/>
              </w:rPr>
              <w:t>书面、口头、网络等方式；</w:t>
            </w:r>
          </w:p>
          <w:p>
            <w:pPr>
              <w:pStyle w:val="16"/>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w:t>
            </w:r>
            <w:r>
              <w:rPr>
                <w:rFonts w:hint="eastAsia" w:ascii="宋体" w:hAnsi="宋体"/>
                <w:b/>
                <w:color w:val="000000" w:themeColor="text1"/>
                <w:szCs w:val="21"/>
                <w:lang w:eastAsia="zh-CN"/>
              </w:rPr>
              <w:t>：</w:t>
            </w:r>
            <w:r>
              <w:rPr>
                <w:rFonts w:hint="eastAsia" w:ascii="宋体" w:hAnsi="宋体"/>
                <w:b/>
                <w:color w:val="000000" w:themeColor="text1"/>
                <w:szCs w:val="21"/>
              </w:rPr>
              <w:t>及时更新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numPr>
                <w:ilvl w:val="0"/>
                <w:numId w:val="5"/>
              </w:numPr>
              <w:tabs>
                <w:tab w:val="left" w:pos="566"/>
              </w:tabs>
              <w:ind w:left="143" w:leftChars="68" w:firstLine="1260" w:firstLineChars="600"/>
              <w:rPr>
                <w:rFonts w:hAnsi="宋体" w:cs="宋体"/>
                <w:bCs/>
                <w:kern w:val="0"/>
              </w:rPr>
            </w:pPr>
            <w:r>
              <w:rPr>
                <w:rFonts w:hint="eastAsia" w:hAnsi="宋体" w:cs="宋体"/>
                <w:bCs/>
                <w:kern w:val="0"/>
              </w:rPr>
              <w:t>目标：减少废弃物（生活垃圾、边角料、焊渣等）对环境的影响</w:t>
            </w:r>
          </w:p>
          <w:p>
            <w:pPr>
              <w:ind w:firstLine="1260" w:firstLineChars="600"/>
              <w:rPr>
                <w:rFonts w:hAnsi="宋体" w:cs="宋体"/>
                <w:bCs/>
                <w:kern w:val="0"/>
              </w:rPr>
            </w:pPr>
            <w:r>
              <w:rPr>
                <w:rFonts w:hint="eastAsia" w:hAnsi="宋体" w:cs="宋体"/>
                <w:bCs/>
                <w:kern w:val="0"/>
              </w:rPr>
              <w:t xml:space="preserve">   指标：固体废弃物100％收集处置</w:t>
            </w:r>
          </w:p>
          <w:p>
            <w:pPr>
              <w:ind w:firstLine="1260" w:firstLineChars="600"/>
              <w:rPr>
                <w:rFonts w:hAnsi="宋体" w:cs="宋体"/>
                <w:bCs/>
                <w:kern w:val="0"/>
              </w:rPr>
            </w:pPr>
            <w:r>
              <w:rPr>
                <w:rFonts w:hint="eastAsia" w:hAnsi="宋体" w:cs="宋体"/>
                <w:bCs/>
                <w:kern w:val="0"/>
              </w:rPr>
              <w:t>2）目标：杜绝火灾的发生</w:t>
            </w:r>
          </w:p>
          <w:p>
            <w:pPr>
              <w:ind w:firstLine="1260" w:firstLineChars="600"/>
              <w:rPr>
                <w:rFonts w:hAnsi="宋体" w:cs="宋体"/>
                <w:bCs/>
                <w:kern w:val="0"/>
              </w:rPr>
            </w:pPr>
            <w:r>
              <w:rPr>
                <w:rFonts w:hint="eastAsia" w:hAnsi="宋体" w:cs="宋体"/>
                <w:bCs/>
                <w:kern w:val="0"/>
              </w:rPr>
              <w:t xml:space="preserve">   指标：火灾发生率为0</w:t>
            </w:r>
          </w:p>
          <w:p>
            <w:pPr>
              <w:ind w:firstLine="1260" w:firstLineChars="600"/>
              <w:rPr>
                <w:rFonts w:hAnsi="宋体" w:cs="宋体"/>
                <w:bCs/>
                <w:kern w:val="0"/>
              </w:rPr>
            </w:pPr>
            <w:r>
              <w:rPr>
                <w:rFonts w:hint="eastAsia" w:hAnsi="宋体" w:cs="宋体"/>
                <w:bCs/>
                <w:kern w:val="0"/>
              </w:rPr>
              <w:t>3）目标：噪声排放达标率100%</w:t>
            </w:r>
          </w:p>
          <w:p>
            <w:pPr>
              <w:ind w:firstLine="1260" w:firstLineChars="600"/>
              <w:rPr>
                <w:rFonts w:hAnsi="宋体" w:cs="宋体"/>
                <w:bCs/>
                <w:kern w:val="0"/>
              </w:rPr>
            </w:pPr>
            <w:r>
              <w:rPr>
                <w:rFonts w:hint="eastAsia" w:hAnsi="宋体" w:cs="宋体"/>
                <w:bCs/>
                <w:kern w:val="0"/>
              </w:rPr>
              <w:t xml:space="preserve">   指标：噪声排放监测符合GB12348-2008《工业企业厂界环境噪声综合排放标准》3类要求，年度监测超标0次</w:t>
            </w:r>
          </w:p>
          <w:p>
            <w:pPr>
              <w:ind w:firstLine="1260" w:firstLineChars="600"/>
              <w:rPr>
                <w:rFonts w:hAnsi="宋体" w:cs="宋体"/>
                <w:bCs/>
                <w:kern w:val="0"/>
              </w:rPr>
            </w:pPr>
            <w:r>
              <w:rPr>
                <w:rFonts w:hint="eastAsia" w:hAnsi="宋体" w:cs="宋体"/>
                <w:bCs/>
                <w:kern w:val="0"/>
              </w:rPr>
              <w:t>4）目标：废气排放达标率100%</w:t>
            </w:r>
            <w:r>
              <w:rPr>
                <w:rFonts w:hint="eastAsia" w:hAnsi="宋体" w:cs="宋体"/>
                <w:bCs/>
                <w:kern w:val="0"/>
                <w:lang w:eastAsia="zh-CN"/>
              </w:rPr>
              <w:t>；</w:t>
            </w:r>
            <w:r>
              <w:rPr>
                <w:rFonts w:hint="eastAsia" w:hAnsi="宋体" w:cs="宋体"/>
                <w:bCs/>
                <w:kern w:val="0"/>
              </w:rPr>
              <w:t>指标：废气排放监测符合</w:t>
            </w:r>
            <w:r>
              <w:rPr>
                <w:rFonts w:hint="eastAsia" w:hAnsi="宋体" w:cs="宋体"/>
                <w:kern w:val="0"/>
              </w:rPr>
              <w:t>DB31/ 933-2015</w:t>
            </w:r>
            <w:r>
              <w:rPr>
                <w:rFonts w:hint="eastAsia" w:hAnsi="宋体" w:cs="宋体"/>
                <w:bCs/>
                <w:kern w:val="0"/>
              </w:rPr>
              <w:t>《大气污染物综合排放标准》，年度监测超标0次</w:t>
            </w:r>
          </w:p>
          <w:p>
            <w:pPr>
              <w:numPr>
                <w:ilvl w:val="0"/>
                <w:numId w:val="6"/>
              </w:numPr>
              <w:ind w:left="420" w:leftChars="200" w:firstLine="1260" w:firstLineChars="600"/>
              <w:rPr>
                <w:rFonts w:hAnsi="宋体" w:cs="宋体"/>
                <w:bCs/>
                <w:kern w:val="0"/>
              </w:rPr>
            </w:pPr>
            <w:r>
              <w:rPr>
                <w:rFonts w:hint="eastAsia" w:hAnsi="宋体" w:cs="宋体"/>
                <w:bCs/>
                <w:kern w:val="0"/>
              </w:rPr>
              <w:t>目标：工作场所有害因素达标排放</w:t>
            </w:r>
          </w:p>
          <w:p>
            <w:pPr>
              <w:ind w:firstLine="1260" w:firstLineChars="600"/>
              <w:rPr>
                <w:rFonts w:hAnsi="宋体" w:cs="宋体"/>
                <w:bCs/>
                <w:kern w:val="0"/>
              </w:rPr>
            </w:pPr>
            <w:r>
              <w:rPr>
                <w:rFonts w:hint="eastAsia" w:hAnsi="宋体" w:cs="宋体"/>
                <w:bCs/>
                <w:kern w:val="0"/>
              </w:rPr>
              <w:t xml:space="preserve">   指标：工作场所有害因素检测符合相关标准要求</w:t>
            </w:r>
          </w:p>
          <w:p>
            <w:pPr>
              <w:ind w:firstLine="1260" w:firstLineChars="600"/>
              <w:rPr>
                <w:rFonts w:hAnsi="宋体" w:cs="宋体"/>
                <w:bCs/>
                <w:kern w:val="0"/>
              </w:rPr>
            </w:pPr>
            <w:r>
              <w:rPr>
                <w:rFonts w:hint="eastAsia" w:hAnsi="宋体" w:cs="宋体"/>
                <w:bCs/>
                <w:kern w:val="0"/>
              </w:rPr>
              <w:t>6）目标：预防职业健康安全事故的发生</w:t>
            </w:r>
          </w:p>
          <w:p>
            <w:pPr>
              <w:ind w:firstLine="1260" w:firstLineChars="600"/>
              <w:rPr>
                <w:rFonts w:hAnsi="宋体" w:cs="宋体"/>
                <w:bCs/>
                <w:kern w:val="0"/>
              </w:rPr>
            </w:pPr>
            <w:r>
              <w:rPr>
                <w:rFonts w:hint="eastAsia" w:hAnsi="宋体" w:cs="宋体"/>
                <w:bCs/>
                <w:kern w:val="0"/>
              </w:rPr>
              <w:t xml:space="preserve">   指标：人员死亡事故为0人次；</w:t>
            </w:r>
          </w:p>
          <w:p>
            <w:pPr>
              <w:ind w:firstLine="1260" w:firstLineChars="600"/>
              <w:rPr>
                <w:rFonts w:hAnsi="宋体" w:cs="宋体"/>
                <w:bCs/>
                <w:kern w:val="0"/>
              </w:rPr>
            </w:pPr>
            <w:r>
              <w:rPr>
                <w:rFonts w:hint="eastAsia" w:hAnsi="宋体" w:cs="宋体"/>
                <w:bCs/>
                <w:kern w:val="0"/>
              </w:rPr>
              <w:t>控制年工伤事故为≤3人次；</w:t>
            </w:r>
          </w:p>
          <w:p>
            <w:pPr>
              <w:ind w:firstLine="1260" w:firstLineChars="600"/>
              <w:rPr>
                <w:rFonts w:hAnsi="宋体" w:cs="宋体"/>
                <w:kern w:val="0"/>
              </w:rPr>
            </w:pPr>
            <w:r>
              <w:rPr>
                <w:rFonts w:hint="eastAsia" w:hAnsi="宋体" w:cs="宋体"/>
                <w:bCs/>
                <w:kern w:val="0"/>
              </w:rPr>
              <w:t>职业病发生事故为0人次。</w:t>
            </w:r>
          </w:p>
          <w:p>
            <w:pPr>
              <w:spacing w:line="280" w:lineRule="exact"/>
              <w:ind w:firstLine="420" w:firstLineChars="200"/>
            </w:pPr>
            <w:r>
              <w:rPr>
                <w:rFonts w:hint="eastAsia"/>
              </w:rPr>
              <w:t>目标可测量，与公司管理方针一致。</w:t>
            </w:r>
          </w:p>
          <w:p>
            <w:pPr>
              <w:spacing w:line="280" w:lineRule="exact"/>
            </w:pPr>
            <w:r>
              <w:rPr>
                <w:rFonts w:hint="eastAsia"/>
              </w:rPr>
              <w:t>每年由行政部按公司管理目标考核要求统计考核公司管理目标完成情况，提交管理评审会议。查到</w:t>
            </w:r>
            <w:r>
              <w:t>2020</w:t>
            </w:r>
            <w:r>
              <w:rPr>
                <w:rFonts w:hint="eastAsia"/>
              </w:rPr>
              <w:t>年4月-6月，公司管理目标完成情况，各项目标均已完成，考核部门行政部。</w:t>
            </w:r>
          </w:p>
          <w:p>
            <w:pPr>
              <w:spacing w:line="300" w:lineRule="exact"/>
              <w:rPr>
                <w:rFonts w:ascii="宋体" w:hAnsi="宋体"/>
                <w:b/>
                <w:color w:val="000000" w:themeColor="text1"/>
              </w:rPr>
            </w:pPr>
            <w:r>
              <w:rPr>
                <w:rFonts w:hint="eastAsia"/>
              </w:rPr>
              <w:t>针对重要环境因素、不可接受风险制订了管理方案并予以实施，基本有效，详见行政部该条款审核记录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rPr>
                <w:color w:val="000000" w:themeColor="text1"/>
              </w:rPr>
            </w:pPr>
            <w:r>
              <w:rPr>
                <w:rFonts w:hint="eastAsia"/>
                <w:color w:val="000000" w:themeColor="text1"/>
              </w:rPr>
              <w:t>受审核方建立的管理体系文件包括：</w:t>
            </w:r>
          </w:p>
          <w:p>
            <w:pPr>
              <w:rPr>
                <w:color w:val="000000" w:themeColor="text1"/>
              </w:rPr>
            </w:pPr>
            <w:r>
              <w:rPr>
                <w:rFonts w:hint="eastAsia"/>
                <w:bCs/>
                <w:spacing w:val="10"/>
              </w:rPr>
              <w:t>管理手册</w:t>
            </w:r>
            <w:r>
              <w:rPr>
                <w:rFonts w:hint="eastAsia"/>
                <w:b/>
                <w:bCs/>
                <w:spacing w:val="10"/>
              </w:rPr>
              <w:t>DF-SC-2020</w:t>
            </w:r>
            <w:r>
              <w:rPr>
                <w:rFonts w:hint="eastAsia"/>
                <w:bCs/>
                <w:spacing w:val="10"/>
              </w:rPr>
              <w:t xml:space="preserve"> </w:t>
            </w:r>
            <w:r>
              <w:rPr>
                <w:rFonts w:hint="eastAsia"/>
                <w:b/>
                <w:bCs/>
                <w:spacing w:val="10"/>
              </w:rPr>
              <w:t>Ⅱ/0</w:t>
            </w:r>
            <w:r>
              <w:rPr>
                <w:rFonts w:hint="eastAsia"/>
                <w:bCs/>
                <w:spacing w:val="10"/>
              </w:rPr>
              <w:t>版，发布</w:t>
            </w:r>
            <w:r>
              <w:rPr>
                <w:rFonts w:hint="eastAsia"/>
                <w:bCs/>
                <w:spacing w:val="10"/>
                <w:lang w:eastAsia="zh-CN"/>
              </w:rPr>
              <w:t>、</w:t>
            </w:r>
            <w:r>
              <w:rPr>
                <w:rFonts w:hint="eastAsia"/>
                <w:bCs/>
                <w:spacing w:val="10"/>
              </w:rPr>
              <w:t>实施时间：20</w:t>
            </w:r>
            <w:r>
              <w:rPr>
                <w:bCs/>
                <w:spacing w:val="10"/>
              </w:rPr>
              <w:t>20</w:t>
            </w:r>
            <w:r>
              <w:rPr>
                <w:rFonts w:hint="eastAsia"/>
                <w:bCs/>
                <w:spacing w:val="10"/>
              </w:rPr>
              <w:t>年</w:t>
            </w:r>
            <w:r>
              <w:rPr>
                <w:bCs/>
                <w:spacing w:val="10"/>
              </w:rPr>
              <w:t>03</w:t>
            </w:r>
            <w:r>
              <w:rPr>
                <w:rFonts w:hint="eastAsia"/>
                <w:bCs/>
                <w:spacing w:val="10"/>
              </w:rPr>
              <w:t>月</w:t>
            </w:r>
            <w:r>
              <w:rPr>
                <w:bCs/>
                <w:spacing w:val="10"/>
              </w:rPr>
              <w:t>2</w:t>
            </w:r>
            <w:r>
              <w:rPr>
                <w:rFonts w:hint="eastAsia"/>
                <w:bCs/>
                <w:spacing w:val="10"/>
              </w:rPr>
              <w:t>0日</w:t>
            </w:r>
          </w:p>
          <w:p>
            <w:pPr>
              <w:pStyle w:val="2"/>
              <w:rPr>
                <w:b/>
              </w:rPr>
            </w:pPr>
            <w:r>
              <w:rPr>
                <w:rFonts w:hint="eastAsia"/>
              </w:rPr>
              <w:t>程序文件</w:t>
            </w:r>
            <w:r>
              <w:rPr>
                <w:rFonts w:hint="eastAsia"/>
                <w:b/>
              </w:rPr>
              <w:t>DF-CX-2020Ⅱ/0</w:t>
            </w:r>
            <w:r>
              <w:rPr>
                <w:rFonts w:hint="eastAsia"/>
              </w:rPr>
              <w:t>版含</w:t>
            </w:r>
            <w:r>
              <w:t>26</w:t>
            </w:r>
            <w:r>
              <w:rPr>
                <w:rFonts w:hint="eastAsia"/>
              </w:rPr>
              <w:t>个文件，包括标准要求的形成文件的信息。</w:t>
            </w:r>
          </w:p>
          <w:p>
            <w:pPr>
              <w:pStyle w:val="2"/>
            </w:pPr>
            <w:r>
              <w:rPr>
                <w:rFonts w:hint="eastAsia"/>
              </w:rPr>
              <w:t>管理制度汇编：安全教育培训管理制度、办公区域安全管理制度等1</w:t>
            </w:r>
            <w:r>
              <w:t>5</w:t>
            </w:r>
            <w:r>
              <w:rPr>
                <w:rFonts w:hint="eastAsia"/>
              </w:rPr>
              <w:t>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体系运行所需要的文件和记录</w:t>
            </w:r>
          </w:p>
          <w:p>
            <w:r>
              <w:rPr>
                <w:rFonts w:hint="eastAsia"/>
              </w:rPr>
              <w:t>编制了《文件控制程序》《记录控制程序》用于对管理体系文件，符合标准要求。</w:t>
            </w:r>
          </w:p>
          <w:p>
            <w:r>
              <w:rPr>
                <w:rFonts w:hint="eastAsia"/>
              </w:rPr>
              <w:t>查行政部管理手册、管理制度等文件均保管良好，为有效版本，有受控标识。</w:t>
            </w:r>
          </w:p>
          <w:p>
            <w:r>
              <w:rPr>
                <w:rFonts w:hint="eastAsia"/>
              </w:rPr>
              <w:t>行政部负责收集有关产品的国家标准、行业标准的最新版本，分发到相关部门使用；收回旧标准。</w:t>
            </w:r>
          </w:p>
          <w:p>
            <w:r>
              <w:rPr>
                <w:rFonts w:hint="eastAsia"/>
              </w:rPr>
              <w:t>查见《适用的法律法规及其他要求清单》，内容包括：序号、文件名称、编号、版本等，收集基本全面，基本符合。</w:t>
            </w:r>
          </w:p>
          <w:p>
            <w:pPr>
              <w:tabs>
                <w:tab w:val="left" w:pos="540"/>
              </w:tabs>
              <w:spacing w:line="240" w:lineRule="exact"/>
              <w:rPr>
                <w:rFonts w:ascii="宋体" w:hAnsi="宋体"/>
                <w:b/>
                <w:color w:val="000000" w:themeColor="text1"/>
                <w:sz w:val="20"/>
                <w:szCs w:val="20"/>
              </w:rPr>
            </w:pPr>
            <w:r>
              <w:rPr>
                <w:rFonts w:hint="eastAsia"/>
              </w:rPr>
              <w:t>以上外来文件保管良好，均为有效版本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部门：供销部、行政部、质检部、生技部</w:t>
            </w:r>
          </w:p>
          <w:p>
            <w:pPr>
              <w:pStyle w:val="2"/>
              <w:rPr>
                <w:rFonts w:ascii="宋体" w:hAnsi="宋体"/>
                <w:b/>
                <w:color w:val="000000" w:themeColor="text1"/>
                <w:sz w:val="20"/>
                <w:szCs w:val="20"/>
              </w:rPr>
            </w:pPr>
            <w:r>
              <w:rPr>
                <w:rFonts w:hint="eastAsia"/>
              </w:rPr>
              <w:t>人员：办公人员、销售人员、财务人员、技术人员、质检人员、生产人员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Arial" w:hAnsi="Arial" w:cs="Arial"/>
                <w:shd w:val="clear" w:color="auto" w:fill="FFFFFF"/>
              </w:rPr>
            </w:pPr>
            <w:r>
              <w:rPr>
                <w:rFonts w:hint="eastAsia" w:ascii="Arial" w:hAnsi="Arial" w:cs="Arial"/>
                <w:shd w:val="clear" w:color="auto" w:fill="FFFFFF"/>
              </w:rPr>
              <w:t>特种设备：包括4台桥式起重机，并提供了上海市金山区特检所的检验报告。</w:t>
            </w:r>
          </w:p>
          <w:p>
            <w:pPr>
              <w:rPr>
                <w:rFonts w:ascii="Arial" w:hAnsi="Arial" w:cs="Arial"/>
                <w:shd w:val="clear" w:color="auto" w:fill="FFFFFF"/>
              </w:rPr>
            </w:pPr>
            <w:r>
              <w:rPr>
                <w:rFonts w:hint="eastAsia" w:ascii="Arial" w:hAnsi="Arial" w:cs="Arial"/>
                <w:shd w:val="clear" w:color="auto" w:fill="FFFFFF"/>
              </w:rPr>
              <w:t>办公设备：电脑、电话、打印机、传真机等</w:t>
            </w:r>
          </w:p>
          <w:p>
            <w:pPr>
              <w:rPr>
                <w:rFonts w:ascii="Arial" w:hAnsi="Arial" w:cs="Arial"/>
                <w:shd w:val="clear" w:color="auto" w:fill="FFFFFF"/>
              </w:rPr>
            </w:pPr>
            <w:r>
              <w:rPr>
                <w:rFonts w:hint="eastAsia" w:ascii="Arial" w:hAnsi="Arial" w:cs="Arial"/>
                <w:shd w:val="clear" w:color="auto" w:fill="FFFFFF"/>
              </w:rPr>
              <w:t>环保设备：垃圾桶、灭火器、</w:t>
            </w:r>
            <w:r>
              <w:rPr>
                <w:rFonts w:hint="eastAsia" w:ascii="Arial" w:hAnsi="Arial" w:cs="Arial"/>
                <w:bCs/>
                <w:shd w:val="clear" w:color="auto" w:fill="FFFFFF"/>
              </w:rPr>
              <w:t>移动式专用焊接烟尘处理设备、吸风罩</w:t>
            </w:r>
          </w:p>
          <w:p>
            <w:pPr>
              <w:rPr>
                <w:rFonts w:ascii="宋体" w:hAnsi="宋体"/>
                <w:b/>
                <w:color w:val="000000" w:themeColor="text1"/>
                <w:sz w:val="20"/>
                <w:szCs w:val="20"/>
              </w:rPr>
            </w:pPr>
            <w:r>
              <w:rPr>
                <w:rFonts w:hint="eastAsia" w:ascii="Arial" w:hAnsi="Arial" w:cs="Arial"/>
                <w:shd w:val="clear" w:color="auto" w:fill="FFFFFF"/>
              </w:rPr>
              <w:t>消防设施：消防栓、灭火器、应急灯等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过程运行环境</w:t>
            </w:r>
          </w:p>
          <w:p>
            <w:pPr>
              <w:pStyle w:val="2"/>
              <w:rPr>
                <w:rFonts w:ascii="宋体" w:hAnsi="宋体"/>
                <w:b/>
                <w:color w:val="000000" w:themeColor="text1"/>
                <w:sz w:val="20"/>
                <w:szCs w:val="20"/>
              </w:rPr>
            </w:pPr>
            <w:r>
              <w:rPr>
                <w:rFonts w:hint="eastAsia"/>
              </w:rPr>
              <w:t>现场观察生产区和办公区域环境卫生管理，工作场所布局合理，温湿度适宜，照明良好，满足办公需求。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
                <w:color w:val="000000" w:themeColor="text1"/>
                <w:sz w:val="20"/>
                <w:szCs w:val="20"/>
                <w:lang w:eastAsia="zh-CN"/>
              </w:rPr>
              <w:t>不涉及</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ind w:firstLine="402" w:firstLineChars="200"/>
              <w:jc w:val="left"/>
              <w:rPr>
                <w:rFonts w:hint="eastAsia" w:eastAsia="宋体"/>
                <w:b/>
                <w:color w:val="000000" w:themeColor="text1"/>
                <w:sz w:val="20"/>
                <w:szCs w:val="20"/>
                <w:lang w:eastAsia="zh-CN"/>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rPr>
                <w:b/>
                <w:color w:val="000000" w:themeColor="text1"/>
                <w:sz w:val="20"/>
                <w:szCs w:val="20"/>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rPr>
                <w:b/>
                <w:color w:val="000000" w:themeColor="text1"/>
                <w:sz w:val="20"/>
                <w:szCs w:val="20"/>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pStyle w:val="2"/>
              <w:rPr>
                <w:b/>
                <w:color w:val="000000" w:themeColor="text1"/>
                <w:sz w:val="20"/>
                <w:szCs w:val="20"/>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highlight w:val="none"/>
              </w:rPr>
              <w:t>7. EMS组织对重要环境因素实施控制的结果</w:t>
            </w:r>
          </w:p>
          <w:p>
            <w:pPr>
              <w:ind w:firstLine="420" w:firstLineChars="200"/>
              <w:rPr>
                <w:highlight w:val="none"/>
              </w:rPr>
            </w:pPr>
            <w:r>
              <w:rPr>
                <w:rFonts w:hint="eastAsia"/>
                <w:highlight w:val="none"/>
              </w:rPr>
              <w:t>提供《环境因素调查评价清单》，涉及质检部的包括生活垃圾、潜在火灾、生活污水、空调冷却液的泄漏，评价准确；</w:t>
            </w:r>
          </w:p>
          <w:p>
            <w:pPr>
              <w:ind w:firstLine="420" w:firstLineChars="200"/>
              <w:rPr>
                <w:b/>
                <w:color w:val="000000" w:themeColor="text1"/>
                <w:sz w:val="20"/>
                <w:szCs w:val="20"/>
                <w:highlight w:val="none"/>
              </w:rPr>
            </w:pPr>
            <w:r>
              <w:rPr>
                <w:rFonts w:hint="eastAsia"/>
                <w:highlight w:val="none"/>
              </w:rPr>
              <w:t>提供《重要环境因素清单及控制计划》，其中重要环境因素：固体废弃物排放、废水排放，并指定相应的控制措施，目前状态均正常，措施有效。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highlight w:val="none"/>
              </w:rPr>
            </w:pPr>
            <w:r>
              <w:rPr>
                <w:rFonts w:hint="eastAsia"/>
                <w:b/>
                <w:color w:val="000000" w:themeColor="text1"/>
                <w:sz w:val="20"/>
                <w:szCs w:val="20"/>
                <w:highlight w:val="none"/>
              </w:rPr>
              <w:t>8. OHS 组织对不可接受风险实施控制的结果</w:t>
            </w:r>
          </w:p>
          <w:p>
            <w:pPr>
              <w:ind w:firstLine="420" w:firstLineChars="200"/>
              <w:rPr>
                <w:rFonts w:hint="eastAsia"/>
                <w:highlight w:val="none"/>
              </w:rPr>
            </w:pPr>
            <w:r>
              <w:rPr>
                <w:rFonts w:hint="eastAsia"/>
                <w:highlight w:val="none"/>
              </w:rPr>
              <w:t>提供《危险源辨识及风险评价表》，涉及质检部的包含触电、火灾、传染病、物体打击等，评价准确；</w:t>
            </w:r>
          </w:p>
          <w:p>
            <w:pPr>
              <w:spacing w:line="240" w:lineRule="exact"/>
              <w:rPr>
                <w:b/>
                <w:color w:val="000000" w:themeColor="text1"/>
                <w:sz w:val="20"/>
                <w:szCs w:val="20"/>
                <w:highlight w:val="none"/>
              </w:rPr>
            </w:pPr>
            <w:r>
              <w:rPr>
                <w:rFonts w:hint="eastAsia"/>
                <w:highlight w:val="none"/>
              </w:rPr>
              <w:t>提供《重大危险源清单》，包含触电、火灾、物体打击、传染病等，并制定管理方案及投资预算。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ind w:firstLine="420" w:firstLineChars="200"/>
              <w:rPr>
                <w:rFonts w:hint="eastAsia" w:ascii="Arial" w:hAnsi="Arial" w:eastAsia="宋体" w:cs="Arial"/>
              </w:rPr>
            </w:pPr>
            <w:r>
              <w:rPr>
                <w:rFonts w:hint="eastAsia" w:ascii="宋体" w:hAnsi="宋体" w:cs="宋体"/>
                <w:bCs/>
                <w:szCs w:val="21"/>
              </w:rPr>
              <w:t>制定了</w:t>
            </w:r>
            <w:r>
              <w:rPr>
                <w:rFonts w:hint="eastAsia" w:ascii="宋体" w:hAnsi="宋体" w:cs="宋体"/>
                <w:szCs w:val="21"/>
              </w:rPr>
              <w:t>DF-CX-08-2020</w:t>
            </w:r>
            <w:r>
              <w:rPr>
                <w:rFonts w:hint="eastAsia" w:ascii="宋体" w:hAnsi="宋体" w:cs="宋体"/>
                <w:bCs/>
                <w:szCs w:val="21"/>
              </w:rPr>
              <w:t>《应急准备与响应管理程序》，包含有事件级别及不同级别事件的处理程序、事件</w:t>
            </w:r>
            <w:r>
              <w:rPr>
                <w:rFonts w:hint="eastAsia" w:ascii="Arial" w:hAnsi="Arial" w:eastAsia="宋体" w:cs="Arial"/>
              </w:rPr>
              <w:t>处理组织机构及职责分工、通用及特殊处理程序、各岗位要求等。具有可操作性。</w:t>
            </w:r>
          </w:p>
          <w:p>
            <w:pPr>
              <w:ind w:firstLine="420" w:firstLineChars="200"/>
              <w:rPr>
                <w:rFonts w:hint="eastAsia" w:ascii="Arial" w:hAnsi="Arial" w:eastAsia="宋体" w:cs="Arial"/>
              </w:rPr>
            </w:pPr>
            <w:r>
              <w:rPr>
                <w:rFonts w:hint="eastAsia" w:ascii="Arial" w:hAnsi="Arial" w:eastAsia="宋体" w:cs="Arial"/>
                <w:lang w:val="en-GB"/>
              </w:rPr>
              <w:t>2020</w:t>
            </w:r>
            <w:r>
              <w:rPr>
                <w:rFonts w:hint="eastAsia" w:ascii="Arial" w:hAnsi="Arial" w:eastAsia="宋体" w:cs="Arial"/>
              </w:rPr>
              <w:t>年</w:t>
            </w:r>
            <w:r>
              <w:rPr>
                <w:rFonts w:hint="eastAsia" w:ascii="Arial" w:hAnsi="Arial" w:eastAsia="宋体" w:cs="Arial"/>
                <w:lang w:val="en-GB"/>
              </w:rPr>
              <w:t>编制</w:t>
            </w:r>
            <w:r>
              <w:rPr>
                <w:rFonts w:hint="eastAsia" w:ascii="Arial" w:hAnsi="Arial" w:eastAsia="宋体" w:cs="Arial"/>
                <w:lang w:val="en-GB" w:eastAsia="zh-CN"/>
              </w:rPr>
              <w:t>火灾、</w:t>
            </w:r>
            <w:r>
              <w:rPr>
                <w:rFonts w:hint="eastAsia" w:ascii="Arial" w:hAnsi="Arial" w:eastAsia="宋体" w:cs="Arial"/>
              </w:rPr>
              <w:t>意外伤害</w:t>
            </w:r>
            <w:r>
              <w:rPr>
                <w:rFonts w:hint="eastAsia" w:ascii="Arial" w:hAnsi="Arial" w:eastAsia="宋体" w:cs="Arial"/>
                <w:lang w:eastAsia="zh-CN"/>
              </w:rPr>
              <w:t>、触电等</w:t>
            </w:r>
            <w:r>
              <w:rPr>
                <w:rFonts w:hint="eastAsia" w:ascii="Arial" w:hAnsi="Arial" w:eastAsia="宋体" w:cs="Arial"/>
                <w:lang w:val="en-GB"/>
              </w:rPr>
              <w:t>应急预案和计划，</w:t>
            </w:r>
            <w:r>
              <w:rPr>
                <w:rFonts w:hint="eastAsia" w:ascii="Arial" w:hAnsi="Arial" w:eastAsia="宋体" w:cs="Arial"/>
                <w:lang w:val="en-GB" w:eastAsia="zh-CN"/>
              </w:rPr>
              <w:t>并提供</w:t>
            </w:r>
            <w:r>
              <w:rPr>
                <w:rFonts w:hint="eastAsia" w:ascii="Arial" w:hAnsi="Arial" w:eastAsia="宋体" w:cs="Arial"/>
              </w:rPr>
              <w:t>应急演习记录，</w:t>
            </w:r>
          </w:p>
          <w:p>
            <w:pPr>
              <w:ind w:firstLine="420" w:firstLineChars="200"/>
              <w:rPr>
                <w:rFonts w:hint="eastAsia" w:eastAsia="宋体"/>
                <w:b/>
                <w:color w:val="000000" w:themeColor="text1"/>
                <w:spacing w:val="-4"/>
                <w:sz w:val="20"/>
                <w:szCs w:val="20"/>
                <w:lang w:eastAsia="zh-CN"/>
              </w:rPr>
            </w:pPr>
            <w:r>
              <w:rPr>
                <w:rFonts w:hint="eastAsia" w:ascii="Arial" w:hAnsi="Arial" w:eastAsia="宋体" w:cs="Arial"/>
              </w:rPr>
              <w:t>对演练效果进行了评价</w:t>
            </w:r>
            <w:r>
              <w:rPr>
                <w:rFonts w:hint="eastAsia" w:ascii="Arial" w:hAnsi="Arial" w:eastAsia="宋体" w:cs="Arial"/>
                <w:lang w:eastAsia="zh-CN"/>
              </w:rPr>
              <w:t>，</w:t>
            </w:r>
            <w:r>
              <w:rPr>
                <w:rFonts w:hint="eastAsia" w:ascii="Arial" w:hAnsi="Arial" w:eastAsia="宋体" w:cs="Arial"/>
              </w:rPr>
              <w:t>通过演习，证明公司所制定的应急预案是切实可行的，是充分、适宜的。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rPr>
                <w:rFonts w:hint="eastAsia"/>
                <w:bCs/>
                <w:color w:val="auto"/>
                <w:sz w:val="20"/>
                <w:szCs w:val="20"/>
                <w:u w:val="none"/>
              </w:rPr>
            </w:pPr>
            <w:r>
              <w:rPr>
                <w:rFonts w:hint="eastAsia"/>
                <w:bCs/>
                <w:color w:val="auto"/>
                <w:sz w:val="20"/>
                <w:szCs w:val="20"/>
                <w:u w:val="none"/>
              </w:rPr>
              <w:t xml:space="preserve">10. 对特种设备的维护; </w:t>
            </w:r>
          </w:p>
          <w:p>
            <w:pPr>
              <w:rPr>
                <w:rFonts w:hint="eastAsia"/>
                <w:color w:val="auto"/>
                <w:u w:val="none"/>
              </w:rPr>
            </w:pPr>
            <w:r>
              <w:rPr>
                <w:rFonts w:hint="eastAsia"/>
                <w:bCs/>
                <w:color w:val="auto"/>
                <w:sz w:val="20"/>
                <w:szCs w:val="20"/>
                <w:u w:val="none"/>
              </w:rPr>
              <w:t>现有桥式起重机4台，抽查检验报告，</w:t>
            </w:r>
            <w:r>
              <w:rPr>
                <w:rFonts w:hint="eastAsia"/>
                <w:color w:val="auto"/>
                <w:u w:val="none"/>
              </w:rPr>
              <w:t>结论合格</w:t>
            </w:r>
            <w:r>
              <w:rPr>
                <w:rFonts w:hint="eastAsia"/>
                <w:color w:val="auto"/>
                <w:u w:val="none"/>
                <w:lang w:eastAsia="zh-CN"/>
              </w:rPr>
              <w:t>，见附件</w:t>
            </w:r>
            <w:r>
              <w:rPr>
                <w:rFonts w:hint="eastAsia"/>
                <w:color w:val="auto"/>
                <w:u w:val="none"/>
              </w:rPr>
              <w:t>。</w:t>
            </w:r>
          </w:p>
          <w:p>
            <w:pPr>
              <w:rPr>
                <w:b/>
                <w:color w:val="000000" w:themeColor="text1"/>
                <w:sz w:val="20"/>
                <w:szCs w:val="20"/>
              </w:rPr>
            </w:pPr>
            <w:r>
              <w:rPr>
                <w:rFonts w:hint="eastAsia"/>
                <w:bCs/>
                <w:color w:val="auto"/>
                <w:sz w:val="20"/>
                <w:szCs w:val="20"/>
                <w:u w:val="none"/>
              </w:rPr>
              <w:t>抽查检验报告，提供上海市金山区特种设备监督检测所出具的检验报告，报告编号：4170-</w:t>
            </w:r>
            <w:r>
              <w:rPr>
                <w:bCs/>
                <w:color w:val="auto"/>
                <w:sz w:val="20"/>
                <w:szCs w:val="20"/>
                <w:u w:val="none"/>
              </w:rPr>
              <w:t>N</w:t>
            </w:r>
            <w:r>
              <w:rPr>
                <w:rFonts w:hint="eastAsia"/>
                <w:bCs/>
                <w:color w:val="auto"/>
                <w:sz w:val="20"/>
                <w:szCs w:val="20"/>
                <w:u w:val="none"/>
              </w:rPr>
              <w:t>20381-2020-16，设备类别：桥式起重机，型号规格：L</w:t>
            </w:r>
            <w:r>
              <w:rPr>
                <w:bCs/>
                <w:color w:val="auto"/>
                <w:sz w:val="20"/>
                <w:szCs w:val="20"/>
                <w:u w:val="none"/>
              </w:rPr>
              <w:t>D3.0</w:t>
            </w:r>
            <w:r>
              <w:rPr>
                <w:rFonts w:hint="eastAsia"/>
                <w:bCs/>
                <w:color w:val="auto"/>
                <w:sz w:val="20"/>
                <w:szCs w:val="20"/>
                <w:u w:val="none"/>
              </w:rPr>
              <w:t>t</w:t>
            </w:r>
            <w:r>
              <w:rPr>
                <w:bCs/>
                <w:color w:val="auto"/>
                <w:sz w:val="20"/>
                <w:szCs w:val="20"/>
                <w:u w:val="none"/>
              </w:rPr>
              <w:t>-6.9m A5</w:t>
            </w:r>
            <w:r>
              <w:rPr>
                <w:rFonts w:hint="eastAsia"/>
                <w:bCs/>
                <w:color w:val="auto"/>
                <w:sz w:val="20"/>
                <w:szCs w:val="20"/>
                <w:u w:val="none"/>
              </w:rPr>
              <w:t>，检验日期：2020.05.09</w:t>
            </w:r>
            <w:r>
              <w:rPr>
                <w:rFonts w:hint="eastAsia"/>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sz w:val="20"/>
                <w:szCs w:val="20"/>
              </w:rPr>
            </w:pPr>
            <w:r>
              <w:rPr>
                <w:rFonts w:hint="eastAsia"/>
                <w:b/>
                <w:bCs/>
              </w:rPr>
              <w:t>11 .对危险化学品销售、使用、储存、运输处置，规定的执行力度(必要时); （适用时）</w:t>
            </w: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0" w:leftChars="0" w:hanging="100" w:hangingChars="50"/>
              <w:rPr>
                <w:b/>
                <w:color w:val="000000" w:themeColor="text1"/>
                <w:sz w:val="20"/>
                <w:szCs w:val="20"/>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是，见环评批复、环评验收报告、无水排放许可。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w:t>
            </w:r>
            <w:r>
              <w:rPr>
                <w:rFonts w:hint="eastAsia"/>
                <w:bCs/>
                <w:szCs w:val="21"/>
                <w:lang w:eastAsia="zh-CN"/>
              </w:rPr>
              <w:t>符合</w:t>
            </w:r>
            <w:r>
              <w:rPr>
                <w:rFonts w:hint="eastAsia"/>
                <w:bCs/>
                <w:szCs w:val="21"/>
              </w:rPr>
              <w:t>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highlight w:val="none"/>
              </w:rPr>
            </w:pPr>
            <w:r>
              <w:rPr>
                <w:rFonts w:hint="eastAsia"/>
                <w:b/>
                <w:color w:val="000000" w:themeColor="text1"/>
                <w:sz w:val="20"/>
                <w:szCs w:val="20"/>
                <w:highlight w:val="none"/>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highlight w:val="none"/>
                <w:lang w:val="en-US" w:eastAsia="zh-CN"/>
              </w:rPr>
              <w:t>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3"/>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lang w:eastAsia="zh-CN"/>
              </w:rPr>
              <w:t>该企业已经</w:t>
            </w: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验证有效，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rPr>
              <w:t>化工设备配件（冷却器、防护罩、梯子平台组件）的生产及相关环境管理活动</w:t>
            </w:r>
          </w:p>
          <w:p>
            <w:pPr>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sz w:val="20"/>
              </w:rPr>
              <w:t>化工设备配件（冷却器、防护罩、梯子平台组件）的生产及相关职业健康安全管理活动</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A3"/>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10"/>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此次审核为</w:t>
      </w:r>
      <w:r>
        <w:rPr>
          <w:rFonts w:hint="eastAsia"/>
          <w:b/>
          <w:color w:val="000000" w:themeColor="text1"/>
          <w:sz w:val="26"/>
          <w:szCs w:val="26"/>
          <w:lang w:eastAsia="zh-CN"/>
        </w:rPr>
        <w:t>补充现场审核。</w:t>
      </w: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1621790</wp:posOffset>
            </wp:positionH>
            <wp:positionV relativeFrom="paragraph">
              <wp:posOffset>283210</wp:posOffset>
            </wp:positionV>
            <wp:extent cx="847090" cy="713740"/>
            <wp:effectExtent l="0" t="0" r="3810" b="10160"/>
            <wp:wrapNone/>
            <wp:docPr id="5" name="图片 4"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lang w:val="en-US" w:eastAsia="zh-CN"/>
        </w:rPr>
        <w:t xml:space="preserve">  </w:t>
      </w:r>
      <w:r>
        <w:rPr>
          <w:rFonts w:hint="eastAsia" w:ascii="宋体" w:hAnsi="宋体"/>
          <w:kern w:val="2"/>
          <w:sz w:val="24"/>
          <w:lang w:val="en-US" w:eastAsia="zh-CN" w:bidi="ar-SA"/>
        </w:rPr>
        <w:t xml:space="preserve">  </w:t>
      </w:r>
      <w:r>
        <w:rPr>
          <w:rFonts w:hint="eastAsia" w:eastAsia="宋体"/>
          <w:lang w:val="en-US" w:eastAsia="zh-CN"/>
        </w:rPr>
        <w:t xml:space="preserve"> </w:t>
      </w:r>
      <w:r>
        <w:rPr>
          <w:rFonts w:hint="eastAsia" w:ascii="宋体" w:hAnsi="宋体"/>
          <w:szCs w:val="21"/>
        </w:rPr>
        <w:t xml:space="preserve">   </w:t>
      </w:r>
    </w:p>
    <w:p>
      <w:pPr>
        <w:snapToGrid w:val="0"/>
        <w:spacing w:after="156" w:afterLines="50" w:line="360" w:lineRule="auto"/>
        <w:ind w:left="1" w:leftChars="-32" w:hanging="68" w:hangingChars="26"/>
        <w:jc w:val="right"/>
        <w:rPr>
          <w:rFonts w:hint="default" w:ascii="Times New Roman" w:hAnsi="Times New Roman" w:eastAsia="宋体" w:cs="Times New Roman"/>
          <w:b/>
          <w:color w:val="000000" w:themeColor="text1"/>
          <w:sz w:val="26"/>
          <w:szCs w:val="26"/>
          <w:lang w:val="en-US" w:eastAsia="zh-CN"/>
        </w:rPr>
      </w:pPr>
      <w:r>
        <w:rPr>
          <w:rFonts w:hint="eastAsia" w:ascii="Times New Roman" w:hAnsi="Times New Roman" w:eastAsia="宋体" w:cs="Times New Roman"/>
          <w:b/>
          <w:color w:val="000000" w:themeColor="text1"/>
          <w:sz w:val="26"/>
          <w:szCs w:val="26"/>
        </w:rPr>
        <w:t>日期</w:t>
      </w:r>
      <w:r>
        <w:rPr>
          <w:rFonts w:hint="eastAsia" w:ascii="Times New Roman" w:hAnsi="Times New Roman" w:eastAsia="宋体" w:cs="Times New Roman"/>
          <w:b/>
          <w:color w:val="000000" w:themeColor="text1"/>
          <w:sz w:val="26"/>
          <w:szCs w:val="26"/>
          <w:lang w:eastAsia="zh-CN"/>
        </w:rPr>
        <w:t>：</w:t>
      </w:r>
      <w:r>
        <w:rPr>
          <w:rFonts w:hint="eastAsia" w:ascii="Times New Roman" w:hAnsi="Times New Roman" w:eastAsia="宋体" w:cs="Times New Roman"/>
          <w:b/>
          <w:color w:val="000000" w:themeColor="text1"/>
          <w:sz w:val="26"/>
          <w:szCs w:val="26"/>
        </w:rPr>
        <w:t>202</w:t>
      </w:r>
      <w:r>
        <w:rPr>
          <w:rFonts w:hint="eastAsia" w:cs="Times New Roman"/>
          <w:b/>
          <w:color w:val="000000" w:themeColor="text1"/>
          <w:sz w:val="26"/>
          <w:szCs w:val="26"/>
          <w:lang w:val="en-US" w:eastAsia="zh-CN"/>
        </w:rPr>
        <w:t>1</w:t>
      </w:r>
      <w:r>
        <w:rPr>
          <w:rFonts w:hint="eastAsia" w:ascii="Times New Roman" w:hAnsi="Times New Roman" w:eastAsia="宋体" w:cs="Times New Roman"/>
          <w:b/>
          <w:color w:val="000000" w:themeColor="text1"/>
          <w:sz w:val="26"/>
          <w:szCs w:val="26"/>
        </w:rPr>
        <w:t>.0</w:t>
      </w:r>
      <w:r>
        <w:rPr>
          <w:rFonts w:hint="eastAsia" w:cs="Times New Roman"/>
          <w:b/>
          <w:color w:val="000000" w:themeColor="text1"/>
          <w:sz w:val="26"/>
          <w:szCs w:val="26"/>
          <w:lang w:val="en-US" w:eastAsia="zh-CN"/>
        </w:rPr>
        <w:t>4</w:t>
      </w:r>
      <w:r>
        <w:rPr>
          <w:rFonts w:hint="eastAsia" w:ascii="Times New Roman" w:hAnsi="Times New Roman" w:eastAsia="宋体" w:cs="Times New Roman"/>
          <w:b/>
          <w:color w:val="000000" w:themeColor="text1"/>
          <w:sz w:val="26"/>
          <w:szCs w:val="26"/>
        </w:rPr>
        <w:t>.</w:t>
      </w:r>
      <w:r>
        <w:rPr>
          <w:rFonts w:hint="eastAsia" w:cs="Times New Roman"/>
          <w:b/>
          <w:color w:val="000000" w:themeColor="text1"/>
          <w:sz w:val="26"/>
          <w:szCs w:val="26"/>
          <w:lang w:val="en-US" w:eastAsia="zh-CN"/>
        </w:rPr>
        <w:t>12</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A3"/>
      </w:r>
      <w:r>
        <w:rPr>
          <w:rFonts w:hint="eastAsia"/>
          <w:b/>
          <w:color w:val="000000" w:themeColor="text1"/>
          <w:szCs w:val="21"/>
        </w:rPr>
        <w:t>EMS( )个一般不符合，(  )个严重不符合，</w:t>
      </w:r>
      <w:r>
        <w:rPr>
          <w:rFonts w:hint="eastAsia"/>
          <w:b/>
          <w:color w:val="000000" w:themeColor="text1"/>
          <w:spacing w:val="-10"/>
          <w:szCs w:val="21"/>
        </w:rPr>
        <w:sym w:font="Wingdings 2" w:char="00A3"/>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A3"/>
      </w:r>
      <w:r>
        <w:rPr>
          <w:rFonts w:hint="eastAsia"/>
          <w:b/>
          <w:color w:val="000000" w:themeColor="text1"/>
          <w:szCs w:val="21"/>
        </w:rPr>
        <w:t>OHSMS(  )个一般不符合，(  )个严重不符合，</w:t>
      </w:r>
      <w:r>
        <w:rPr>
          <w:rFonts w:hint="eastAsia"/>
          <w:b/>
          <w:color w:val="000000" w:themeColor="text1"/>
          <w:spacing w:val="-10"/>
          <w:szCs w:val="21"/>
        </w:rPr>
        <w:sym w:font="Wingdings 2" w:char="00A3"/>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A3"/>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b/>
          <w:color w:val="000000" w:themeColor="text1"/>
          <w:szCs w:val="21"/>
        </w:rPr>
        <w:t xml:space="preserve">组长签字:                               日期:  </w:t>
      </w:r>
      <w:r>
        <w:rPr>
          <w:rFonts w:hint="eastAsia"/>
          <w:b/>
          <w:color w:val="000000" w:themeColor="text1"/>
          <w:szCs w:val="21"/>
          <w:lang w:val="en-US" w:eastAsia="zh-CN"/>
        </w:rPr>
        <w:t xml:space="preserve">年  月  日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2"/>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2BEC0"/>
    <w:multiLevelType w:val="singleLevel"/>
    <w:tmpl w:val="0232BEC0"/>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34FEAE"/>
    <w:multiLevelType w:val="singleLevel"/>
    <w:tmpl w:val="5834FEAE"/>
    <w:lvl w:ilvl="0" w:tentative="0">
      <w:start w:val="5"/>
      <w:numFmt w:val="decimal"/>
      <w:suff w:val="nothing"/>
      <w:lvlText w:val="%1）"/>
      <w:lvlJc w:val="left"/>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1650E34"/>
    <w:multiLevelType w:val="multilevel"/>
    <w:tmpl w:val="71650E3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DDB2D11"/>
    <w:multiLevelType w:val="singleLevel"/>
    <w:tmpl w:val="7DDB2D11"/>
    <w:lvl w:ilvl="0" w:tentative="0">
      <w:start w:val="3"/>
      <w:numFmt w:val="decimal"/>
      <w:lvlText w:val="%1."/>
      <w:lvlJc w:val="left"/>
      <w:pPr>
        <w:tabs>
          <w:tab w:val="left" w:pos="312"/>
        </w:tabs>
      </w:p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E24B66"/>
    <w:rsid w:val="0230240E"/>
    <w:rsid w:val="02D91074"/>
    <w:rsid w:val="041149FD"/>
    <w:rsid w:val="046B6241"/>
    <w:rsid w:val="053D0BDE"/>
    <w:rsid w:val="063930BA"/>
    <w:rsid w:val="06AA7625"/>
    <w:rsid w:val="07275109"/>
    <w:rsid w:val="0C19057E"/>
    <w:rsid w:val="0F26092A"/>
    <w:rsid w:val="14AD4F9B"/>
    <w:rsid w:val="15EB7F0C"/>
    <w:rsid w:val="16287CAF"/>
    <w:rsid w:val="16E95D68"/>
    <w:rsid w:val="1B78764C"/>
    <w:rsid w:val="1BB41284"/>
    <w:rsid w:val="1D633A73"/>
    <w:rsid w:val="1E5A26A1"/>
    <w:rsid w:val="1E6D0CC0"/>
    <w:rsid w:val="20213016"/>
    <w:rsid w:val="20AB625A"/>
    <w:rsid w:val="21B02B33"/>
    <w:rsid w:val="21FC680D"/>
    <w:rsid w:val="23395190"/>
    <w:rsid w:val="23813DC7"/>
    <w:rsid w:val="24932BC5"/>
    <w:rsid w:val="25B82C0E"/>
    <w:rsid w:val="267208A4"/>
    <w:rsid w:val="26D25C07"/>
    <w:rsid w:val="28D41D77"/>
    <w:rsid w:val="2B3F55F4"/>
    <w:rsid w:val="2B9D786B"/>
    <w:rsid w:val="2C754DD6"/>
    <w:rsid w:val="2C8F7BAD"/>
    <w:rsid w:val="2F0F1286"/>
    <w:rsid w:val="2F1B7155"/>
    <w:rsid w:val="313640F3"/>
    <w:rsid w:val="31EC07E4"/>
    <w:rsid w:val="327A03DE"/>
    <w:rsid w:val="32E93473"/>
    <w:rsid w:val="32FC00B0"/>
    <w:rsid w:val="38FB4A1B"/>
    <w:rsid w:val="3CEE26ED"/>
    <w:rsid w:val="3D5340CD"/>
    <w:rsid w:val="3FFE75C4"/>
    <w:rsid w:val="40F55720"/>
    <w:rsid w:val="41FF0C01"/>
    <w:rsid w:val="46F4284E"/>
    <w:rsid w:val="4B6853D8"/>
    <w:rsid w:val="4BE24FBA"/>
    <w:rsid w:val="4C5E7906"/>
    <w:rsid w:val="4D87097A"/>
    <w:rsid w:val="55225DDF"/>
    <w:rsid w:val="553D6C96"/>
    <w:rsid w:val="581F3122"/>
    <w:rsid w:val="58D701E5"/>
    <w:rsid w:val="59C733EB"/>
    <w:rsid w:val="59F36FB5"/>
    <w:rsid w:val="5A1B4807"/>
    <w:rsid w:val="5B982171"/>
    <w:rsid w:val="5BC74D47"/>
    <w:rsid w:val="5BF10575"/>
    <w:rsid w:val="5C0A63B0"/>
    <w:rsid w:val="5CC03040"/>
    <w:rsid w:val="5D4954C2"/>
    <w:rsid w:val="5DD04370"/>
    <w:rsid w:val="5DFB7A5E"/>
    <w:rsid w:val="5E922411"/>
    <w:rsid w:val="60266EB2"/>
    <w:rsid w:val="61FB4FE5"/>
    <w:rsid w:val="62C44651"/>
    <w:rsid w:val="6F4857AB"/>
    <w:rsid w:val="725E7E4F"/>
    <w:rsid w:val="74062471"/>
    <w:rsid w:val="786E3526"/>
    <w:rsid w:val="78D102C1"/>
    <w:rsid w:val="7CBB5FD3"/>
    <w:rsid w:val="7E507C55"/>
    <w:rsid w:val="7EA86053"/>
    <w:rsid w:val="7F3A2B82"/>
    <w:rsid w:val="7FF33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3"/>
    <w:unhideWhenUsed/>
    <w:qFormat/>
    <w:uiPriority w:val="99"/>
    <w:pPr>
      <w:spacing w:before="100" w:beforeAutospacing="1"/>
      <w:ind w:firstLine="420" w:firstLineChars="1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qFormat/>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2021-04-13T14:09:59Z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915F76063EDE4395BCC70ABF4475DF00</vt:lpwstr>
  </property>
</Properties>
</file>