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50"/>
        <w:gridCol w:w="184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四川得丰电气有限公司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E：19.09.01;19.09.02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O：19.09.01;19.09.02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E：19.09.01;19.09.02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O：19.09.01;19.09.02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工艺流程图：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订单—下料分解—折弯成型—焊接—表面处理—壳体组装—电器组装—调试—检验—包装—入库—交付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生产过程风险：违规操作设备、违规处理危废品。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控制措施：员工培训教育、制订作业指导书、应急演练等。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固废排放、潜在火灾、废水排放、废气排放、噪声排放、化学品泄漏。</w:t>
            </w:r>
            <w:r>
              <w:rPr>
                <w:rFonts w:hint="eastAsia"/>
                <w:sz w:val="20"/>
                <w:highlight w:val="none"/>
              </w:rPr>
              <w:t>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火灾、机械伤害、触电、职业病。</w:t>
            </w:r>
            <w:r>
              <w:rPr>
                <w:rFonts w:hint="eastAsia"/>
                <w:sz w:val="20"/>
                <w:highlight w:val="none"/>
              </w:rPr>
              <w:t>采取制定管理方案控制，火灾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触电</w:t>
            </w:r>
            <w:r>
              <w:rPr>
                <w:rFonts w:hint="eastAsia"/>
                <w:sz w:val="20"/>
                <w:highlight w:val="none"/>
              </w:rPr>
              <w:t>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综合污水排放标准（</w:t>
            </w:r>
            <w:r>
              <w:rPr>
                <w:rFonts w:ascii="宋体" w:hAnsi="宋体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</w:rPr>
              <w:t>8978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</w:rPr>
              <w:t>1996）三级、大气污染物综合排放标准（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）、工业企业厂界环境噪声排放标准（GB12348-2008）3类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101600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131445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2021.4.10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2021.4.10</w:t>
      </w:r>
      <w:bookmarkStart w:id="6" w:name="_GoBack"/>
      <w:bookmarkEnd w:id="6"/>
      <w:r>
        <w:rPr>
          <w:rFonts w:ascii="宋体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06779F"/>
    <w:rsid w:val="3E224CD2"/>
    <w:rsid w:val="4A7E7442"/>
    <w:rsid w:val="707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2021-04-08T08:47:36Z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F327934DB5334FC29FAA04D24382CDA4</vt:lpwstr>
  </property>
</Properties>
</file>