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0289-2021-EO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重庆荣福玻璃销售有限公司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E:29.08.04</w:t>
            </w:r>
          </w:p>
          <w:p>
            <w:pPr>
              <w:spacing w:line="240" w:lineRule="exact"/>
              <w:jc w:val="center"/>
              <w:rPr>
                <w:b/>
                <w:color w:val="000000"/>
                <w:sz w:val="20"/>
                <w:szCs w:val="20"/>
              </w:rPr>
            </w:pPr>
            <w:r>
              <w:rPr>
                <w:b/>
                <w:color w:val="000000"/>
                <w:sz w:val="20"/>
                <w:szCs w:val="20"/>
              </w:rPr>
              <w:t>O:29.08.04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de-DE"/>
        </w:rPr>
        <w:t>GB/T45001-2020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重庆荣福玻璃销售有限公司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重庆市永川区花桥乡箭滩村2幢</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402195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重庆市永川区花桥乡箭滩村2幢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402195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刘朝旭</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18385081074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董建培</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auto"/>
                <w:sz w:val="20"/>
                <w:szCs w:val="20"/>
              </w:rPr>
              <w:t>肖爱国</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E：玻璃瓶的销售所涉及场所的相关环境管理活动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O：玻璃瓶的销售所涉及场所的相关职业健康安全管理活动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E：29.08.04</w:t>
            </w:r>
          </w:p>
          <w:p>
            <w:pPr>
              <w:spacing w:line="280" w:lineRule="exact"/>
              <w:rPr>
                <w:rFonts w:ascii="宋体"/>
                <w:b/>
                <w:color w:val="000000"/>
                <w:sz w:val="20"/>
                <w:szCs w:val="20"/>
              </w:rPr>
            </w:pPr>
            <w:r>
              <w:rPr>
                <w:rFonts w:ascii="宋体"/>
                <w:b/>
                <w:color w:val="000000"/>
                <w:sz w:val="20"/>
                <w:szCs w:val="20"/>
              </w:rPr>
              <w:t>O：29.08.04</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行政</w:t>
      </w:r>
      <w:r>
        <w:rPr>
          <w:rFonts w:hint="eastAsia" w:ascii="宋体" w:hAnsi="宋体"/>
          <w:szCs w:val="21"/>
        </w:rPr>
        <w:t>部、</w:t>
      </w:r>
      <w:r>
        <w:rPr>
          <w:rFonts w:hint="eastAsia" w:ascii="宋体" w:hAnsi="宋体"/>
          <w:szCs w:val="21"/>
          <w:lang w:eastAsia="zh-CN"/>
        </w:rPr>
        <w:t>供销部</w:t>
      </w:r>
      <w:r>
        <w:rPr>
          <w:rFonts w:hint="eastAsia" w:ascii="宋体" w:hAnsi="宋体"/>
          <w:szCs w:val="21"/>
        </w:rPr>
        <w:t>、</w:t>
      </w:r>
      <w:r>
        <w:rPr>
          <w:rFonts w:hint="eastAsia" w:ascii="宋体" w:hAnsi="宋体"/>
          <w:szCs w:val="21"/>
          <w:lang w:val="en-US" w:eastAsia="zh-CN"/>
        </w:rPr>
        <w:t>技质部、财务部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场所：办公</w:t>
      </w:r>
      <w:r>
        <w:rPr>
          <w:rFonts w:hint="eastAsia" w:ascii="宋体" w:hAnsi="宋体"/>
          <w:b/>
          <w:color w:val="000000"/>
          <w:sz w:val="20"/>
          <w:szCs w:val="20"/>
          <w:lang w:val="en-US" w:eastAsia="zh-CN"/>
        </w:rPr>
        <w:t>及经营</w:t>
      </w:r>
      <w:r>
        <w:rPr>
          <w:rFonts w:hint="eastAsia" w:ascii="宋体" w:hAnsi="宋体"/>
          <w:b/>
          <w:color w:val="000000"/>
          <w:sz w:val="20"/>
          <w:szCs w:val="20"/>
        </w:rPr>
        <w:t>场所</w:t>
      </w:r>
    </w:p>
    <w:p>
      <w:pPr>
        <w:spacing w:line="300" w:lineRule="auto"/>
        <w:ind w:firstLine="201" w:firstLineChars="100"/>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玻璃瓶的销售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行政部、供销部、</w:t>
            </w:r>
            <w:r>
              <w:rPr>
                <w:rFonts w:hint="eastAsia" w:ascii="宋体" w:hAnsi="宋体"/>
                <w:szCs w:val="21"/>
                <w:lang w:val="en-US" w:eastAsia="zh-CN"/>
              </w:rPr>
              <w:t>技质部、</w:t>
            </w:r>
            <w:r>
              <w:rPr>
                <w:rFonts w:hint="eastAsia" w:ascii="宋体" w:hAnsi="宋体"/>
                <w:szCs w:val="21"/>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szCs w:val="21"/>
              </w:rPr>
              <w:t>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szCs w:val="21"/>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szCs w:val="21"/>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auto"/>
                <w:sz w:val="20"/>
                <w:szCs w:val="20"/>
              </w:rPr>
            </w:pPr>
            <w:r>
              <w:rPr>
                <w:rFonts w:hint="eastAsia" w:ascii="宋体" w:hAnsi="宋体"/>
                <w:b/>
                <w:color w:val="000000"/>
                <w:sz w:val="20"/>
                <w:szCs w:val="20"/>
              </w:rPr>
              <w:t>概述受审核方现场具体情</w:t>
            </w:r>
            <w:r>
              <w:rPr>
                <w:rFonts w:hint="eastAsia" w:ascii="宋体" w:hAnsi="宋体"/>
                <w:b/>
                <w:color w:val="auto"/>
                <w:sz w:val="20"/>
                <w:szCs w:val="20"/>
              </w:rPr>
              <w:t>况：</w:t>
            </w:r>
          </w:p>
          <w:p>
            <w:pPr>
              <w:tabs>
                <w:tab w:val="left" w:pos="360"/>
              </w:tabs>
              <w:ind w:left="357" w:hanging="357"/>
              <w:rPr>
                <w:rFonts w:ascii="宋体"/>
                <w:color w:val="auto"/>
                <w:sz w:val="20"/>
                <w:szCs w:val="20"/>
              </w:rPr>
            </w:pPr>
            <w:r>
              <w:rPr>
                <w:rFonts w:hint="eastAsia" w:ascii="宋体" w:hAnsi="宋体"/>
                <w:color w:val="auto"/>
                <w:sz w:val="20"/>
                <w:szCs w:val="20"/>
              </w:rPr>
              <w:t>受审核方位于：</w:t>
            </w:r>
            <w:r>
              <w:rPr>
                <w:color w:val="auto"/>
              </w:rPr>
              <w:t>重庆市永川区花桥乡箭滩村2幢</w:t>
            </w:r>
          </w:p>
          <w:p>
            <w:pPr>
              <w:tabs>
                <w:tab w:val="left" w:pos="360"/>
              </w:tabs>
              <w:ind w:left="357" w:hanging="357"/>
              <w:rPr>
                <w:rFonts w:ascii="宋体"/>
                <w:color w:val="auto"/>
                <w:sz w:val="20"/>
                <w:szCs w:val="20"/>
              </w:rPr>
            </w:pPr>
            <w:r>
              <w:rPr>
                <w:rFonts w:hint="eastAsia" w:ascii="宋体" w:hAnsi="宋体"/>
                <w:color w:val="auto"/>
                <w:sz w:val="20"/>
                <w:szCs w:val="20"/>
              </w:rPr>
              <w:t>其使用的建筑设施是：</w:t>
            </w:r>
            <w:r>
              <w:rPr>
                <w:rFonts w:hint="eastAsia" w:ascii="宋体" w:hAnsi="宋体"/>
                <w:color w:val="auto"/>
                <w:spacing w:val="-10"/>
                <w:sz w:val="20"/>
                <w:szCs w:val="20"/>
              </w:rPr>
              <w:t>□</w:t>
            </w:r>
            <w:r>
              <w:rPr>
                <w:rFonts w:hint="eastAsia" w:ascii="宋体" w:hAnsi="宋体"/>
                <w:color w:val="auto"/>
                <w:sz w:val="20"/>
                <w:szCs w:val="20"/>
              </w:rPr>
              <w:t>自建办公用房</w:t>
            </w:r>
            <w:r>
              <w:rPr>
                <w:rFonts w:hint="eastAsia" w:ascii="宋体" w:hAnsi="宋体"/>
                <w:color w:val="auto"/>
                <w:spacing w:val="-10"/>
                <w:sz w:val="20"/>
                <w:szCs w:val="20"/>
              </w:rPr>
              <w:t>□</w:t>
            </w:r>
            <w:r>
              <w:rPr>
                <w:rFonts w:hint="eastAsia" w:ascii="宋体" w:hAnsi="宋体"/>
                <w:color w:val="auto"/>
                <w:sz w:val="20"/>
                <w:szCs w:val="20"/>
              </w:rPr>
              <w:t>自建厂房</w:t>
            </w:r>
            <w:r>
              <w:rPr>
                <w:rFonts w:hint="eastAsia" w:ascii="宋体" w:hAnsi="宋体"/>
                <w:color w:val="auto"/>
                <w:spacing w:val="-10"/>
                <w:sz w:val="20"/>
                <w:szCs w:val="20"/>
              </w:rPr>
              <w:sym w:font="Wingdings 2" w:char="0052"/>
            </w:r>
            <w:r>
              <w:rPr>
                <w:rFonts w:hint="eastAsia" w:ascii="宋体" w:hAnsi="宋体"/>
                <w:color w:val="auto"/>
                <w:spacing w:val="-10"/>
                <w:sz w:val="20"/>
                <w:szCs w:val="20"/>
                <w:lang w:val="en-US" w:eastAsia="zh-CN"/>
              </w:rPr>
              <w:t>自建</w:t>
            </w:r>
            <w:r>
              <w:rPr>
                <w:rFonts w:hint="eastAsia" w:ascii="宋体" w:hAnsi="宋体"/>
                <w:color w:val="auto"/>
                <w:spacing w:val="-10"/>
                <w:sz w:val="20"/>
                <w:szCs w:val="20"/>
              </w:rPr>
              <w:t>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sz w:val="20"/>
                <w:szCs w:val="20"/>
              </w:rPr>
            </w:pPr>
            <w:r>
              <w:rPr>
                <w:rFonts w:hint="eastAsia"/>
                <w:szCs w:val="21"/>
                <w:highlight w:val="none"/>
                <w:lang w:eastAsia="zh-CN"/>
              </w:rPr>
              <w:t>顾客洽谈</w:t>
            </w:r>
            <w:r>
              <w:rPr>
                <w:rFonts w:hint="eastAsia"/>
                <w:szCs w:val="21"/>
                <w:highlight w:val="none"/>
              </w:rPr>
              <w:t>→签订合同→产品销售</w:t>
            </w:r>
            <w:r>
              <w:rPr>
                <w:rFonts w:hint="eastAsia"/>
                <w:color w:val="auto"/>
                <w:szCs w:val="21"/>
                <w:highlight w:val="none"/>
              </w:rPr>
              <w:t>→客户验收→售</w:t>
            </w:r>
            <w:r>
              <w:rPr>
                <w:rFonts w:hint="eastAsia"/>
                <w:szCs w:val="21"/>
                <w:highlight w:val="none"/>
              </w:rPr>
              <w:t>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 xml:space="preserve">重要环境因素有： </w:t>
            </w:r>
            <w:r>
              <w:rPr>
                <w:rFonts w:hint="eastAsia" w:ascii="宋体"/>
                <w:sz w:val="20"/>
                <w:szCs w:val="20"/>
              </w:rPr>
              <w:t>固废</w:t>
            </w:r>
            <w:r>
              <w:rPr>
                <w:rFonts w:hint="eastAsia" w:ascii="宋体"/>
                <w:sz w:val="20"/>
                <w:szCs w:val="20"/>
                <w:lang w:eastAsia="zh-CN"/>
              </w:rPr>
              <w:t>、</w:t>
            </w:r>
            <w:r>
              <w:rPr>
                <w:rFonts w:hint="eastAsia" w:ascii="宋体"/>
                <w:sz w:val="20"/>
                <w:szCs w:val="20"/>
                <w:lang w:val="en-US" w:eastAsia="zh-CN"/>
              </w:rPr>
              <w:t>潜在</w:t>
            </w:r>
            <w:r>
              <w:rPr>
                <w:rFonts w:hint="eastAsia" w:ascii="宋体"/>
                <w:sz w:val="20"/>
                <w:szCs w:val="20"/>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sz w:val="20"/>
                <w:szCs w:val="20"/>
              </w:rPr>
              <w:t>火灾、</w:t>
            </w:r>
            <w:r>
              <w:rPr>
                <w:rFonts w:hint="eastAsia" w:ascii="宋体"/>
                <w:sz w:val="20"/>
                <w:szCs w:val="20"/>
                <w:lang w:val="en-US" w:eastAsia="zh-CN"/>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115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重点审核部门：行政部</w:t>
            </w:r>
          </w:p>
          <w:p>
            <w:pPr>
              <w:spacing w:line="360" w:lineRule="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vAlign w:val="top"/>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重点审核部门：行政部</w:t>
            </w:r>
          </w:p>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rPr>
              <w:t>建立有《内部审核控制程序》，于</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w:t>
            </w:r>
            <w:r>
              <w:rPr>
                <w:rFonts w:hint="eastAsia" w:ascii="宋体" w:hAnsi="宋体" w:cs="Times New Roman"/>
                <w:szCs w:val="21"/>
                <w:lang w:val="en-US" w:eastAsia="zh-CN"/>
              </w:rPr>
              <w:t>2</w:t>
            </w:r>
            <w:r>
              <w:rPr>
                <w:rFonts w:hint="eastAsia" w:ascii="宋体" w:hAnsi="宋体" w:cs="Times New Roman"/>
                <w:szCs w:val="21"/>
                <w:lang w:eastAsia="zh-CN"/>
              </w:rPr>
              <w:t>月</w:t>
            </w:r>
            <w:r>
              <w:rPr>
                <w:rFonts w:hint="eastAsia" w:ascii="宋体" w:hAnsi="宋体" w:cs="Times New Roman"/>
                <w:szCs w:val="21"/>
                <w:lang w:val="en-US" w:eastAsia="zh-CN"/>
              </w:rPr>
              <w:t>5</w:t>
            </w:r>
            <w:r>
              <w:rPr>
                <w:rFonts w:hint="eastAsia" w:ascii="宋体" w:hAnsi="宋体" w:cs="Times New Roman"/>
                <w:szCs w:val="21"/>
                <w:lang w:eastAsia="zh-CN"/>
              </w:rPr>
              <w:t>日</w:t>
            </w:r>
            <w:r>
              <w:rPr>
                <w:rFonts w:hint="eastAsia" w:ascii="宋体" w:hAnsi="宋体"/>
                <w:szCs w:val="21"/>
              </w:rPr>
              <w:t>进行了内部审核。内部审核组组成：</w:t>
            </w:r>
            <w:r>
              <w:rPr>
                <w:rFonts w:hint="eastAsia"/>
                <w:color w:val="000000"/>
                <w:sz w:val="21"/>
                <w:szCs w:val="21"/>
              </w:rPr>
              <w:t>组长（A） ：</w:t>
            </w:r>
            <w:r>
              <w:rPr>
                <w:rFonts w:hint="eastAsia" w:ascii="宋体" w:hAnsi="宋体" w:cs="宋体"/>
              </w:rPr>
              <w:t>文华东</w:t>
            </w: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组员（B）：</w:t>
            </w:r>
            <w:r>
              <w:rPr>
                <w:rFonts w:hint="eastAsia" w:ascii="宋体" w:hAnsi="宋体" w:cs="宋体"/>
              </w:rPr>
              <w:t>刘朝旭</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szCs w:val="21"/>
              </w:rPr>
            </w:pPr>
            <w:r>
              <w:rPr>
                <w:rFonts w:hint="eastAsia"/>
                <w:szCs w:val="21"/>
              </w:rPr>
              <w:t>了解内审是否覆盖了管理体系范围内的活动及标准的要求; （1）审核范围：与本公司质量管理体系有关的所有部门、活动和人员</w:t>
            </w:r>
          </w:p>
          <w:p>
            <w:pPr>
              <w:spacing w:line="260" w:lineRule="exact"/>
              <w:rPr>
                <w:szCs w:val="21"/>
              </w:rPr>
            </w:pPr>
            <w:r>
              <w:rPr>
                <w:rFonts w:hint="eastAsia"/>
                <w:szCs w:val="21"/>
              </w:rPr>
              <w:t>（2）审核准则：GB/T24001-2016、ISO45001-2018标准，整合型手册、程序文件、适用的法律法规、相关方要求等。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
                <w:color w:val="000000"/>
                <w:sz w:val="20"/>
                <w:szCs w:val="20"/>
              </w:rPr>
            </w:pPr>
            <w:r>
              <w:rPr>
                <w:rFonts w:hint="eastAsia"/>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202</w:t>
            </w:r>
            <w:r>
              <w:rPr>
                <w:rFonts w:hint="eastAsia" w:ascii="宋体" w:hAnsi="宋体"/>
                <w:kern w:val="0"/>
                <w:szCs w:val="21"/>
                <w:lang w:val="en-US" w:eastAsia="zh-CN"/>
              </w:rPr>
              <w:t>1</w:t>
            </w:r>
            <w:r>
              <w:rPr>
                <w:rFonts w:hint="eastAsia" w:ascii="宋体" w:hAnsi="宋体"/>
                <w:kern w:val="0"/>
                <w:szCs w:val="21"/>
              </w:rPr>
              <w:t>年</w:t>
            </w:r>
            <w:r>
              <w:rPr>
                <w:rFonts w:hint="eastAsia" w:ascii="宋体" w:hAnsi="宋体"/>
                <w:kern w:val="0"/>
                <w:szCs w:val="21"/>
                <w:lang w:val="en-US" w:eastAsia="zh-CN"/>
              </w:rPr>
              <w:t>02</w:t>
            </w:r>
            <w:r>
              <w:rPr>
                <w:rFonts w:hint="eastAsia" w:ascii="宋体" w:hAnsi="宋体"/>
                <w:kern w:val="0"/>
                <w:szCs w:val="21"/>
              </w:rPr>
              <w:t>月</w:t>
            </w:r>
            <w:r>
              <w:rPr>
                <w:rFonts w:hint="eastAsia" w:ascii="宋体" w:hAnsi="宋体"/>
                <w:kern w:val="0"/>
                <w:szCs w:val="21"/>
                <w:lang w:val="en-US" w:eastAsia="zh-CN"/>
              </w:rPr>
              <w:t>2</w:t>
            </w:r>
            <w:r>
              <w:rPr>
                <w:rFonts w:hint="eastAsia" w:ascii="宋体" w:hAnsi="宋体"/>
                <w:kern w:val="0"/>
                <w:szCs w:val="21"/>
              </w:rPr>
              <w:t>4日由总经理主持</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ind w:firstLine="201" w:firstLineChars="100"/>
        <w:rPr>
          <w:rFonts w:hint="eastAsia"/>
          <w:color w:val="000000"/>
          <w:szCs w:val="21"/>
          <w:u w:val="single"/>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w:t>
      </w:r>
      <w:r>
        <w:rPr>
          <w:rFonts w:hint="eastAsia" w:ascii="宋体" w:hAnsi="宋体"/>
          <w:szCs w:val="21"/>
          <w:u w:val="single"/>
        </w:rPr>
        <w:t>玻璃瓶的销售所涉及场所的相关环境管理活动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u w:val="single"/>
        </w:rPr>
        <w:t>OHSMS</w:t>
      </w:r>
      <w:r>
        <w:rPr>
          <w:rFonts w:ascii="宋体" w:hAnsi="宋体"/>
          <w:b/>
          <w:color w:val="000000"/>
          <w:sz w:val="20"/>
          <w:szCs w:val="20"/>
          <w:u w:val="single"/>
          <w:lang w:val="en-GB"/>
        </w:rPr>
        <w:t>:</w:t>
      </w:r>
      <w:r>
        <w:rPr>
          <w:rFonts w:ascii="宋体" w:hAnsi="宋体"/>
          <w:b/>
          <w:color w:val="000000"/>
          <w:sz w:val="20"/>
          <w:szCs w:val="20"/>
          <w:u w:val="single"/>
        </w:rPr>
        <w:t>____</w:t>
      </w:r>
      <w:r>
        <w:rPr>
          <w:rFonts w:hint="eastAsia" w:ascii="宋体" w:hAnsi="宋体"/>
          <w:szCs w:val="21"/>
          <w:u w:val="single"/>
        </w:rPr>
        <w:t>玻璃瓶的销售所涉及场所的相关职业健康安全管理活动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ascii="宋体" w:hAnsi="宋体"/>
        </w:rPr>
        <w:drawing>
          <wp:anchor distT="0" distB="0" distL="114300" distR="114300" simplePos="0" relativeHeight="251841536" behindDoc="0" locked="0" layoutInCell="1" allowOverlap="1">
            <wp:simplePos x="0" y="0"/>
            <wp:positionH relativeFrom="column">
              <wp:posOffset>1978660</wp:posOffset>
            </wp:positionH>
            <wp:positionV relativeFrom="paragraph">
              <wp:posOffset>69215</wp:posOffset>
            </wp:positionV>
            <wp:extent cx="681355" cy="424180"/>
            <wp:effectExtent l="0" t="0" r="4445" b="254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bookmarkStart w:id="24" w:name="审核开始日"/>
      <w:r>
        <w:rPr>
          <w:rFonts w:hint="eastAsia"/>
          <w:color w:val="000000"/>
          <w:szCs w:val="21"/>
        </w:rPr>
        <w:t xml:space="preserve">2021年04月10日 </w:t>
      </w:r>
      <w:bookmarkEnd w:id="24"/>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4"/>
          <w:szCs w:val="24"/>
        </w:rPr>
      </w:pPr>
      <w:r>
        <w:rPr>
          <w:rFonts w:hint="eastAsia" w:eastAsia="隶书"/>
          <w:color w:val="000000"/>
          <w:sz w:val="28"/>
          <w:szCs w:val="28"/>
        </w:rPr>
        <w:t>受审核方：</w:t>
      </w:r>
      <w:bookmarkStart w:id="25" w:name="_GoBack"/>
      <w:r>
        <w:rPr>
          <w:color w:val="000000"/>
          <w:sz w:val="24"/>
          <w:szCs w:val="24"/>
        </w:rPr>
        <w:t>重庆荣福玻璃销售有限公司</w:t>
      </w:r>
    </w:p>
    <w:bookmarkEnd w:id="25"/>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ascii="宋体" w:hAnsi="宋体"/>
              </w:rPr>
              <w:drawing>
                <wp:anchor distT="0" distB="0" distL="114300" distR="114300" simplePos="0" relativeHeight="251718656" behindDoc="0" locked="0" layoutInCell="1" allowOverlap="1">
                  <wp:simplePos x="0" y="0"/>
                  <wp:positionH relativeFrom="column">
                    <wp:posOffset>793750</wp:posOffset>
                  </wp:positionH>
                  <wp:positionV relativeFrom="paragraph">
                    <wp:posOffset>144780</wp:posOffset>
                  </wp:positionV>
                  <wp:extent cx="605155" cy="376555"/>
                  <wp:effectExtent l="0" t="0" r="4445" b="444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605155" cy="376555"/>
                          </a:xfrm>
                          <a:prstGeom prst="rect">
                            <a:avLst/>
                          </a:prstGeom>
                          <a:noFill/>
                          <a:ln>
                            <a:noFill/>
                          </a:ln>
                        </pic:spPr>
                      </pic:pic>
                    </a:graphicData>
                  </a:graphic>
                </wp:anchor>
              </w:drawing>
            </w: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 xml:space="preserve">2021年04月10日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color w:val="000000"/>
                <w:szCs w:val="21"/>
              </w:rPr>
              <w:t>2021年04月10日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ascii="宋体" w:hAnsi="宋体"/>
              </w:rPr>
              <w:drawing>
                <wp:anchor distT="0" distB="0" distL="114300" distR="114300" simplePos="0" relativeHeight="251780096" behindDoc="0" locked="0" layoutInCell="1" allowOverlap="1">
                  <wp:simplePos x="0" y="0"/>
                  <wp:positionH relativeFrom="column">
                    <wp:posOffset>551815</wp:posOffset>
                  </wp:positionH>
                  <wp:positionV relativeFrom="paragraph">
                    <wp:posOffset>45085</wp:posOffset>
                  </wp:positionV>
                  <wp:extent cx="681355" cy="355600"/>
                  <wp:effectExtent l="0" t="0" r="4445" b="1016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pic:cNvPicPr>
                        </pic:nvPicPr>
                        <pic:blipFill>
                          <a:blip r:embed="rId6"/>
                          <a:stretch>
                            <a:fillRect/>
                          </a:stretch>
                        </pic:blipFill>
                        <pic:spPr>
                          <a:xfrm>
                            <a:off x="0" y="0"/>
                            <a:ext cx="681355" cy="355600"/>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2021年04月10日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0A49C0"/>
    <w:rsid w:val="5341193E"/>
    <w:rsid w:val="64720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2021-04-12T06:41:12Z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