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嘉兴市禾星汽车维修服务有限公司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曾正</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Q:29.02.00</w:t>
            </w:r>
          </w:p>
          <w:p>
            <w:pPr>
              <w:spacing w:line="240" w:lineRule="exact"/>
              <w:jc w:val="center"/>
              <w:rPr>
                <w:b/>
                <w:color w:val="000000" w:themeColor="text1"/>
                <w:sz w:val="20"/>
                <w:szCs w:val="20"/>
              </w:rPr>
            </w:pPr>
            <w:r>
              <w:rPr>
                <w:b/>
                <w:color w:val="000000" w:themeColor="text1"/>
                <w:sz w:val="20"/>
                <w:szCs w:val="20"/>
              </w:rPr>
              <w:t>O:29.02.00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嘉兴市禾星汽车维修服务有限公司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浙江省嘉兴市秀洲区秀新路1373号1号楼一楼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浙江省嘉兴市秀洲区秀新路1373号1号楼一楼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0573-82790013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任晓林</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Q：机动车维修</w:t>
            </w:r>
          </w:p>
          <w:p>
            <w:pPr>
              <w:spacing w:line="320" w:lineRule="exact"/>
              <w:rPr>
                <w:rFonts w:ascii="宋体" w:hAnsi="宋体"/>
                <w:b/>
                <w:color w:val="000000" w:themeColor="text1"/>
                <w:sz w:val="20"/>
                <w:szCs w:val="20"/>
              </w:rPr>
            </w:pPr>
            <w:r>
              <w:rPr>
                <w:rFonts w:ascii="宋体" w:hAnsi="宋体"/>
                <w:b/>
                <w:color w:val="000000" w:themeColor="text1"/>
                <w:sz w:val="20"/>
                <w:szCs w:val="20"/>
              </w:rPr>
              <w:t>O：机动车维修所涉及的相关职业健康安全管理活动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Q：29.02.00</w:t>
            </w:r>
          </w:p>
          <w:p>
            <w:pPr>
              <w:spacing w:line="320" w:lineRule="exact"/>
              <w:rPr>
                <w:rFonts w:ascii="宋体" w:hAnsi="宋体"/>
                <w:b/>
                <w:color w:val="000000" w:themeColor="text1"/>
                <w:sz w:val="20"/>
                <w:szCs w:val="20"/>
              </w:rPr>
            </w:pPr>
            <w:r>
              <w:rPr>
                <w:rFonts w:ascii="宋体" w:hAnsi="宋体"/>
                <w:b/>
                <w:color w:val="000000" w:themeColor="text1"/>
                <w:sz w:val="20"/>
                <w:szCs w:val="20"/>
              </w:rPr>
              <w:t>O：29.02.00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hint="eastAsia" w:ascii="宋体" w:hAnsi="宋体" w:eastAsia="宋体"/>
          <w:b/>
          <w:color w:val="000000"/>
          <w:sz w:val="16"/>
          <w:szCs w:val="16"/>
          <w:lang w:eastAsia="zh-CN"/>
        </w:rPr>
      </w:pPr>
      <w:r>
        <w:rPr>
          <w:rFonts w:hint="eastAsia" w:ascii="宋体" w:hAnsi="宋体"/>
          <w:b/>
          <w:color w:val="000000"/>
          <w:sz w:val="26"/>
          <w:szCs w:val="26"/>
        </w:rPr>
        <w:t>五、审核活动综述</w:t>
      </w:r>
      <w:r>
        <w:rPr>
          <w:rFonts w:hint="eastAsia" w:ascii="宋体" w:hAnsi="宋体"/>
          <w:b/>
          <w:color w:val="000000"/>
          <w:sz w:val="26"/>
          <w:szCs w:val="26"/>
          <w:lang w:eastAsia="zh-CN"/>
        </w:rPr>
        <w:t>（</w:t>
      </w:r>
      <w:r>
        <w:rPr>
          <w:rFonts w:hint="eastAsia" w:ascii="宋体" w:hAnsi="宋体"/>
          <w:b/>
          <w:color w:val="000000"/>
          <w:sz w:val="26"/>
          <w:szCs w:val="26"/>
          <w:lang w:val="en-US" w:eastAsia="zh-CN"/>
        </w:rPr>
        <w:t>补充现场审核</w:t>
      </w:r>
      <w:r>
        <w:rPr>
          <w:rFonts w:hint="eastAsia" w:ascii="宋体" w:hAnsi="宋体"/>
          <w:b/>
          <w:color w:val="000000"/>
          <w:sz w:val="26"/>
          <w:szCs w:val="26"/>
          <w:lang w:eastAsia="zh-CN"/>
        </w:rPr>
        <w:t>）</w:t>
      </w:r>
    </w:p>
    <w:p>
      <w:pPr>
        <w:spacing w:line="360" w:lineRule="auto"/>
        <w:ind w:left="-158" w:leftChars="-337" w:hanging="550" w:hangingChars="271"/>
        <w:rPr>
          <w:rFonts w:ascii="宋体" w:hAns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本次审核活动按审核计划执行（见附件1）。</w:t>
      </w:r>
    </w:p>
    <w:p>
      <w:pPr>
        <w:spacing w:line="360" w:lineRule="auto"/>
        <w:ind w:left="-137" w:leftChars="-337" w:hanging="571" w:hangingChars="271"/>
        <w:rPr>
          <w:rFonts w:ascii="宋体" w:hAns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r>
        <w:rPr>
          <w:rFonts w:ascii="宋体" w:hAnsi="宋体"/>
          <w:b/>
          <w:color w:val="000000"/>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pacing w:val="-2"/>
                <w:sz w:val="20"/>
                <w:szCs w:val="20"/>
              </w:rPr>
            </w:pPr>
            <w:r>
              <w:rPr>
                <w:rFonts w:hint="eastAsia" w:ascii="宋体" w:hAnsi="宋体"/>
                <w:b/>
                <w:color w:val="000000"/>
                <w:sz w:val="20"/>
                <w:szCs w:val="20"/>
              </w:rPr>
              <w:t>部门</w:t>
            </w:r>
            <w:r>
              <w:rPr>
                <w:rFonts w:hint="eastAsia" w:ascii="宋体" w:hAnsi="宋体"/>
                <w:b/>
                <w:color w:val="000000"/>
                <w:spacing w:val="-2"/>
                <w:sz w:val="20"/>
                <w:szCs w:val="20"/>
              </w:rPr>
              <w:t>:</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ascii="宋体" w:hAnsi="宋体"/>
                <w:b/>
                <w:color w:val="000000"/>
                <w:sz w:val="20"/>
                <w:szCs w:val="20"/>
              </w:rPr>
              <w:t>职能或过程</w:t>
            </w:r>
            <w:r>
              <w:rPr>
                <w:rFonts w:hint="eastAsia"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20"/>
                <w:szCs w:val="20"/>
              </w:rPr>
            </w:pPr>
            <w:r>
              <w:rPr>
                <w:rFonts w:hint="eastAsia"/>
                <w:sz w:val="21"/>
                <w:szCs w:val="21"/>
              </w:rPr>
              <w:t>管理层</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lang w:val="en-US" w:eastAsia="zh-CN"/>
              </w:rPr>
              <w:t>QO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sz w:val="20"/>
                <w:szCs w:val="20"/>
                <w:lang w:eastAsia="zh-CN"/>
              </w:rPr>
            </w:pPr>
            <w:r>
              <w:rPr>
                <w:rFonts w:hint="eastAsia"/>
                <w:sz w:val="21"/>
                <w:szCs w:val="21"/>
                <w:lang w:val="en-US" w:eastAsia="zh-CN"/>
              </w:rPr>
              <w:t>综合部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6.2</w:t>
            </w:r>
            <w:r>
              <w:rPr>
                <w:rFonts w:hint="eastAsia" w:ascii="Times New Roman" w:hAnsi="Times New Roman" w:cs="Times New Roman"/>
                <w:sz w:val="21"/>
                <w:szCs w:val="21"/>
                <w:lang w:val="en-US" w:eastAsia="zh-CN"/>
              </w:rPr>
              <w:t>/7.1.2/7.1.6/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8.2/8.4/8.5.3/8.5.5/9.1.2/9.2/10.2；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ascii="Times New Roman" w:hAnsi="Times New Roman" w:cs="Times New Roman"/>
                <w:sz w:val="21"/>
                <w:szCs w:val="21"/>
                <w:lang w:val="en-US" w:eastAsia="zh-CN"/>
              </w:rPr>
              <w:t>O5.3/5.4/</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/6.2/</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8.2/9.2/9.1.1/9.1.2/10.2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sz w:val="20"/>
                <w:szCs w:val="20"/>
                <w:lang w:val="en-US" w:eastAsia="zh-CN"/>
              </w:rPr>
            </w:pPr>
            <w:r>
              <w:rPr>
                <w:rFonts w:hint="eastAsia" w:cs="Times New Roman"/>
                <w:sz w:val="21"/>
                <w:szCs w:val="21"/>
                <w:lang w:val="en-US" w:eastAsia="zh-CN"/>
              </w:rPr>
              <w:t>维修</w:t>
            </w:r>
            <w:r>
              <w:rPr>
                <w:rFonts w:hint="eastAsia" w:ascii="Times New Roman" w:hAnsi="Times New Roman" w:cs="Times New Roman"/>
                <w:sz w:val="21"/>
                <w:szCs w:val="21"/>
                <w:lang w:val="en-US" w:eastAsia="zh-CN"/>
              </w:rPr>
              <w:t>部</w:t>
            </w:r>
          </w:p>
        </w:tc>
        <w:tc>
          <w:tcPr>
            <w:tcW w:w="7960" w:type="dxa"/>
            <w:noWrap w:val="0"/>
            <w:vAlign w:val="top"/>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Q5.3/6.2/7.1.3/7.1.4</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spacing w:val="-20"/>
                <w:sz w:val="20"/>
                <w:szCs w:val="20"/>
                <w:u w:val="single"/>
              </w:rPr>
            </w:pPr>
            <w:r>
              <w:rPr>
                <w:rFonts w:hint="eastAsia"/>
                <w:sz w:val="21"/>
                <w:szCs w:val="21"/>
                <w:lang w:val="en-US" w:eastAsia="zh-CN"/>
              </w:rPr>
              <w:t>O</w:t>
            </w:r>
            <w:r>
              <w:rPr>
                <w:rFonts w:hint="eastAsia"/>
                <w:sz w:val="21"/>
                <w:szCs w:val="21"/>
              </w:rPr>
              <w:t>5.3</w:t>
            </w:r>
            <w:r>
              <w:rPr>
                <w:rFonts w:hint="eastAsia"/>
                <w:sz w:val="21"/>
                <w:szCs w:val="21"/>
                <w:lang w:val="en-US" w:eastAsia="zh-CN"/>
              </w:rPr>
              <w:t>/</w:t>
            </w:r>
            <w:r>
              <w:rPr>
                <w:rFonts w:hint="eastAsia"/>
                <w:sz w:val="21"/>
                <w:szCs w:val="21"/>
              </w:rPr>
              <w:t>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质检部</w:t>
            </w:r>
          </w:p>
        </w:tc>
        <w:tc>
          <w:tcPr>
            <w:tcW w:w="796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Q5.3/6.2/7.1.5/8.6/8.7</w:t>
            </w:r>
            <w:r>
              <w:rPr>
                <w:rFonts w:hint="eastAsia"/>
                <w:sz w:val="21"/>
                <w:szCs w:val="21"/>
                <w:lang w:val="en-US" w:eastAsia="zh-CN"/>
              </w:rPr>
              <w:t>/9.1.3</w:t>
            </w:r>
            <w:r>
              <w:rPr>
                <w:rFonts w:hint="eastAsia"/>
                <w:sz w:val="21"/>
                <w:szCs w:val="21"/>
                <w:lang w:eastAsia="zh-CN"/>
              </w:rPr>
              <w:t>；</w:t>
            </w:r>
            <w:r>
              <w:rPr>
                <w:rFonts w:hint="eastAsia"/>
                <w:sz w:val="21"/>
                <w:szCs w:val="21"/>
                <w:lang w:val="en-US" w:eastAsia="zh-CN"/>
              </w:rPr>
              <w:t>O</w:t>
            </w:r>
            <w:r>
              <w:rPr>
                <w:rFonts w:hint="eastAsia"/>
                <w:sz w:val="21"/>
                <w:szCs w:val="21"/>
              </w:rPr>
              <w:t>5.3/6.1.2/6.2/8.1/8.2</w:t>
            </w:r>
          </w:p>
        </w:tc>
      </w:tr>
    </w:tbl>
    <w:p>
      <w:pPr>
        <w:ind w:left="-137" w:leftChars="-337" w:hanging="571" w:hangingChars="271"/>
        <w:rPr>
          <w:rFonts w:hAnsi="宋体"/>
          <w:b/>
          <w:color w:val="000000"/>
          <w:sz w:val="16"/>
          <w:szCs w:val="16"/>
        </w:rPr>
      </w:pPr>
      <w:r>
        <w:rPr>
          <w:b/>
          <w:color w:val="000000"/>
          <w:szCs w:val="21"/>
        </w:rPr>
        <w:t xml:space="preserve">3. </w:t>
      </w:r>
      <w:r>
        <w:rPr>
          <w:rFonts w:hint="eastAsia" w:ascii="宋体" w:hAnsi="宋体"/>
          <w:b/>
          <w:color w:val="000000"/>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ascii="宋体" w:hAnsi="宋体"/>
                <w:b/>
                <w:color w:val="000000"/>
                <w:spacing w:val="-2"/>
                <w:sz w:val="20"/>
                <w:szCs w:val="20"/>
              </w:rPr>
            </w:pPr>
            <w:r>
              <w:rPr>
                <w:rFonts w:hint="eastAsia" w:ascii="宋体" w:hAnsi="宋体"/>
                <w:b/>
                <w:color w:val="000000"/>
                <w:spacing w:val="-2"/>
                <w:sz w:val="20"/>
                <w:szCs w:val="20"/>
              </w:rPr>
              <w:t>分场所名称</w:t>
            </w:r>
          </w:p>
        </w:tc>
        <w:tc>
          <w:tcPr>
            <w:tcW w:w="3249" w:type="dxa"/>
            <w:noWrap w:val="0"/>
            <w:vAlign w:val="top"/>
          </w:tcPr>
          <w:p>
            <w:pPr>
              <w:jc w:val="center"/>
              <w:rPr>
                <w:rFonts w:ascii="宋体" w:hAnsi="宋体"/>
                <w:b/>
                <w:color w:val="000000"/>
                <w:sz w:val="20"/>
                <w:szCs w:val="20"/>
              </w:rPr>
            </w:pPr>
            <w:r>
              <w:rPr>
                <w:rFonts w:hint="eastAsia" w:ascii="宋体" w:hAnsi="宋体"/>
                <w:b/>
                <w:color w:val="000000"/>
                <w:sz w:val="20"/>
                <w:szCs w:val="20"/>
              </w:rPr>
              <w:t>职能或过程</w:t>
            </w:r>
            <w:r>
              <w:rPr>
                <w:rFonts w:hint="eastAsia" w:ascii="宋体" w:hAnsi="宋体"/>
                <w:b/>
                <w:color w:val="000000"/>
                <w:spacing w:val="-2"/>
                <w:sz w:val="20"/>
                <w:szCs w:val="20"/>
              </w:rPr>
              <w:t>:</w:t>
            </w:r>
          </w:p>
        </w:tc>
        <w:tc>
          <w:tcPr>
            <w:tcW w:w="3555" w:type="dxa"/>
            <w:noWrap w:val="0"/>
            <w:vAlign w:val="top"/>
          </w:tcPr>
          <w:p>
            <w:pPr>
              <w:jc w:val="center"/>
              <w:rPr>
                <w:rFonts w:ascii="宋体" w:hAns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pPr>
              <w:jc w:val="center"/>
              <w:rPr>
                <w:rFonts w:ascii="宋体" w:hAnsi="宋体"/>
                <w:b/>
                <w:color w:val="000000"/>
                <w:sz w:val="20"/>
                <w:szCs w:val="20"/>
              </w:rPr>
            </w:pPr>
          </w:p>
        </w:tc>
        <w:tc>
          <w:tcPr>
            <w:tcW w:w="3249" w:type="dxa"/>
            <w:noWrap w:val="0"/>
            <w:vAlign w:val="top"/>
          </w:tcPr>
          <w:p>
            <w:pPr>
              <w:jc w:val="center"/>
              <w:rPr>
                <w:rFonts w:ascii="宋体" w:hAnsi="宋体"/>
                <w:b/>
                <w:color w:val="000000"/>
                <w:spacing w:val="-20"/>
                <w:sz w:val="20"/>
                <w:szCs w:val="20"/>
                <w:u w:val="single"/>
              </w:rPr>
            </w:pPr>
          </w:p>
        </w:tc>
        <w:tc>
          <w:tcPr>
            <w:tcW w:w="3555" w:type="dxa"/>
            <w:noWrap w:val="0"/>
            <w:vAlign w:val="top"/>
          </w:tcPr>
          <w:p>
            <w:pPr>
              <w:jc w:val="center"/>
              <w:rPr>
                <w:rFonts w:ascii="宋体" w:hAnsi="宋体"/>
                <w:b/>
                <w:color w:val="000000"/>
                <w:spacing w:val="-20"/>
                <w:sz w:val="20"/>
                <w:szCs w:val="20"/>
                <w:u w:val="single"/>
              </w:rPr>
            </w:pPr>
          </w:p>
        </w:tc>
      </w:tr>
    </w:tbl>
    <w:p>
      <w:pPr>
        <w:ind w:left="-169" w:leftChars="-337" w:hanging="539" w:hangingChars="271"/>
        <w:rPr>
          <w:b/>
          <w:color w:val="000000"/>
          <w:szCs w:val="21"/>
          <w:u w:val="single"/>
        </w:rPr>
      </w:pPr>
      <w:r>
        <w:rPr>
          <w:rFonts w:hint="eastAsia"/>
          <w:b/>
          <w:color w:val="000000"/>
          <w:spacing w:val="-6"/>
          <w:szCs w:val="21"/>
        </w:rPr>
        <w:t xml:space="preserve">4. </w:t>
      </w:r>
      <w:r>
        <w:rPr>
          <w:rFonts w:hint="eastAsia" w:hAnsi="宋体"/>
          <w:b/>
          <w:color w:val="000000"/>
          <w:spacing w:val="-6"/>
          <w:szCs w:val="21"/>
        </w:rPr>
        <w:t>已审核具体的产品</w:t>
      </w:r>
      <w:r>
        <w:rPr>
          <w:rFonts w:hint="eastAsia"/>
          <w:b/>
          <w:color w:val="000000"/>
          <w:spacing w:val="-6"/>
          <w:szCs w:val="21"/>
        </w:rPr>
        <w:t>/</w:t>
      </w:r>
      <w:r>
        <w:rPr>
          <w:rFonts w:hint="eastAsia" w:hAnsi="宋体"/>
          <w:b/>
          <w:color w:val="000000"/>
          <w:spacing w:val="-6"/>
          <w:szCs w:val="21"/>
        </w:rPr>
        <w:t>服务</w:t>
      </w:r>
      <w:r>
        <w:rPr>
          <w:rFonts w:hint="eastAsia"/>
          <w:b/>
          <w:color w:val="000000"/>
          <w:spacing w:val="-6"/>
          <w:szCs w:val="21"/>
        </w:rPr>
        <w:t>/</w:t>
      </w:r>
      <w:r>
        <w:rPr>
          <w:rFonts w:hint="eastAsia" w:hAnsi="宋体"/>
          <w:b/>
          <w:color w:val="000000"/>
          <w:spacing w:val="-6"/>
          <w:szCs w:val="21"/>
        </w:rPr>
        <w:t>型号</w:t>
      </w:r>
      <w:r>
        <w:rPr>
          <w:rFonts w:hint="eastAsia"/>
          <w:b/>
          <w:color w:val="000000"/>
          <w:spacing w:val="-6"/>
          <w:szCs w:val="21"/>
        </w:rPr>
        <w:t>/</w:t>
      </w:r>
      <w:r>
        <w:rPr>
          <w:rFonts w:hint="eastAsia" w:hAnsi="宋体"/>
          <w:b/>
          <w:color w:val="000000"/>
          <w:spacing w:val="-6"/>
          <w:szCs w:val="21"/>
        </w:rPr>
        <w:t>类型</w:t>
      </w:r>
      <w:r>
        <w:rPr>
          <w:rFonts w:hint="eastAsia"/>
          <w:b/>
          <w:color w:val="000000"/>
          <w:spacing w:val="-6"/>
          <w:szCs w:val="21"/>
        </w:rPr>
        <w:t>/</w:t>
      </w:r>
      <w:r>
        <w:rPr>
          <w:rFonts w:hint="eastAsia" w:hAnsi="宋体"/>
          <w:b/>
          <w:color w:val="000000"/>
          <w:spacing w:val="-6"/>
          <w:szCs w:val="21"/>
        </w:rPr>
        <w:t>系列和过程（设计</w:t>
      </w:r>
      <w:r>
        <w:rPr>
          <w:rFonts w:hint="eastAsia"/>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tbl>
      <w:tblPr>
        <w:tblStyle w:val="8"/>
        <w:tblW w:w="9928"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1518"/>
        <w:gridCol w:w="782"/>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服务名称</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服务类型</w:t>
            </w: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规格</w:t>
            </w:r>
          </w:p>
        </w:tc>
        <w:tc>
          <w:tcPr>
            <w:tcW w:w="451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10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1"/>
                <w:szCs w:val="21"/>
              </w:rPr>
            </w:pPr>
            <w:r>
              <w:rPr>
                <w:b w:val="0"/>
                <w:bCs w:val="0"/>
                <w:sz w:val="20"/>
              </w:rPr>
              <w:t>机动车维修</w:t>
            </w:r>
          </w:p>
        </w:tc>
        <w:tc>
          <w:tcPr>
            <w:tcW w:w="151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sz w:val="21"/>
                <w:szCs w:val="21"/>
                <w:lang w:val="en-US" w:eastAsia="zh-CN"/>
              </w:rPr>
            </w:pPr>
          </w:p>
        </w:tc>
        <w:tc>
          <w:tcPr>
            <w:tcW w:w="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sz w:val="21"/>
                <w:szCs w:val="21"/>
                <w:lang w:val="en-US" w:eastAsia="zh-CN"/>
              </w:rPr>
            </w:pPr>
          </w:p>
        </w:tc>
        <w:tc>
          <w:tcPr>
            <w:tcW w:w="451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000000"/>
                <w:szCs w:val="21"/>
                <w:highlight w:val="none"/>
                <w:lang w:eastAsia="zh-CN"/>
              </w:rPr>
            </w:pPr>
            <w:r>
              <w:rPr>
                <w:rFonts w:hint="eastAsia" w:ascii="宋体" w:hAnsi="宋体" w:cs="Times New Roman"/>
                <w:color w:val="000000"/>
                <w:spacing w:val="-10"/>
                <w:sz w:val="20"/>
                <w:szCs w:val="20"/>
              </w:rPr>
              <w:t>GB 7258</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机动车运行安全技术条件</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GB 3798</w:t>
            </w:r>
            <w:r>
              <w:rPr>
                <w:rFonts w:hint="eastAsia" w:ascii="宋体" w:hAnsi="宋体" w:cs="Times New Roman"/>
                <w:color w:val="000000"/>
                <w:spacing w:val="-10"/>
                <w:sz w:val="20"/>
                <w:szCs w:val="20"/>
                <w:lang w:eastAsia="zh-CN"/>
              </w:rPr>
              <w:t>《</w:t>
            </w:r>
            <w:r>
              <w:rPr>
                <w:rFonts w:hint="eastAsia" w:ascii="宋体" w:hAnsi="宋体" w:cs="Times New Roman"/>
                <w:color w:val="000000"/>
                <w:spacing w:val="-10"/>
                <w:sz w:val="20"/>
                <w:szCs w:val="20"/>
              </w:rPr>
              <w:t>汽车大修竣工出厂技术条件</w:t>
            </w:r>
            <w:r>
              <w:rPr>
                <w:rFonts w:hint="eastAsia" w:ascii="宋体" w:hAnsi="宋体" w:cs="Times New Roman"/>
                <w:color w:val="000000"/>
                <w:spacing w:val="-10"/>
                <w:sz w:val="20"/>
                <w:szCs w:val="20"/>
                <w:lang w:eastAsia="zh-CN"/>
              </w:rPr>
              <w:t>》</w:t>
            </w:r>
          </w:p>
        </w:tc>
      </w:tr>
    </w:tbl>
    <w:p>
      <w:pPr>
        <w:spacing w:line="360" w:lineRule="auto"/>
        <w:ind w:left="-137" w:leftChars="-337" w:hanging="571" w:hangingChars="271"/>
        <w:rPr>
          <w:b/>
          <w:color w:val="000000"/>
          <w:szCs w:val="21"/>
        </w:rPr>
      </w:pPr>
      <w:r>
        <w:rPr>
          <w:b/>
          <w:color w:val="000000"/>
          <w:szCs w:val="21"/>
        </w:rPr>
        <w:t>5</w:t>
      </w:r>
      <w:r>
        <w:rPr>
          <w:rFonts w:hint="eastAsia"/>
          <w:b/>
          <w:color w:val="000000"/>
          <w:szCs w:val="21"/>
        </w:rPr>
        <w:t>. 本次审核覆盖时期：</w:t>
      </w:r>
    </w:p>
    <w:p>
      <w:pPr>
        <w:spacing w:line="360" w:lineRule="auto"/>
        <w:ind w:left="-191" w:leftChars="-337" w:hanging="517" w:hangingChars="271"/>
        <w:rPr>
          <w:b/>
          <w:color w:val="000000"/>
          <w:spacing w:val="-10"/>
          <w:szCs w:val="21"/>
        </w:rPr>
      </w:pPr>
      <w:r>
        <w:rPr>
          <w:rFonts w:hint="eastAsia"/>
          <w:b/>
          <w:color w:val="000000"/>
          <w:spacing w:val="-10"/>
          <w:szCs w:val="21"/>
          <w:lang w:eastAsia="zh-CN"/>
        </w:rPr>
        <w:t>☑</w:t>
      </w:r>
      <w:r>
        <w:rPr>
          <w:rFonts w:hint="eastAsia"/>
          <w:b/>
          <w:color w:val="000000"/>
          <w:spacing w:val="-10"/>
          <w:szCs w:val="21"/>
        </w:rPr>
        <w:t>体系运行开始的</w:t>
      </w:r>
      <w:r>
        <w:rPr>
          <w:rFonts w:hint="eastAsia"/>
          <w:b/>
          <w:color w:val="000000"/>
          <w:spacing w:val="-10"/>
          <w:szCs w:val="21"/>
          <w:lang w:val="en-US" w:eastAsia="zh-CN"/>
        </w:rPr>
        <w:t>2020</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bookmarkStart w:id="20" w:name="OLE_LINK1"/>
      <w:r>
        <w:rPr>
          <w:rFonts w:hint="eastAsia"/>
          <w:b/>
          <w:color w:val="000000"/>
          <w:spacing w:val="-10"/>
          <w:szCs w:val="21"/>
          <w:lang w:val="en-US" w:eastAsia="zh-CN"/>
        </w:rPr>
        <w:t>21</w:t>
      </w:r>
      <w:r>
        <w:rPr>
          <w:rFonts w:hint="eastAsia"/>
          <w:b/>
          <w:color w:val="000000"/>
          <w:spacing w:val="-10"/>
          <w:szCs w:val="21"/>
        </w:rPr>
        <w:t>日</w:t>
      </w:r>
      <w:bookmarkEnd w:id="20"/>
      <w:r>
        <w:rPr>
          <w:rFonts w:hint="eastAsia"/>
          <w:b/>
          <w:color w:val="000000"/>
          <w:spacing w:val="-10"/>
          <w:szCs w:val="21"/>
        </w:rPr>
        <w:t>至</w:t>
      </w:r>
      <w:r>
        <w:rPr>
          <w:rFonts w:hint="eastAsia"/>
          <w:b/>
          <w:color w:val="000000"/>
          <w:spacing w:val="-10"/>
          <w:szCs w:val="21"/>
          <w:lang w:val="en-US" w:eastAsia="zh-CN"/>
        </w:rPr>
        <w:t>2020</w:t>
      </w:r>
      <w:r>
        <w:rPr>
          <w:rFonts w:hint="eastAsia"/>
          <w:b/>
          <w:color w:val="000000"/>
          <w:spacing w:val="-10"/>
          <w:szCs w:val="21"/>
        </w:rPr>
        <w:t>年</w:t>
      </w:r>
      <w:r>
        <w:rPr>
          <w:rFonts w:hint="eastAsia"/>
          <w:b/>
          <w:color w:val="000000"/>
          <w:spacing w:val="-10"/>
          <w:szCs w:val="21"/>
          <w:lang w:val="en-US" w:eastAsia="zh-CN"/>
        </w:rPr>
        <w:t>11</w:t>
      </w:r>
      <w:r>
        <w:rPr>
          <w:rFonts w:hint="eastAsia"/>
          <w:b/>
          <w:color w:val="000000"/>
          <w:spacing w:val="-10"/>
          <w:szCs w:val="21"/>
        </w:rPr>
        <w:t>月</w:t>
      </w:r>
      <w:r>
        <w:rPr>
          <w:rFonts w:hint="eastAsia"/>
          <w:b/>
          <w:color w:val="000000"/>
          <w:spacing w:val="-10"/>
          <w:szCs w:val="21"/>
          <w:lang w:val="en-US" w:eastAsia="zh-CN"/>
        </w:rPr>
        <w:t>12</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rFonts w:hint="eastAsia"/>
          <w:b/>
          <w:color w:val="000000"/>
          <w:spacing w:val="-10"/>
          <w:szCs w:val="21"/>
        </w:rPr>
        <w:t>6. 完成情况说明:</w:t>
      </w:r>
    </w:p>
    <w:p>
      <w:pPr>
        <w:spacing w:line="360" w:lineRule="auto"/>
        <w:ind w:left="-191" w:leftChars="-337" w:hanging="517" w:hangingChars="271"/>
        <w:rPr>
          <w:b/>
          <w:color w:val="000000"/>
          <w:spacing w:val="-10"/>
          <w:szCs w:val="21"/>
        </w:rPr>
      </w:pPr>
      <w:r>
        <w:rPr>
          <w:rFonts w:hint="eastAsia"/>
          <w:b/>
          <w:color w:val="000000"/>
          <w:spacing w:val="-10"/>
          <w:szCs w:val="21"/>
          <w:lang w:eastAsia="zh-CN"/>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rFonts w:hint="eastAsia" w:ascii="宋体" w:hAnsi="宋体"/>
          <w:b/>
          <w:color w:val="000000"/>
          <w:szCs w:val="21"/>
        </w:rPr>
      </w:pPr>
      <w:r>
        <w:rPr>
          <w:rFonts w:hint="eastAsia"/>
          <w:b/>
          <w:color w:val="000000"/>
          <w:spacing w:val="-10"/>
          <w:szCs w:val="21"/>
        </w:rPr>
        <w:t>□</w:t>
      </w:r>
      <w:r>
        <w:rPr>
          <w:rFonts w:hint="eastAsia" w:ascii="宋体" w:hAnsi="宋体"/>
          <w:b/>
          <w:color w:val="000000"/>
          <w:szCs w:val="21"/>
        </w:rPr>
        <w:t>未完成计划，未完成的内容和原因是:</w:t>
      </w:r>
    </w:p>
    <w:p>
      <w:pPr>
        <w:spacing w:line="360" w:lineRule="auto"/>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sz w:val="20"/>
                <w:szCs w:val="20"/>
              </w:rPr>
            </w:pPr>
            <w:r>
              <w:rPr>
                <w:rFonts w:hint="eastAsia" w:ascii="宋体" w:hAnsi="宋体"/>
                <w:b/>
                <w:color w:val="000000"/>
                <w:sz w:val="20"/>
                <w:szCs w:val="20"/>
              </w:rPr>
              <w:t>(一)策划的充分与合理性</w:t>
            </w: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b/>
                <w:color w:val="000000"/>
                <w:sz w:val="20"/>
                <w:szCs w:val="20"/>
              </w:rPr>
              <w:t>1、</w:t>
            </w:r>
            <w:r>
              <w:rPr>
                <w:rFonts w:hint="eastAsia"/>
                <w:b/>
                <w:color w:val="000000"/>
                <w:sz w:val="20"/>
                <w:szCs w:val="20"/>
              </w:rPr>
              <w:t>组织及其环境的识别情况</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2"/>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相关方需求和期望识别情况</w:t>
            </w:r>
          </w:p>
          <w:p>
            <w:pPr>
              <w:keepNext w:val="0"/>
              <w:keepLines w:val="0"/>
              <w:pageBreakBefore w:val="0"/>
              <w:numPr>
                <w:ilvl w:val="0"/>
                <w:numId w:val="0"/>
              </w:numPr>
              <w:kinsoku/>
              <w:wordWrap/>
              <w:overflowPunct/>
              <w:topLinePunct w:val="0"/>
              <w:bidi w:val="0"/>
              <w:snapToGrid/>
              <w:spacing w:line="340" w:lineRule="exact"/>
              <w:textAlignment w:val="auto"/>
              <w:rPr>
                <w:rFonts w:hint="eastAsia" w:eastAsia="宋体"/>
                <w:b/>
                <w:color w:val="000000"/>
                <w:sz w:val="20"/>
                <w:szCs w:val="20"/>
                <w:lang w:eastAsia="zh-CN"/>
              </w:rPr>
            </w:pPr>
            <w:r>
              <w:rPr>
                <w:rFonts w:hint="eastAsia"/>
              </w:rPr>
              <w:t>公司确定了与质量</w:t>
            </w:r>
            <w:r>
              <w:rPr>
                <w:rFonts w:hint="eastAsia"/>
                <w:lang w:eastAsia="zh-CN"/>
              </w:rPr>
              <w:t>职业健康安全</w:t>
            </w:r>
            <w:r>
              <w:rPr>
                <w:rFonts w:hint="eastAsia"/>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lang w:val="en-US" w:eastAsia="zh-CN"/>
              </w:rPr>
              <w:t>环境安全</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b/>
                <w:color w:val="000000"/>
                <w:sz w:val="20"/>
                <w:szCs w:val="20"/>
              </w:rPr>
              <w:t>3.</w:t>
            </w:r>
            <w:r>
              <w:rPr>
                <w:rFonts w:hint="eastAsia"/>
                <w:b/>
                <w:color w:val="000000"/>
                <w:spacing w:val="-10"/>
                <w:sz w:val="20"/>
                <w:szCs w:val="20"/>
                <w:lang w:eastAsia="zh-CN"/>
              </w:rPr>
              <w:t>☑</w:t>
            </w:r>
            <w:r>
              <w:rPr>
                <w:rFonts w:hint="eastAsia" w:ascii="宋体" w:hAnsi="宋体"/>
                <w:b/>
                <w:color w:val="000000"/>
                <w:sz w:val="20"/>
                <w:szCs w:val="20"/>
              </w:rPr>
              <w:t>质量/</w:t>
            </w:r>
            <w:r>
              <w:rPr>
                <w:rFonts w:hint="eastAsia"/>
                <w:b/>
                <w:color w:val="000000"/>
                <w:spacing w:val="-10"/>
                <w:sz w:val="20"/>
                <w:szCs w:val="20"/>
                <w:lang w:eastAsia="zh-CN"/>
              </w:rPr>
              <w:t>☑</w:t>
            </w:r>
            <w:r>
              <w:rPr>
                <w:rFonts w:hint="eastAsia" w:ascii="宋体" w:hAnsi="宋体"/>
                <w:b/>
                <w:color w:val="000000"/>
                <w:sz w:val="20"/>
                <w:szCs w:val="20"/>
              </w:rPr>
              <w:t>环境/</w:t>
            </w:r>
            <w:r>
              <w:rPr>
                <w:rFonts w:hint="eastAsia"/>
                <w:b/>
                <w:color w:val="000000"/>
                <w:spacing w:val="-10"/>
                <w:sz w:val="20"/>
                <w:szCs w:val="20"/>
                <w:lang w:eastAsia="zh-CN"/>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的适宜性/持续适宜性、方针的传达及职工的理解等）</w:t>
            </w:r>
          </w:p>
          <w:p>
            <w:pPr>
              <w:keepNext w:val="0"/>
              <w:keepLines w:val="0"/>
              <w:pageBreakBefore w:val="0"/>
              <w:kinsoku/>
              <w:wordWrap/>
              <w:overflowPunct/>
              <w:topLinePunct w:val="0"/>
              <w:bidi w:val="0"/>
              <w:snapToGrid/>
              <w:spacing w:line="34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诚信至上，质量为主，优质高效；安全第一，保障健康，减少风险；全员参与，遵守法规，持续改进。</w:t>
            </w:r>
          </w:p>
          <w:p>
            <w:pPr>
              <w:keepNext w:val="0"/>
              <w:keepLines w:val="0"/>
              <w:pageBreakBefore w:val="0"/>
              <w:kinsoku/>
              <w:wordWrap/>
              <w:overflowPunct/>
              <w:topLinePunct w:val="0"/>
              <w:bidi w:val="0"/>
              <w:snapToGrid/>
              <w:spacing w:line="34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40" w:lineRule="exact"/>
              <w:textAlignment w:val="auto"/>
              <w:rPr>
                <w:b/>
                <w:color w:val="00000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rFonts w:ascii="宋体" w:hAnsi="宋体"/>
                <w:b/>
                <w:color w:val="000000"/>
                <w:sz w:val="20"/>
                <w:szCs w:val="20"/>
              </w:rPr>
            </w:pPr>
          </w:p>
        </w:tc>
        <w:tc>
          <w:tcPr>
            <w:tcW w:w="9198" w:type="dxa"/>
            <w:noWrap w:val="0"/>
            <w:vAlign w:val="top"/>
          </w:tcPr>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b/>
                <w:color w:val="000000"/>
              </w:rPr>
            </w:pPr>
            <w:r>
              <w:rPr>
                <w:rFonts w:hint="eastAsia"/>
                <w:b/>
                <w:color w:val="000000"/>
                <w:lang w:val="en-US" w:eastAsia="zh-CN"/>
              </w:rPr>
              <w:t>4.</w:t>
            </w:r>
            <w:r>
              <w:rPr>
                <w:rFonts w:hint="eastAsia"/>
                <w:b/>
                <w:color w:val="000000"/>
              </w:rPr>
              <w:t>风险识别与控制策划（QMS）</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eastAsia="宋体"/>
                <w:b/>
                <w:color w:val="000000"/>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分别从顾客过程、公司内部、外部供方等方面</w:t>
            </w:r>
            <w:r>
              <w:rPr>
                <w:rFonts w:hint="eastAsia"/>
              </w:rPr>
              <w:t>识别了必要的风险和机遇，如：方针和目标变更的需求，产品标准变更，原材料变更，工艺变更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综合部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b/>
                <w:color w:val="000000"/>
                <w:sz w:val="20"/>
                <w:szCs w:val="20"/>
              </w:rPr>
              <w:t>5.</w:t>
            </w:r>
            <w:r>
              <w:rPr>
                <w:b/>
                <w:color w:val="000000"/>
                <w:sz w:val="20"/>
                <w:szCs w:val="20"/>
              </w:rPr>
              <w:t>QMS</w:t>
            </w:r>
            <w:r>
              <w:rPr>
                <w:rFonts w:hint="eastAsia" w:ascii="宋体" w:hAnsi="宋体"/>
                <w:b/>
                <w:color w:val="000000"/>
                <w:sz w:val="20"/>
                <w:szCs w:val="20"/>
              </w:rPr>
              <w:t>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其中关键过程有</w:t>
            </w:r>
            <w:r>
              <w:rPr>
                <w:rFonts w:hint="eastAsia" w:ascii="宋体" w:hAnsi="宋体"/>
                <w:b/>
                <w:color w:val="000000"/>
                <w:sz w:val="20"/>
                <w:szCs w:val="20"/>
                <w:u w:val="single"/>
              </w:rPr>
              <w:t xml:space="preserve">  </w:t>
            </w:r>
            <w:r>
              <w:rPr>
                <w:rFonts w:hint="eastAsia" w:ascii="宋体" w:hAnsi="宋体"/>
                <w:b/>
                <w:color w:val="000000"/>
                <w:sz w:val="20"/>
                <w:szCs w:val="20"/>
                <w:u w:val="single"/>
                <w:lang w:val="en-US" w:eastAsia="zh-CN"/>
              </w:rPr>
              <w:t>维修</w:t>
            </w:r>
            <w:r>
              <w:rPr>
                <w:rFonts w:hint="eastAsia" w:ascii="宋体" w:hAnsi="宋体"/>
                <w:b/>
                <w:color w:val="000000"/>
                <w:sz w:val="20"/>
                <w:szCs w:val="20"/>
                <w:u w:val="single"/>
              </w:rPr>
              <w:t xml:space="preserve"> ，</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 w:val="20"/>
                <w:szCs w:val="20"/>
                <w:u w:val="single"/>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hint="eastAsia" w:ascii="宋体" w:hAnsi="宋体"/>
                <w:b/>
                <w:color w:val="000000"/>
                <w:sz w:val="20"/>
                <w:szCs w:val="20"/>
                <w:u w:val="single"/>
                <w:lang w:val="en-US" w:eastAsia="zh-CN"/>
              </w:rPr>
              <w:t>维修</w:t>
            </w:r>
            <w:r>
              <w:rPr>
                <w:rFonts w:hint="eastAsia" w:ascii="宋体" w:hAnsi="宋体"/>
                <w:b/>
                <w:color w:val="000000"/>
                <w:sz w:val="20"/>
                <w:szCs w:val="20"/>
              </w:rPr>
              <w:t xml:space="preserve">  </w:t>
            </w:r>
          </w:p>
          <w:p>
            <w:pPr>
              <w:keepNext w:val="0"/>
              <w:keepLines w:val="0"/>
              <w:pageBreakBefore w:val="0"/>
              <w:tabs>
                <w:tab w:val="left" w:pos="540"/>
              </w:tabs>
              <w:kinsoku/>
              <w:wordWrap/>
              <w:overflowPunct/>
              <w:topLinePunct w:val="0"/>
              <w:bidi w:val="0"/>
              <w:snapToGrid/>
              <w:spacing w:line="340" w:lineRule="exact"/>
              <w:ind w:left="201" w:hanging="201" w:hangingChars="100"/>
              <w:textAlignment w:val="auto"/>
              <w:rPr>
                <w:rFonts w:ascii="宋体" w:hAnsi="宋体"/>
                <w:b/>
                <w:color w:val="000000"/>
                <w:szCs w:val="21"/>
              </w:rPr>
            </w:pPr>
            <w:r>
              <w:rPr>
                <w:rFonts w:hint="eastAsia" w:ascii="宋体" w:hAnsi="宋体"/>
                <w:b/>
                <w:color w:val="000000"/>
                <w:sz w:val="20"/>
                <w:szCs w:val="20"/>
              </w:rPr>
              <w:t>不适用条款是</w:t>
            </w:r>
            <w:r>
              <w:rPr>
                <w:rFonts w:hint="default" w:ascii="Times New Roman" w:hAnsi="Times New Roman" w:cs="Times New Roman"/>
                <w:b w:val="0"/>
                <w:bCs/>
                <w:color w:val="000000"/>
                <w:sz w:val="21"/>
                <w:szCs w:val="21"/>
                <w:u w:val="single"/>
              </w:rPr>
              <w:t xml:space="preserve">    </w:t>
            </w:r>
            <w:r>
              <w:rPr>
                <w:rFonts w:hint="default" w:ascii="Times New Roman" w:hAnsi="Times New Roman" w:cs="Times New Roman"/>
                <w:b w:val="0"/>
                <w:bCs/>
                <w:color w:val="000000"/>
                <w:sz w:val="21"/>
                <w:szCs w:val="21"/>
                <w:u w:val="single"/>
                <w:lang w:val="en-US" w:eastAsia="zh-CN"/>
              </w:rPr>
              <w:t>8.3</w:t>
            </w:r>
            <w:r>
              <w:rPr>
                <w:rFonts w:hint="eastAsia" w:ascii="宋体" w:hAnsi="宋体"/>
                <w:b/>
                <w:color w:val="000000"/>
                <w:sz w:val="20"/>
                <w:szCs w:val="20"/>
                <w:u w:val="single"/>
              </w:rPr>
              <w:t xml:space="preserve">   </w:t>
            </w:r>
            <w:r>
              <w:rPr>
                <w:rFonts w:hint="eastAsia" w:ascii="宋体" w:hAnsi="宋体"/>
                <w:b/>
                <w:color w:val="000000"/>
                <w:sz w:val="20"/>
                <w:szCs w:val="20"/>
              </w:rPr>
              <w:t xml:space="preserve"> ，不适用理由：</w:t>
            </w:r>
            <w:r>
              <w:rPr>
                <w:rFonts w:hint="eastAsia"/>
                <w:b w:val="0"/>
                <w:bCs w:val="0"/>
                <w:sz w:val="21"/>
                <w:szCs w:val="21"/>
                <w:u w:val="single"/>
              </w:rPr>
              <w:t>公司产品和服务特点，</w:t>
            </w:r>
            <w:r>
              <w:rPr>
                <w:rFonts w:hint="eastAsia"/>
                <w:b w:val="0"/>
                <w:bCs w:val="0"/>
                <w:sz w:val="21"/>
                <w:szCs w:val="21"/>
                <w:u w:val="single"/>
                <w:lang w:eastAsia="zh-CN"/>
              </w:rPr>
              <w:t>产品依据国标、行业标准、客户要求进行</w:t>
            </w:r>
            <w:r>
              <w:rPr>
                <w:rFonts w:hint="eastAsia"/>
                <w:b w:val="0"/>
                <w:bCs w:val="0"/>
                <w:sz w:val="21"/>
                <w:szCs w:val="21"/>
                <w:u w:val="single"/>
                <w:lang w:val="en-US" w:eastAsia="zh-CN"/>
              </w:rPr>
              <w:t>维修</w:t>
            </w:r>
            <w:r>
              <w:rPr>
                <w:rFonts w:hint="eastAsia"/>
                <w:b w:val="0"/>
                <w:bCs w:val="0"/>
                <w:sz w:val="21"/>
                <w:szCs w:val="21"/>
                <w:u w:val="single"/>
                <w:lang w:eastAsia="zh-CN"/>
              </w:rPr>
              <w:t>，工艺成熟稳定，无设计开发要求</w:t>
            </w:r>
            <w:r>
              <w:rPr>
                <w:rFonts w:hint="eastAsia" w:ascii="宋体" w:hAns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pacing w:val="-12"/>
                <w:sz w:val="20"/>
                <w:szCs w:val="20"/>
              </w:rPr>
            </w:pPr>
            <w:r>
              <w:rPr>
                <w:rFonts w:hint="eastAsia"/>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p>
          <w:p>
            <w:pPr>
              <w:keepNext w:val="0"/>
              <w:keepLines w:val="0"/>
              <w:pageBreakBefore w:val="0"/>
              <w:kinsoku/>
              <w:wordWrap/>
              <w:overflowPunct/>
              <w:topLinePunct w:val="0"/>
              <w:bidi w:val="0"/>
              <w:snapToGrid/>
              <w:spacing w:line="340" w:lineRule="exact"/>
              <w:textAlignment w:val="auto"/>
              <w:rPr>
                <w:rFonts w:ascii="宋体" w:hAns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eastAsia="zh-CN"/>
              </w:rPr>
            </w:pPr>
            <w:r>
              <w:rPr>
                <w:rFonts w:hint="eastAsia" w:ascii="宋体" w:hAnsi="宋体"/>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pacing w:val="-12"/>
                <w:sz w:val="20"/>
                <w:szCs w:val="20"/>
              </w:rPr>
            </w:pPr>
            <w:r>
              <w:rPr>
                <w:rFonts w:hint="eastAsia"/>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keepNext w:val="0"/>
              <w:keepLines w:val="0"/>
              <w:pageBreakBefore w:val="0"/>
              <w:kinsoku/>
              <w:wordWrap/>
              <w:overflowPunct/>
              <w:topLinePunct w:val="0"/>
              <w:bidi w:val="0"/>
              <w:snapToGrid/>
              <w:spacing w:line="340" w:lineRule="exact"/>
              <w:textAlignment w:val="auto"/>
              <w:rPr>
                <w:rFonts w:hint="eastAsia" w:ascii="宋体" w:hAns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spacing w:val="-8"/>
                <w:sz w:val="20"/>
                <w:szCs w:val="20"/>
                <w:lang w:eastAsia="zh-CN"/>
              </w:rPr>
            </w:pPr>
            <w:r>
              <w:rPr>
                <w:rFonts w:hint="eastAsia" w:ascii="宋体" w:hAnsi="宋体"/>
                <w:sz w:val="21"/>
                <w:szCs w:val="21"/>
                <w:lang w:val="en-US" w:eastAsia="zh-CN"/>
              </w:rPr>
              <w:t>综合部组织各部门</w:t>
            </w:r>
            <w:r>
              <w:rPr>
                <w:rFonts w:hint="eastAsia" w:ascii="宋体" w:hAnsi="宋体"/>
                <w:color w:val="auto"/>
                <w:sz w:val="21"/>
                <w:szCs w:val="21"/>
                <w:lang w:val="en-US" w:eastAsia="zh-CN"/>
              </w:rPr>
              <w:t>根据部门所涉及的危险源进行识别，并评价出重大危险源，提供重大危险源评价记录，目前危险源识别基本完整，评价的</w:t>
            </w:r>
            <w:r>
              <w:rPr>
                <w:rFonts w:hint="eastAsia"/>
                <w:color w:val="auto"/>
              </w:rPr>
              <w:t>不可接受风险</w:t>
            </w:r>
            <w:r>
              <w:rPr>
                <w:rFonts w:hint="eastAsia"/>
                <w:color w:val="auto"/>
                <w:lang w:eastAsia="zh-CN"/>
              </w:rPr>
              <w:t>为</w:t>
            </w:r>
            <w:r>
              <w:rPr>
                <w:rFonts w:hint="eastAsia"/>
                <w:color w:val="auto"/>
                <w:sz w:val="21"/>
                <w:szCs w:val="21"/>
              </w:rPr>
              <w:t>火灾、触电、</w:t>
            </w:r>
            <w:r>
              <w:rPr>
                <w:rFonts w:hint="eastAsia"/>
                <w:color w:val="auto"/>
                <w:sz w:val="21"/>
                <w:szCs w:val="21"/>
                <w:lang w:val="en-US" w:eastAsia="zh-CN"/>
              </w:rPr>
              <w:t>机械</w:t>
            </w:r>
            <w:r>
              <w:rPr>
                <w:rFonts w:hint="eastAsia"/>
                <w:color w:val="auto"/>
                <w:sz w:val="21"/>
                <w:szCs w:val="21"/>
              </w:rPr>
              <w:t>伤害</w:t>
            </w:r>
            <w:r>
              <w:rPr>
                <w:rFonts w:hint="eastAsia"/>
                <w:color w:val="auto"/>
                <w:sz w:val="21"/>
                <w:szCs w:val="21"/>
                <w:lang w:eastAsia="zh-CN"/>
              </w:rPr>
              <w:t>、噪声伤害、</w:t>
            </w:r>
            <w:r>
              <w:rPr>
                <w:rFonts w:hint="eastAsia"/>
                <w:color w:val="auto"/>
                <w:sz w:val="21"/>
                <w:szCs w:val="21"/>
                <w:lang w:val="en-US" w:eastAsia="zh-CN"/>
              </w:rPr>
              <w:t>废气</w:t>
            </w:r>
            <w:r>
              <w:rPr>
                <w:rFonts w:hint="eastAsia"/>
                <w:color w:val="auto"/>
                <w:sz w:val="21"/>
                <w:szCs w:val="21"/>
                <w:lang w:eastAsia="zh-CN"/>
              </w:rPr>
              <w:t>伤害、</w:t>
            </w:r>
            <w:r>
              <w:rPr>
                <w:rFonts w:hint="eastAsia"/>
                <w:color w:val="auto"/>
                <w:sz w:val="21"/>
                <w:szCs w:val="21"/>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Cs w:val="21"/>
              </w:rPr>
            </w:pPr>
            <w:r>
              <w:rPr>
                <w:rFonts w:hint="eastAsia"/>
                <w:b/>
                <w:color w:val="000000"/>
                <w:szCs w:val="21"/>
                <w:lang w:val="en-US" w:eastAsia="zh-CN"/>
              </w:rPr>
              <w:t>8</w:t>
            </w:r>
            <w:r>
              <w:rPr>
                <w:rFonts w:hint="eastAsia"/>
                <w:b/>
                <w:color w:val="000000"/>
                <w:szCs w:val="21"/>
              </w:rPr>
              <w:t xml:space="preserve">. </w:t>
            </w:r>
            <w:r>
              <w:rPr>
                <w:rFonts w:hint="eastAsia" w:ascii="宋体" w:hAnsi="宋体"/>
                <w:b/>
                <w:color w:val="000000"/>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szCs w:val="21"/>
                <w:u w:val="single"/>
              </w:rPr>
            </w:pPr>
            <w:r>
              <w:rPr>
                <w:rFonts w:hint="eastAsia" w:ascii="宋体" w:hAnsi="宋体"/>
                <w:b/>
                <w:color w:val="000000"/>
                <w:szCs w:val="21"/>
              </w:rPr>
              <w:t>获取法律法规项，</w:t>
            </w:r>
            <w:r>
              <w:rPr>
                <w:rFonts w:hint="eastAsia" w:ascii="宋体" w:hAnsi="宋体"/>
                <w:b/>
                <w:color w:val="000000"/>
                <w:szCs w:val="21"/>
                <w:lang w:eastAsia="zh-CN"/>
              </w:rPr>
              <w:t>☑</w:t>
            </w:r>
            <w:r>
              <w:rPr>
                <w:rFonts w:hint="eastAsia" w:ascii="宋体" w:hAnsi="宋体"/>
                <w:b/>
                <w:color w:val="000000"/>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szCs w:val="21"/>
              </w:rPr>
            </w:pPr>
            <w:r>
              <w:rPr>
                <w:rFonts w:hint="eastAsia" w:ascii="宋体" w:hAnsi="宋体"/>
                <w:b/>
                <w:color w:val="000000"/>
                <w:szCs w:val="21"/>
              </w:rPr>
              <w:t>结合公司的</w:t>
            </w:r>
            <w:r>
              <w:rPr>
                <w:rFonts w:hint="eastAsia" w:ascii="宋体" w:hAnsi="宋体"/>
                <w:b/>
                <w:color w:val="000000"/>
                <w:szCs w:val="21"/>
                <w:lang w:eastAsia="zh-CN"/>
              </w:rPr>
              <w:t>☑</w:t>
            </w:r>
            <w:r>
              <w:rPr>
                <w:rFonts w:hint="eastAsia" w:ascii="宋体" w:hAnsi="宋体"/>
                <w:b/>
                <w:color w:val="000000"/>
                <w:szCs w:val="21"/>
              </w:rPr>
              <w:t>产品/服务</w:t>
            </w:r>
            <w:r>
              <w:rPr>
                <w:rFonts w:hint="eastAsia" w:ascii="宋体" w:hAnsi="宋体"/>
                <w:b/>
                <w:color w:val="000000"/>
                <w:szCs w:val="21"/>
                <w:lang w:eastAsia="zh-CN"/>
              </w:rPr>
              <w:t>□</w:t>
            </w:r>
            <w:r>
              <w:rPr>
                <w:rFonts w:hint="eastAsia" w:ascii="宋体" w:hAnsi="宋体"/>
                <w:b/>
                <w:color w:val="000000"/>
                <w:szCs w:val="21"/>
              </w:rPr>
              <w:t>环境因素</w:t>
            </w:r>
            <w:r>
              <w:rPr>
                <w:rFonts w:hint="eastAsia" w:ascii="宋体" w:hAnsi="宋体"/>
                <w:b/>
                <w:color w:val="000000"/>
                <w:szCs w:val="21"/>
                <w:lang w:eastAsia="zh-CN"/>
              </w:rPr>
              <w:t>☑</w:t>
            </w:r>
            <w:r>
              <w:rPr>
                <w:rFonts w:hint="eastAsia" w:ascii="宋体" w:hAnsi="宋体"/>
                <w:b/>
                <w:color w:val="000000"/>
                <w:szCs w:val="21"/>
              </w:rPr>
              <w:t>危险源，</w:t>
            </w:r>
            <w:r>
              <w:rPr>
                <w:rFonts w:hint="eastAsia" w:ascii="宋体" w:hAnsi="宋体"/>
                <w:b/>
                <w:color w:val="000000"/>
                <w:szCs w:val="21"/>
                <w:lang w:eastAsia="zh-CN"/>
              </w:rPr>
              <w:t>☑</w:t>
            </w:r>
            <w:r>
              <w:rPr>
                <w:rFonts w:hint="eastAsia" w:ascii="宋体" w:hAnsi="宋体"/>
                <w:b/>
                <w:color w:val="000000"/>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40" w:lineRule="exact"/>
              <w:ind w:firstLineChars="0"/>
              <w:textAlignment w:val="auto"/>
              <w:rPr>
                <w:rFonts w:ascii="宋体" w:hAnsi="宋体"/>
                <w:b/>
                <w:color w:val="000000"/>
                <w:szCs w:val="21"/>
              </w:rPr>
            </w:pPr>
            <w:r>
              <w:rPr>
                <w:rFonts w:hint="eastAsia" w:ascii="宋体" w:hAnsi="宋体"/>
                <w:b/>
                <w:color w:val="000000"/>
                <w:szCs w:val="21"/>
              </w:rPr>
              <w:t>法律法规的宣传方式：</w:t>
            </w:r>
            <w:r>
              <w:rPr>
                <w:rFonts w:hint="eastAsia" w:ascii="宋体" w:hAnsi="宋体"/>
                <w:b/>
                <w:color w:val="000000"/>
                <w:szCs w:val="21"/>
                <w:lang w:val="en-US" w:eastAsia="zh-CN"/>
              </w:rPr>
              <w:t>培训</w:t>
            </w:r>
          </w:p>
          <w:p>
            <w:pPr>
              <w:pStyle w:val="11"/>
              <w:keepNext w:val="0"/>
              <w:keepLines w:val="0"/>
              <w:pageBreakBefore w:val="0"/>
              <w:numPr>
                <w:ilvl w:val="0"/>
                <w:numId w:val="0"/>
              </w:numPr>
              <w:tabs>
                <w:tab w:val="left" w:pos="540"/>
              </w:tabs>
              <w:kinsoku/>
              <w:wordWrap/>
              <w:overflowPunct/>
              <w:topLinePunct w:val="0"/>
              <w:bidi w:val="0"/>
              <w:snapToGrid/>
              <w:spacing w:line="340" w:lineRule="exact"/>
              <w:ind w:leftChars="0"/>
              <w:textAlignment w:val="auto"/>
              <w:rPr>
                <w:b/>
                <w:color w:val="000000"/>
                <w:sz w:val="14"/>
                <w:szCs w:val="14"/>
              </w:rPr>
            </w:pPr>
            <w:r>
              <w:rPr>
                <w:rFonts w:hint="eastAsia" w:ascii="宋体" w:hAnsi="宋体"/>
                <w:b/>
                <w:color w:val="000000"/>
                <w:szCs w:val="21"/>
                <w:lang w:eastAsia="zh-CN"/>
              </w:rPr>
              <w:t>（</w:t>
            </w:r>
            <w:r>
              <w:rPr>
                <w:rFonts w:hint="eastAsia" w:ascii="宋体" w:hAnsi="宋体"/>
                <w:b/>
                <w:color w:val="000000"/>
                <w:szCs w:val="21"/>
                <w:lang w:val="en-US" w:eastAsia="zh-CN"/>
              </w:rPr>
              <w:t>4</w:t>
            </w:r>
            <w:r>
              <w:rPr>
                <w:rFonts w:hint="eastAsia" w:ascii="宋体" w:hAnsi="宋体"/>
                <w:b/>
                <w:color w:val="000000"/>
                <w:szCs w:val="21"/>
                <w:lang w:eastAsia="zh-CN"/>
              </w:rPr>
              <w:t>）</w:t>
            </w:r>
            <w:r>
              <w:rPr>
                <w:rFonts w:hint="eastAsia" w:ascii="宋体" w:hAnsi="宋体"/>
                <w:b/>
                <w:color w:val="000000"/>
                <w:szCs w:val="21"/>
              </w:rPr>
              <w:t>法律法规要求及时更新了</w:t>
            </w: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b/>
                <w:color w:val="000000"/>
                <w:szCs w:val="21"/>
                <w:lang w:val="en-US" w:eastAsia="zh-CN"/>
              </w:rPr>
              <w:t>9</w:t>
            </w:r>
            <w:r>
              <w:rPr>
                <w:rFonts w:hint="eastAsia"/>
                <w:b/>
                <w:color w:val="000000"/>
                <w:szCs w:val="21"/>
              </w:rPr>
              <w:t xml:space="preserve">. </w:t>
            </w:r>
            <w:r>
              <w:rPr>
                <w:rFonts w:hint="eastAsia" w:ascii="宋体" w:hAnsi="宋体"/>
                <w:b/>
                <w:color w:val="000000"/>
                <w:szCs w:val="21"/>
              </w:rPr>
              <w:t>目标、方案</w:t>
            </w: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40" w:lineRule="exact"/>
              <w:textAlignment w:val="auto"/>
              <w:rPr>
                <w:rFonts w:hint="eastAsia" w:ascii="Times New Roman" w:hAnsi="Times New Roman" w:eastAsia="宋体" w:cs="宋体"/>
              </w:rPr>
            </w:pPr>
            <w:r>
              <w:rPr>
                <w:rFonts w:hint="eastAsia" w:ascii="Times New Roman" w:hAnsi="Times New Roman" w:eastAsia="宋体" w:cs="宋体"/>
              </w:rPr>
              <w:t>公司质量目标：维修产品交验合格率≥98%；顾客满意度≥95%。</w:t>
            </w:r>
          </w:p>
          <w:p>
            <w:pPr>
              <w:keepNext w:val="0"/>
              <w:keepLines w:val="0"/>
              <w:pageBreakBefore w:val="0"/>
              <w:kinsoku/>
              <w:wordWrap/>
              <w:overflowPunct/>
              <w:topLinePunct w:val="0"/>
              <w:bidi w:val="0"/>
              <w:snapToGrid/>
              <w:spacing w:line="340" w:lineRule="exact"/>
              <w:textAlignment w:val="auto"/>
              <w:rPr>
                <w:rFonts w:hint="eastAsia" w:ascii="Times New Roman" w:hAnsi="Times New Roman" w:eastAsia="宋体" w:cs="宋体"/>
                <w:lang w:eastAsia="zh-CN"/>
              </w:rPr>
            </w:pPr>
            <w:r>
              <w:rPr>
                <w:rFonts w:hint="eastAsia" w:ascii="Times New Roman" w:hAnsi="Times New Roman" w:eastAsia="宋体" w:cs="宋体"/>
              </w:rPr>
              <w:t>职业健康安全目标和指标：1）目标：杜绝火灾的发生，指标：火灾发生率为0；2）目标：预防职业健康安全事故的发生，指标：人员死亡事故为0人次，控制年工伤事故为≤3人次；职业病发生事故为0人次</w:t>
            </w:r>
          </w:p>
          <w:p>
            <w:pPr>
              <w:keepNext w:val="0"/>
              <w:keepLines w:val="0"/>
              <w:pageBreakBefore w:val="0"/>
              <w:kinsoku/>
              <w:wordWrap/>
              <w:overflowPunct/>
              <w:topLinePunct w:val="0"/>
              <w:bidi w:val="0"/>
              <w:snapToGrid/>
              <w:spacing w:line="340" w:lineRule="exact"/>
              <w:textAlignment w:val="auto"/>
              <w:rPr>
                <w:rFonts w:ascii="宋体" w:hAnsi="宋体"/>
                <w:b/>
                <w:color w:val="000000"/>
              </w:rPr>
            </w:pPr>
            <w:r>
              <w:rPr>
                <w:rFonts w:hint="eastAsia" w:ascii="Times New Roman" w:hAnsi="Times New Roman" w:eastAsia="宋体" w:cs="宋体"/>
              </w:rPr>
              <w:t>提供了文件化可分解的目标</w:t>
            </w:r>
            <w:r>
              <w:rPr>
                <w:rFonts w:hint="eastAsia" w:ascii="Times New Roman" w:hAnsi="Times New Roman" w:eastAsia="宋体" w:cs="宋体"/>
                <w:lang w:eastAsia="zh-CN"/>
              </w:rPr>
              <w:t>、指标</w:t>
            </w:r>
            <w:r>
              <w:rPr>
                <w:rFonts w:hint="eastAsia" w:ascii="Times New Roman" w:hAnsi="Times New Roman" w:eastAsia="宋体" w:cs="宋体"/>
              </w:rPr>
              <w:t>，经查问分解到各部门，经查阅建立的</w:t>
            </w:r>
            <w:r>
              <w:rPr>
                <w:rFonts w:hint="eastAsia" w:ascii="Times New Roman" w:hAnsi="Times New Roman" w:eastAsia="宋体" w:cs="宋体"/>
                <w:lang w:eastAsia="zh-CN"/>
              </w:rPr>
              <w:t>管理</w:t>
            </w:r>
            <w:r>
              <w:rPr>
                <w:rFonts w:hint="eastAsia" w:ascii="Times New Roman" w:hAnsi="Times New Roman" w:eastAsia="宋体" w:cs="宋体"/>
              </w:rPr>
              <w:t>目标符合标准要求，在方针的框架下展开，每</w:t>
            </w:r>
            <w:r>
              <w:rPr>
                <w:rFonts w:hint="eastAsia" w:ascii="Times New Roman" w:hAnsi="Times New Roman" w:eastAsia="宋体" w:cs="宋体"/>
                <w:lang w:val="en-US" w:eastAsia="zh-CN"/>
              </w:rPr>
              <w:t>季度</w:t>
            </w:r>
            <w:r>
              <w:rPr>
                <w:rFonts w:hint="eastAsia" w:ascii="Times New Roman" w:hAnsi="Times New Roman" w:eastAsia="宋体" w:cs="宋体"/>
              </w:rPr>
              <w:t>考核一次，提供</w:t>
            </w:r>
            <w:r>
              <w:rPr>
                <w:rFonts w:hint="eastAsia" w:ascii="Times New Roman" w:hAnsi="Times New Roman" w:eastAsia="宋体" w:cs="宋体"/>
                <w:lang w:val="en-US" w:eastAsia="zh-CN"/>
              </w:rPr>
              <w:t>2020年3季度目标考核记录</w:t>
            </w:r>
            <w:r>
              <w:rPr>
                <w:rFonts w:hint="eastAsia" w:ascii="Times New Roman" w:hAnsi="Times New Roman" w:eastAsia="宋体" w:cs="宋体"/>
              </w:rPr>
              <w:t>，</w:t>
            </w:r>
            <w:r>
              <w:rPr>
                <w:rFonts w:hint="eastAsia" w:ascii="Times New Roman" w:hAnsi="Times New Roman" w:eastAsia="宋体"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b/>
                <w:color w:val="000000"/>
                <w:sz w:val="20"/>
                <w:szCs w:val="20"/>
                <w:lang w:val="en-US" w:eastAsia="zh-CN"/>
              </w:rPr>
              <w:t>10</w:t>
            </w:r>
            <w:r>
              <w:rPr>
                <w:rFonts w:hint="eastAsia"/>
                <w:b/>
                <w:color w:val="000000"/>
                <w:sz w:val="20"/>
                <w:szCs w:val="20"/>
              </w:rPr>
              <w:t>. 文件与记录控制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p>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Times New Roman" w:hAnsi="Times New Roman" w:cs="宋体"/>
              </w:rPr>
              <w:t>管理体系文件由</w:t>
            </w:r>
            <w:r>
              <w:rPr>
                <w:rFonts w:hint="eastAsia" w:cs="宋体"/>
                <w:lang w:val="en-US" w:eastAsia="zh-CN"/>
              </w:rPr>
              <w:t>综合部</w:t>
            </w:r>
            <w:r>
              <w:rPr>
                <w:rFonts w:hint="eastAsia" w:ascii="Times New Roman" w:hAnsi="Times New Roman" w:cs="宋体"/>
              </w:rPr>
              <w:t>组织编写，总经理批准发布实施，</w:t>
            </w:r>
            <w:r>
              <w:rPr>
                <w:rFonts w:hint="eastAsia" w:cs="宋体"/>
                <w:lang w:val="en-US" w:eastAsia="zh-CN"/>
              </w:rPr>
              <w:t>综合部</w:t>
            </w:r>
            <w:r>
              <w:rPr>
                <w:rFonts w:hint="eastAsia" w:ascii="Times New Roman" w:hAnsi="Times New Roman" w:cs="宋体"/>
              </w:rPr>
              <w:t>打印传阅，公司文件柜存放，电子版本在电脑</w:t>
            </w:r>
            <w:r>
              <w:rPr>
                <w:rFonts w:hint="eastAsia" w:cs="宋体"/>
                <w:lang w:val="en-US" w:eastAsia="zh-CN"/>
              </w:rPr>
              <w:t>里</w:t>
            </w:r>
            <w:r>
              <w:rPr>
                <w:rFonts w:hint="eastAsia" w:ascii="Times New Roman" w:hAnsi="Times New Roman" w:cs="宋体"/>
              </w:rPr>
              <w:t>，每个人均可查阅。外来文件电子版本在电脑</w:t>
            </w:r>
            <w:r>
              <w:rPr>
                <w:rFonts w:hint="eastAsia" w:cs="宋体"/>
                <w:lang w:val="en-US" w:eastAsia="zh-CN"/>
              </w:rPr>
              <w:t>里</w:t>
            </w:r>
            <w:r>
              <w:rPr>
                <w:rFonts w:hint="eastAsia" w:ascii="Times New Roman" w:hAnsi="Times New Roman" w:cs="宋体"/>
              </w:rPr>
              <w:t>，每个人均可查阅，产品技术标准打印一套，放于文件柜内该公司人员均可查阅，外来人员查阅需经过总经理批准。记录管理：</w:t>
            </w:r>
            <w:r>
              <w:rPr>
                <w:rFonts w:hint="eastAsia" w:cs="宋体"/>
                <w:lang w:val="en-US" w:eastAsia="zh-CN"/>
              </w:rPr>
              <w:t>综合部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val="en-US" w:eastAsia="zh-CN"/>
              </w:rPr>
              <w:t>综合部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r>
              <w:rPr>
                <w:rFonts w:hint="eastAsia" w:ascii="宋体" w:hAnsi="宋体"/>
                <w:b/>
                <w:color w:val="000000"/>
                <w:szCs w:val="21"/>
              </w:rPr>
              <w:t>(二)资源评价</w:t>
            </w: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ascii="宋体" w:hAnsi="宋体"/>
                <w:b/>
                <w:color w:val="000000"/>
                <w:sz w:val="20"/>
                <w:szCs w:val="20"/>
              </w:rPr>
              <w:t>人力资源的简要说明</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sz w:val="20"/>
                <w:szCs w:val="20"/>
                <w:lang w:eastAsia="zh-CN"/>
              </w:rPr>
            </w:pPr>
            <w:r>
              <w:rPr>
                <w:rFonts w:hint="eastAsia"/>
                <w:sz w:val="21"/>
                <w:szCs w:val="21"/>
              </w:rPr>
              <w:t>公司共有员工</w:t>
            </w:r>
            <w:r>
              <w:rPr>
                <w:rFonts w:hint="eastAsia"/>
                <w:sz w:val="21"/>
                <w:szCs w:val="21"/>
                <w:lang w:val="en-US" w:eastAsia="zh-CN"/>
              </w:rPr>
              <w:t>8</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维修服务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设备设施（包括信息系统）</w:t>
            </w:r>
          </w:p>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维修</w:t>
            </w:r>
            <w:r>
              <w:rPr>
                <w:rFonts w:hint="eastAsia"/>
                <w:sz w:val="21"/>
                <w:szCs w:val="21"/>
                <w:lang w:eastAsia="zh-CN"/>
              </w:rPr>
              <w:t>车间、</w:t>
            </w:r>
            <w:r>
              <w:rPr>
                <w:rFonts w:hint="eastAsia"/>
                <w:sz w:val="21"/>
                <w:szCs w:val="21"/>
              </w:rPr>
              <w:t>库房等基础设</w:t>
            </w:r>
            <w:r>
              <w:rPr>
                <w:rFonts w:hint="eastAsia" w:eastAsia="宋体"/>
                <w:sz w:val="21"/>
                <w:szCs w:val="21"/>
                <w:lang w:val="en-US" w:eastAsia="zh-CN"/>
              </w:rPr>
              <w:t>施，主要设备：气体保护焊设备、尾气分析仪换油设备、换油设备、汽车尾气收集净化装置、轮胎轮辋拆装设备（剥胎机）、车轮动平衡机、四轮定位仪、汽车举升机、电加热烤漆房、汽车故障诊断仪、汽车故障诊断仪、汽油喷油器清洗及流量测量仪、车身校正设备、无尘干磨设备、发动机免拆清洗设备变速箱、清障车，满足机动车维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过程运行环境</w:t>
            </w:r>
          </w:p>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宋体" w:hAnsi="宋体" w:eastAsia="宋体"/>
                <w:b w:val="0"/>
                <w:bCs w:val="0"/>
                <w:sz w:val="20"/>
              </w:rPr>
              <w:t>嘉兴市秀洲区秀新路1373号1号楼一楼</w:t>
            </w:r>
            <w:r>
              <w:rPr>
                <w:rFonts w:hint="eastAsia" w:cs="宋体"/>
                <w:sz w:val="21"/>
                <w:szCs w:val="21"/>
              </w:rPr>
              <w:t>，</w:t>
            </w:r>
            <w:r>
              <w:rPr>
                <w:rFonts w:hint="eastAsia" w:cs="宋体"/>
                <w:sz w:val="21"/>
                <w:szCs w:val="21"/>
                <w:lang w:val="en-US" w:eastAsia="zh-CN"/>
              </w:rPr>
              <w:t>维修车间1个约650平米</w:t>
            </w:r>
            <w:r>
              <w:rPr>
                <w:rFonts w:hint="eastAsia" w:cs="宋体"/>
                <w:sz w:val="21"/>
                <w:szCs w:val="21"/>
              </w:rPr>
              <w:t>；</w:t>
            </w:r>
            <w:r>
              <w:rPr>
                <w:rFonts w:hint="eastAsia"/>
                <w:color w:val="auto"/>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eastAsia" w:ascii="宋体" w:hAnsi="宋体"/>
                <w:b/>
                <w:color w:val="000000"/>
                <w:sz w:val="20"/>
                <w:szCs w:val="20"/>
              </w:rPr>
            </w:pPr>
            <w:r>
              <w:rPr>
                <w:rFonts w:hint="eastAsia" w:ascii="宋体" w:hAnsi="宋体"/>
                <w:b/>
                <w:color w:val="000000"/>
                <w:sz w:val="20"/>
                <w:szCs w:val="20"/>
              </w:rPr>
              <w:t>监视和测量资源</w:t>
            </w:r>
          </w:p>
          <w:p>
            <w:pPr>
              <w:keepNext w:val="0"/>
              <w:keepLines w:val="0"/>
              <w:pageBreakBefore w:val="0"/>
              <w:kinsoku/>
              <w:wordWrap/>
              <w:overflowPunct/>
              <w:topLinePunct w:val="0"/>
              <w:bidi w:val="0"/>
              <w:snapToGrid/>
              <w:spacing w:line="340" w:lineRule="exact"/>
              <w:textAlignment w:val="auto"/>
              <w:rPr>
                <w:rFonts w:hint="eastAsia" w:ascii="宋体" w:hAnsi="宋体"/>
                <w:b/>
                <w:color w:val="000000"/>
                <w:sz w:val="20"/>
                <w:szCs w:val="20"/>
              </w:rPr>
            </w:pPr>
            <w:r>
              <w:rPr>
                <w:rFonts w:hint="eastAsia" w:eastAsia="宋体"/>
                <w:sz w:val="21"/>
                <w:szCs w:val="21"/>
                <w:lang w:val="en-US" w:eastAsia="zh-CN"/>
              </w:rPr>
              <w:t>压力表、</w:t>
            </w:r>
            <w:r>
              <w:rPr>
                <w:rFonts w:hint="eastAsia" w:eastAsia="宋体"/>
                <w:sz w:val="21"/>
                <w:szCs w:val="21"/>
                <w:lang w:eastAsia="zh-CN"/>
              </w:rPr>
              <w:t>废气分析仪、车速表检验设备、汽车前照灯检测设备</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ascii="宋体" w:hAnsi="宋体"/>
                <w:b/>
                <w:color w:val="000000"/>
                <w:sz w:val="20"/>
                <w:szCs w:val="20"/>
              </w:rPr>
              <w:t>知识</w:t>
            </w:r>
          </w:p>
          <w:p>
            <w:pPr>
              <w:keepNext w:val="0"/>
              <w:keepLines w:val="0"/>
              <w:pageBreakBefore w:val="0"/>
              <w:kinsoku/>
              <w:wordWrap/>
              <w:overflowPunct/>
              <w:topLinePunct w:val="0"/>
              <w:bidi w:val="0"/>
              <w:snapToGrid/>
              <w:spacing w:line="340" w:lineRule="exact"/>
              <w:textAlignment w:val="auto"/>
              <w:rPr>
                <w:rFonts w:ascii="宋体" w:hAnsi="宋体"/>
                <w:b/>
                <w:color w:val="000000"/>
                <w:sz w:val="20"/>
                <w:szCs w:val="20"/>
              </w:rPr>
            </w:pPr>
            <w:r>
              <w:rPr>
                <w:rFonts w:hint="eastAsia"/>
                <w:sz w:val="21"/>
                <w:szCs w:val="21"/>
              </w:rPr>
              <w:t>公司对法律法规及其他要求进行了获取，包括</w:t>
            </w:r>
            <w:r>
              <w:rPr>
                <w:rFonts w:hint="default" w:ascii="Times New Roman" w:hAnsi="Times New Roman" w:cs="Times New Roman"/>
                <w:sz w:val="21"/>
                <w:szCs w:val="21"/>
              </w:rPr>
              <w:t>质量法、合同法、环境保护法、环境噪声污染防治法、劳动法、消防法、环境空气质量标准、固体废弃物环境防治法、仓库防火安全管理规则、劳动保护用品管理规定、</w:t>
            </w:r>
            <w:r>
              <w:rPr>
                <w:rFonts w:hint="default" w:eastAsia="宋体"/>
                <w:sz w:val="21"/>
                <w:szCs w:val="21"/>
              </w:rPr>
              <w:t>GBZ2-2007《工作场所有害因素职业接触限值》、</w:t>
            </w:r>
            <w:r>
              <w:rPr>
                <w:rFonts w:hint="eastAsia" w:eastAsia="宋体"/>
                <w:sz w:val="21"/>
                <w:szCs w:val="21"/>
              </w:rPr>
              <w:t>GB 7258</w:t>
            </w:r>
            <w:r>
              <w:rPr>
                <w:rFonts w:hint="eastAsia" w:eastAsia="宋体"/>
                <w:sz w:val="21"/>
                <w:szCs w:val="21"/>
                <w:lang w:eastAsia="zh-CN"/>
              </w:rPr>
              <w:t>《</w:t>
            </w:r>
            <w:r>
              <w:rPr>
                <w:rFonts w:hint="eastAsia" w:eastAsia="宋体"/>
                <w:sz w:val="21"/>
                <w:szCs w:val="21"/>
              </w:rPr>
              <w:t>机动车运行安全技术条件</w:t>
            </w:r>
            <w:r>
              <w:rPr>
                <w:rFonts w:hint="eastAsia" w:eastAsia="宋体"/>
                <w:sz w:val="21"/>
                <w:szCs w:val="21"/>
                <w:lang w:eastAsia="zh-CN"/>
              </w:rPr>
              <w:t>》、</w:t>
            </w:r>
            <w:r>
              <w:rPr>
                <w:rFonts w:hint="eastAsia" w:eastAsia="宋体"/>
                <w:sz w:val="21"/>
                <w:szCs w:val="21"/>
              </w:rPr>
              <w:t>GB 3798</w:t>
            </w:r>
            <w:r>
              <w:rPr>
                <w:rFonts w:hint="eastAsia" w:eastAsia="宋体"/>
                <w:sz w:val="21"/>
                <w:szCs w:val="21"/>
                <w:lang w:eastAsia="zh-CN"/>
              </w:rPr>
              <w:t>《</w:t>
            </w:r>
            <w:r>
              <w:rPr>
                <w:rFonts w:hint="eastAsia" w:eastAsia="宋体"/>
                <w:sz w:val="21"/>
                <w:szCs w:val="21"/>
              </w:rPr>
              <w:t>汽车大修竣工出厂技术条件</w:t>
            </w:r>
            <w:r>
              <w:rPr>
                <w:rFonts w:hint="eastAsia" w:eastAsia="宋体"/>
                <w:sz w:val="21"/>
                <w:szCs w:val="21"/>
                <w:lang w:eastAsia="zh-CN"/>
              </w:rPr>
              <w:t>》GB 12479 客车防尘密封性限值、GB/T 12480 客车防雨密封性试验方法、GB 12481 客车防雨密封性限值、GB/T 12536 汽车滑行试验方法、GB/T 12540 汽车最小转弯直径测定方法、GB/T 12543 汽车加速性能试验方法、GB/T 12545 汽车燃料消耗量试验方法、GB/T 12676 汽车制动性能试验方法、GB 14761.5 汽油车怠速污染物排放标准</w:t>
            </w:r>
            <w:r>
              <w:rPr>
                <w:rFonts w:hint="eastAsia" w:eastAsia="宋体"/>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eastAsia" w:ascii="宋体" w:hAns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b/>
                <w:color w:val="000000"/>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default" w:ascii="宋体" w:hAnsi="宋体" w:eastAsia="宋体"/>
                <w:b/>
                <w:color w:val="000000"/>
                <w:sz w:val="20"/>
                <w:szCs w:val="20"/>
                <w:lang w:val="en-US" w:eastAsia="zh-CN"/>
              </w:rPr>
            </w:pPr>
            <w:r>
              <w:rPr>
                <w:rFonts w:hint="eastAsia" w:ascii="宋体" w:hAnsi="宋体"/>
                <w:b/>
                <w:color w:val="000000"/>
                <w:sz w:val="20"/>
                <w:szCs w:val="20"/>
              </w:rPr>
              <w:t>职业健康安全设施：</w:t>
            </w:r>
            <w:r>
              <w:rPr>
                <w:rFonts w:hint="eastAsia" w:ascii="宋体" w:hAnsi="宋体"/>
                <w:b/>
                <w:color w:val="000000"/>
                <w:sz w:val="20"/>
                <w:szCs w:val="20"/>
                <w:lang w:val="en-US" w:eastAsia="zh-CN"/>
              </w:rPr>
              <w:t>防护栏、灭火器、警示牌、安全帽、面罩、手套、耳塞等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 w:val="20"/>
                <w:szCs w:val="20"/>
              </w:rPr>
            </w:pPr>
            <w:r>
              <w:rPr>
                <w:rFonts w:hint="eastAsia"/>
                <w:b/>
                <w:color w:val="000000"/>
                <w:sz w:val="20"/>
                <w:szCs w:val="20"/>
              </w:rPr>
              <w:t>(三)体系运行情况</w:t>
            </w: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4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诚信至上，质量为主，优质高效；安全第一，保障健康，减少风险；全员参与，遵守法规，持续改进。</w:t>
            </w:r>
          </w:p>
          <w:p>
            <w:pPr>
              <w:keepNext w:val="0"/>
              <w:keepLines w:val="0"/>
              <w:pageBreakBefore w:val="0"/>
              <w:kinsoku/>
              <w:wordWrap/>
              <w:overflowPunct/>
              <w:topLinePunct w:val="0"/>
              <w:bidi w:val="0"/>
              <w:snapToGrid/>
              <w:spacing w:line="34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40" w:lineRule="exact"/>
              <w:ind w:left="1"/>
              <w:textAlignment w:val="auto"/>
              <w:rPr>
                <w:rFonts w:hint="eastAsia"/>
                <w:b/>
                <w:color w:val="000000"/>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ind w:left="159" w:hanging="159" w:hangingChars="79"/>
              <w:textAlignment w:val="auto"/>
              <w:rPr>
                <w:b/>
                <w:color w:val="000000"/>
                <w:sz w:val="20"/>
                <w:szCs w:val="20"/>
              </w:rPr>
            </w:pPr>
            <w:r>
              <w:rPr>
                <w:rFonts w:hint="eastAsia"/>
                <w:b/>
                <w:color w:val="000000"/>
                <w:sz w:val="20"/>
                <w:szCs w:val="20"/>
              </w:rPr>
              <w:t>2. 组织内部沟通的充分性与效果；（OHSMS员工参与风险管理/健康安全事务的关心和影响力；组织对外联络关注顾客的感受情况、</w:t>
            </w:r>
            <w:r>
              <w:rPr>
                <w:b/>
                <w:color w:val="000000"/>
                <w:sz w:val="20"/>
                <w:szCs w:val="20"/>
              </w:rPr>
              <w:t>信息交流</w:t>
            </w:r>
            <w:r>
              <w:rPr>
                <w:rFonts w:hint="eastAsia"/>
                <w:b/>
                <w:color w:val="000000"/>
                <w:sz w:val="20"/>
                <w:szCs w:val="20"/>
              </w:rPr>
              <w:t>包括通报相关方的情况等）</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40" w:lineRule="exact"/>
              <w:textAlignment w:val="auto"/>
              <w:rPr>
                <w:rFonts w:hint="default" w:ascii="宋体" w:hAnsi="宋体" w:cs="Times New Roman"/>
                <w:szCs w:val="21"/>
                <w:lang w:val="en-US" w:eastAsia="zh-CN"/>
              </w:rPr>
            </w:pPr>
            <w:r>
              <w:rPr>
                <w:rFonts w:hint="eastAsia" w:ascii="楷体_GB2312" w:eastAsia="楷体_GB2312"/>
                <w:b/>
                <w:color w:val="000000"/>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外部信息的接收、成文并答复的情况（E、S填写）：</w:t>
            </w:r>
            <w:r>
              <w:rPr>
                <w:rFonts w:hint="eastAsia" w:ascii="楷体_GB2312" w:eastAsia="楷体_GB2312"/>
                <w:b/>
                <w:color w:val="000000"/>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hint="eastAsia" w:ascii="楷体_GB2312" w:eastAsia="宋体"/>
                <w:b/>
                <w:color w:val="000000"/>
                <w:sz w:val="20"/>
                <w:szCs w:val="20"/>
                <w:lang w:eastAsia="zh-CN"/>
              </w:rPr>
            </w:pPr>
            <w:r>
              <w:rPr>
                <w:rFonts w:hint="eastAsia" w:ascii="楷体_GB2312" w:eastAsia="楷体_GB2312"/>
                <w:b/>
                <w:color w:val="000000"/>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 w:val="20"/>
                <w:szCs w:val="20"/>
              </w:rPr>
            </w:pPr>
            <w:r>
              <w:rPr>
                <w:rFonts w:hint="eastAsia" w:ascii="楷体_GB2312" w:eastAsia="楷体_GB2312"/>
                <w:b/>
                <w:color w:val="000000"/>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40" w:lineRule="exact"/>
              <w:textAlignment w:val="auto"/>
              <w:rPr>
                <w:rFonts w:ascii="楷体_GB2312" w:eastAsia="楷体_GB2312"/>
                <w:b/>
                <w:color w:val="000000"/>
                <w:szCs w:val="21"/>
              </w:rPr>
            </w:pPr>
            <w:r>
              <w:rPr>
                <w:rFonts w:hint="eastAsia" w:ascii="楷体_GB2312" w:eastAsia="楷体_GB2312"/>
                <w:b/>
                <w:color w:val="000000"/>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3.  QMS 组织对重要过程实施控制的结果</w:t>
            </w:r>
          </w:p>
          <w:p>
            <w:pPr>
              <w:keepNext w:val="0"/>
              <w:keepLines w:val="0"/>
              <w:pageBreakBefore w:val="0"/>
              <w:kinsoku/>
              <w:wordWrap/>
              <w:overflowPunct/>
              <w:topLinePunct w:val="0"/>
              <w:bidi w:val="0"/>
              <w:snapToGrid/>
              <w:spacing w:line="340" w:lineRule="exact"/>
              <w:ind w:left="188" w:leftChars="42" w:hanging="100" w:hangingChars="50"/>
              <w:textAlignment w:val="auto"/>
              <w:rPr>
                <w:b/>
                <w:color w:val="000000"/>
                <w:sz w:val="20"/>
                <w:szCs w:val="20"/>
              </w:rPr>
            </w:pPr>
            <w:r>
              <w:rPr>
                <w:rFonts w:hint="eastAsia"/>
                <w:b/>
                <w:color w:val="000000"/>
                <w:sz w:val="20"/>
                <w:szCs w:val="20"/>
              </w:rPr>
              <w:t>(包括对QMS关键工序(过程)、特殊过程控制;评价组织对过程实施控制情况/)</w:t>
            </w:r>
          </w:p>
          <w:p>
            <w:pPr>
              <w:pStyle w:val="17"/>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的质量符合公司要求；通过制定采购计划实施采购，</w:t>
            </w:r>
            <w:r>
              <w:rPr>
                <w:rFonts w:hint="eastAsia" w:ascii="宋体" w:hAnsi="宋体"/>
                <w:color w:val="auto"/>
                <w:kern w:val="2"/>
                <w:sz w:val="21"/>
                <w:szCs w:val="21"/>
                <w:lang w:val="en-US" w:eastAsia="zh-CN" w:bidi="ar-SA"/>
              </w:rPr>
              <w:t>目前控制情况良好</w:t>
            </w:r>
            <w:r>
              <w:rPr>
                <w:rFonts w:hint="eastAsia" w:ascii="宋体" w:hAnsi="宋体"/>
                <w:color w:val="auto"/>
                <w:kern w:val="2"/>
                <w:sz w:val="21"/>
                <w:szCs w:val="21"/>
                <w:lang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bidi="ar-SA"/>
              </w:rPr>
            </w:pPr>
            <w:r>
              <w:rPr>
                <w:rFonts w:hint="eastAsia" w:ascii="宋体" w:hAnsi="宋体"/>
                <w:color w:val="auto"/>
                <w:kern w:val="2"/>
                <w:sz w:val="21"/>
                <w:szCs w:val="21"/>
                <w:lang w:val="en-GB" w:eastAsia="zh-CN" w:bidi="ar-SA"/>
              </w:rPr>
              <w:t>生产过程控制：主要控制的过程有拆卸、焊接、锤平、防锈、整形、漆层处理、组装；制定了生产</w:t>
            </w:r>
            <w:r>
              <w:rPr>
                <w:rFonts w:hint="eastAsia" w:ascii="宋体" w:hAnsi="宋体"/>
                <w:color w:val="auto"/>
                <w:kern w:val="2"/>
                <w:sz w:val="21"/>
                <w:szCs w:val="21"/>
                <w:lang w:bidi="ar-SA"/>
              </w:rPr>
              <w:t>设备管理</w:t>
            </w:r>
            <w:r>
              <w:rPr>
                <w:rFonts w:hint="eastAsia" w:ascii="宋体" w:hAnsi="宋体"/>
                <w:color w:val="auto"/>
                <w:kern w:val="2"/>
                <w:sz w:val="21"/>
                <w:szCs w:val="21"/>
                <w:lang w:eastAsia="zh-CN" w:bidi="ar-SA"/>
              </w:rPr>
              <w:t>制度</w:t>
            </w:r>
            <w:r>
              <w:rPr>
                <w:rFonts w:hint="eastAsia" w:ascii="宋体" w:hAnsi="宋体"/>
                <w:color w:val="auto"/>
                <w:kern w:val="2"/>
                <w:sz w:val="21"/>
                <w:szCs w:val="21"/>
                <w:lang w:bidi="ar-SA"/>
              </w:rPr>
              <w:t>、</w:t>
            </w:r>
            <w:r>
              <w:rPr>
                <w:rFonts w:hint="eastAsia" w:ascii="宋体" w:hAnsi="宋体"/>
                <w:color w:val="auto"/>
                <w:kern w:val="2"/>
                <w:sz w:val="21"/>
                <w:szCs w:val="21"/>
                <w:lang w:eastAsia="zh-CN" w:bidi="ar-SA"/>
              </w:rPr>
              <w:t>设备操作规程、</w:t>
            </w:r>
            <w:r>
              <w:rPr>
                <w:rFonts w:hint="eastAsia" w:ascii="宋体" w:hAnsi="宋体"/>
                <w:color w:val="auto"/>
                <w:kern w:val="2"/>
                <w:sz w:val="21"/>
                <w:szCs w:val="21"/>
                <w:lang w:bidi="ar-SA"/>
              </w:rPr>
              <w:t>作业指导书、</w:t>
            </w:r>
            <w:r>
              <w:rPr>
                <w:rFonts w:hint="eastAsia" w:ascii="宋体" w:hAnsi="宋体"/>
                <w:color w:val="auto"/>
                <w:kern w:val="2"/>
                <w:sz w:val="21"/>
                <w:szCs w:val="21"/>
                <w:lang w:eastAsia="zh-CN" w:bidi="ar-SA"/>
              </w:rPr>
              <w:t>成</w:t>
            </w:r>
            <w:r>
              <w:rPr>
                <w:rFonts w:hint="eastAsia" w:ascii="宋体" w:hAnsi="宋体"/>
                <w:color w:val="auto"/>
                <w:kern w:val="2"/>
                <w:sz w:val="21"/>
                <w:szCs w:val="21"/>
                <w:lang w:val="en-GB" w:eastAsia="zh-CN" w:bidi="ar-SA"/>
              </w:rPr>
              <w:t>品检验规范等管理技术文件；配备了</w:t>
            </w:r>
            <w:r>
              <w:rPr>
                <w:rFonts w:hint="eastAsia" w:eastAsia="宋体"/>
                <w:sz w:val="21"/>
                <w:szCs w:val="21"/>
                <w:lang w:val="en-US" w:eastAsia="zh-CN"/>
              </w:rPr>
              <w:t>气体保护焊设备、尾气分析仪换油设备、轮胎轮辋拆装设备（剥胎机）、车轮动平衡机、四轮定位仪、汽车举升机、电加热烤漆房、汽车故障诊断仪、车身校正设备、无尘干磨设备、</w:t>
            </w:r>
            <w:r>
              <w:rPr>
                <w:rFonts w:hint="eastAsia" w:ascii="宋体" w:hAnsi="宋体"/>
                <w:color w:val="auto"/>
                <w:kern w:val="2"/>
                <w:sz w:val="21"/>
                <w:szCs w:val="21"/>
                <w:lang w:val="en-GB" w:eastAsia="zh-CN" w:bidi="ar-SA"/>
              </w:rPr>
              <w:t>等生产设备及</w:t>
            </w:r>
            <w:r>
              <w:rPr>
                <w:rFonts w:hint="eastAsia" w:ascii="宋体" w:hAnsi="宋体"/>
                <w:color w:val="auto"/>
                <w:kern w:val="2"/>
                <w:sz w:val="21"/>
                <w:szCs w:val="21"/>
                <w:lang w:val="en-US" w:eastAsia="zh-CN" w:bidi="ar-SA"/>
              </w:rPr>
              <w:t>压力表等</w:t>
            </w:r>
            <w:r>
              <w:rPr>
                <w:rFonts w:hint="eastAsia" w:ascii="宋体" w:hAnsi="宋体"/>
                <w:color w:val="auto"/>
                <w:kern w:val="2"/>
                <w:sz w:val="21"/>
                <w:szCs w:val="21"/>
                <w:lang w:val="en-GB" w:eastAsia="zh-CN" w:bidi="ar-SA"/>
              </w:rPr>
              <w:t>检测仪器；锤平、整形工序</w:t>
            </w:r>
            <w:r>
              <w:rPr>
                <w:rFonts w:hint="eastAsia" w:ascii="宋体" w:hAnsi="宋体"/>
                <w:color w:val="auto"/>
                <w:kern w:val="2"/>
                <w:sz w:val="21"/>
                <w:szCs w:val="21"/>
                <w:lang w:eastAsia="zh-CN" w:bidi="ar-SA"/>
              </w:rPr>
              <w:t>主要控制外观</w:t>
            </w:r>
            <w:r>
              <w:rPr>
                <w:rFonts w:hint="eastAsia" w:ascii="宋体" w:hAnsi="宋体"/>
                <w:color w:val="auto"/>
                <w:kern w:val="2"/>
                <w:sz w:val="21"/>
                <w:szCs w:val="21"/>
                <w:lang w:val="en-US" w:eastAsia="zh-CN" w:bidi="ar-SA"/>
              </w:rPr>
              <w:t>/尺寸，焊接、喷漆主要控制工艺参数，组装工序按技术要求</w:t>
            </w:r>
            <w:r>
              <w:rPr>
                <w:rFonts w:hint="eastAsia" w:ascii="宋体" w:hAnsi="宋体"/>
                <w:color w:val="auto"/>
                <w:kern w:val="2"/>
                <w:sz w:val="21"/>
                <w:szCs w:val="21"/>
                <w:lang w:eastAsia="zh-CN" w:bidi="ar-SA"/>
              </w:rPr>
              <w:t>，</w:t>
            </w:r>
            <w:r>
              <w:rPr>
                <w:rFonts w:hint="eastAsia" w:ascii="宋体" w:hAnsi="宋体"/>
                <w:color w:val="auto"/>
                <w:kern w:val="2"/>
                <w:sz w:val="21"/>
                <w:szCs w:val="21"/>
                <w:lang w:val="en-GB" w:eastAsia="zh-CN" w:bidi="ar-SA"/>
              </w:rPr>
              <w:t>查看各工序均按照要求进行操作，审核结论：</w:t>
            </w:r>
            <w:r>
              <w:rPr>
                <w:rFonts w:hint="eastAsia" w:ascii="宋体" w:hAnsi="宋体"/>
                <w:color w:val="auto"/>
                <w:kern w:val="2"/>
                <w:sz w:val="21"/>
                <w:szCs w:val="21"/>
                <w:lang w:val="en-US" w:eastAsia="zh-CN" w:bidi="ar-SA"/>
              </w:rPr>
              <w:t>生产过程控制符合要求</w:t>
            </w:r>
            <w:r>
              <w:rPr>
                <w:rFonts w:hint="eastAsia" w:ascii="宋体" w:hAnsi="宋体"/>
                <w:color w:val="auto"/>
                <w:kern w:val="2"/>
                <w:sz w:val="21"/>
                <w:szCs w:val="21"/>
                <w:lang w:val="en-GB"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GB" w:bidi="ar-SA"/>
              </w:rPr>
              <w:t>产品检验：分为原材料</w:t>
            </w:r>
            <w:r>
              <w:rPr>
                <w:rFonts w:hint="eastAsia" w:ascii="宋体" w:hAnsi="宋体"/>
                <w:color w:val="auto"/>
                <w:kern w:val="2"/>
                <w:sz w:val="21"/>
                <w:szCs w:val="21"/>
                <w:lang w:val="en-GB" w:eastAsia="zh-CN" w:bidi="ar-SA"/>
              </w:rPr>
              <w:t>、半成品及</w:t>
            </w:r>
            <w:r>
              <w:rPr>
                <w:rFonts w:hint="eastAsia" w:ascii="宋体" w:hAnsi="宋体"/>
                <w:color w:val="auto"/>
                <w:kern w:val="2"/>
                <w:sz w:val="21"/>
                <w:szCs w:val="21"/>
                <w:lang w:val="en-GB" w:bidi="ar-SA"/>
              </w:rPr>
              <w:t>成品检验，原材料采取进货验证，半成品</w:t>
            </w:r>
            <w:r>
              <w:rPr>
                <w:rFonts w:hint="eastAsia" w:ascii="宋体" w:hAnsi="宋体"/>
                <w:color w:val="auto"/>
                <w:kern w:val="2"/>
                <w:sz w:val="21"/>
                <w:szCs w:val="21"/>
                <w:lang w:val="en-GB" w:eastAsia="zh-CN" w:bidi="ar-SA"/>
              </w:rPr>
              <w:t>采取随工序检验，</w:t>
            </w:r>
            <w:r>
              <w:rPr>
                <w:rFonts w:hint="eastAsia" w:ascii="宋体" w:hAnsi="宋体"/>
                <w:color w:val="auto"/>
                <w:kern w:val="2"/>
                <w:sz w:val="21"/>
                <w:szCs w:val="21"/>
                <w:lang w:val="en-GB" w:bidi="ar-SA"/>
              </w:rPr>
              <w:t>产品采取</w:t>
            </w:r>
            <w:r>
              <w:rPr>
                <w:rFonts w:hint="eastAsia" w:ascii="宋体" w:hAnsi="宋体"/>
                <w:color w:val="auto"/>
                <w:kern w:val="2"/>
                <w:sz w:val="21"/>
                <w:szCs w:val="21"/>
                <w:lang w:val="en-GB" w:eastAsia="zh-CN" w:bidi="ar-SA"/>
              </w:rPr>
              <w:t>抽检</w:t>
            </w:r>
            <w:r>
              <w:rPr>
                <w:rFonts w:hint="eastAsia" w:ascii="宋体" w:hAnsi="宋体"/>
                <w:color w:val="auto"/>
                <w:kern w:val="2"/>
                <w:sz w:val="21"/>
                <w:szCs w:val="21"/>
                <w:lang w:val="en-GB" w:bidi="ar-SA"/>
              </w:rPr>
              <w:t>；原材料</w:t>
            </w:r>
            <w:r>
              <w:rPr>
                <w:rFonts w:hint="eastAsia" w:ascii="宋体" w:hAnsi="宋体"/>
                <w:color w:val="auto"/>
                <w:kern w:val="2"/>
                <w:sz w:val="21"/>
                <w:szCs w:val="21"/>
                <w:lang w:val="en-GB" w:eastAsia="zh-CN" w:bidi="ar-SA"/>
              </w:rPr>
              <w:t>主要为汽车零配件、电机、机油、</w:t>
            </w:r>
            <w:r>
              <w:rPr>
                <w:rFonts w:hint="eastAsia" w:ascii="宋体" w:hAnsi="宋体"/>
                <w:color w:val="auto"/>
                <w:kern w:val="2"/>
                <w:sz w:val="21"/>
                <w:szCs w:val="21"/>
                <w:lang w:val="en-US" w:eastAsia="zh-CN" w:bidi="ar-SA"/>
              </w:rPr>
              <w:t>喷漆</w:t>
            </w:r>
            <w:r>
              <w:rPr>
                <w:rFonts w:hint="eastAsia" w:ascii="宋体" w:hAnsi="宋体"/>
                <w:color w:val="auto"/>
                <w:kern w:val="2"/>
                <w:sz w:val="21"/>
                <w:szCs w:val="21"/>
                <w:lang w:val="en-GB" w:eastAsia="zh-CN" w:bidi="ar-SA"/>
              </w:rPr>
              <w:t>、轮胎</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val="en-GB" w:eastAsia="zh-CN" w:bidi="ar-SA"/>
              </w:rPr>
              <w:t>验证</w:t>
            </w:r>
            <w:r>
              <w:rPr>
                <w:rFonts w:hint="eastAsia" w:ascii="宋体" w:hAnsi="宋体"/>
                <w:color w:val="auto"/>
                <w:kern w:val="2"/>
                <w:sz w:val="21"/>
                <w:szCs w:val="21"/>
                <w:lang w:val="en-GB" w:bidi="ar-SA"/>
              </w:rPr>
              <w:t>项目有</w:t>
            </w:r>
            <w:r>
              <w:rPr>
                <w:rFonts w:hint="eastAsia" w:ascii="宋体" w:hAnsi="宋体"/>
                <w:color w:val="auto"/>
                <w:kern w:val="2"/>
                <w:sz w:val="21"/>
                <w:szCs w:val="21"/>
                <w:lang w:bidi="ar-SA"/>
              </w:rPr>
              <w:t>数量</w:t>
            </w:r>
            <w:r>
              <w:rPr>
                <w:rFonts w:hint="eastAsia" w:ascii="宋体" w:hAnsi="宋体"/>
                <w:color w:val="auto"/>
                <w:kern w:val="2"/>
                <w:sz w:val="21"/>
                <w:szCs w:val="21"/>
                <w:lang w:val="en-US" w:eastAsia="zh-CN" w:bidi="ar-SA"/>
              </w:rPr>
              <w:t>/</w:t>
            </w:r>
            <w:r>
              <w:rPr>
                <w:rFonts w:hint="eastAsia" w:ascii="宋体" w:hAnsi="宋体"/>
                <w:color w:val="auto"/>
                <w:kern w:val="2"/>
                <w:sz w:val="21"/>
                <w:szCs w:val="21"/>
                <w:lang w:bidi="ar-SA"/>
              </w:rPr>
              <w:t>外观</w:t>
            </w:r>
            <w:r>
              <w:rPr>
                <w:rFonts w:hint="eastAsia" w:ascii="宋体" w:hAnsi="宋体"/>
                <w:color w:val="auto"/>
                <w:kern w:val="2"/>
                <w:sz w:val="21"/>
                <w:szCs w:val="21"/>
                <w:lang w:val="en-US" w:eastAsia="zh-CN" w:bidi="ar-SA"/>
              </w:rPr>
              <w:t>/尺寸/材质单</w:t>
            </w:r>
            <w:r>
              <w:rPr>
                <w:rFonts w:hint="eastAsia" w:ascii="宋体" w:hAnsi="宋体"/>
                <w:color w:val="auto"/>
                <w:kern w:val="2"/>
                <w:sz w:val="21"/>
                <w:szCs w:val="21"/>
                <w:lang w:val="en-GB" w:bidi="ar-SA"/>
              </w:rPr>
              <w:t>；</w:t>
            </w:r>
            <w:r>
              <w:rPr>
                <w:rFonts w:hint="eastAsia" w:ascii="宋体" w:hAnsi="宋体"/>
                <w:color w:val="auto"/>
                <w:kern w:val="2"/>
                <w:sz w:val="21"/>
                <w:szCs w:val="21"/>
                <w:lang w:val="en-GB" w:eastAsia="zh-CN" w:bidi="ar-SA"/>
              </w:rPr>
              <w:t>半成品主要为关键工序检验</w:t>
            </w:r>
            <w:r>
              <w:rPr>
                <w:rFonts w:hint="eastAsia" w:ascii="宋体" w:hAnsi="宋体"/>
                <w:color w:val="auto"/>
                <w:kern w:val="2"/>
                <w:sz w:val="21"/>
                <w:szCs w:val="21"/>
                <w:lang w:val="en-US" w:eastAsia="zh-CN" w:bidi="ar-SA"/>
              </w:rPr>
              <w:t>，验证项目为性能；</w:t>
            </w:r>
            <w:r>
              <w:rPr>
                <w:rFonts w:hint="eastAsia" w:ascii="宋体" w:hAnsi="宋体"/>
                <w:color w:val="auto"/>
                <w:kern w:val="2"/>
                <w:sz w:val="21"/>
                <w:szCs w:val="21"/>
                <w:lang w:val="en-GB" w:bidi="ar-SA"/>
              </w:rPr>
              <w:t>成品检验</w:t>
            </w:r>
            <w:r>
              <w:rPr>
                <w:rFonts w:hint="eastAsia" w:ascii="宋体" w:hAnsi="宋体"/>
                <w:color w:val="auto"/>
                <w:kern w:val="2"/>
                <w:sz w:val="21"/>
                <w:szCs w:val="21"/>
                <w:lang w:val="en-GB" w:eastAsia="zh-CN" w:bidi="ar-SA"/>
              </w:rPr>
              <w:t>：检验</w:t>
            </w:r>
            <w:r>
              <w:rPr>
                <w:rFonts w:hint="eastAsia" w:ascii="宋体" w:hAnsi="宋体"/>
                <w:color w:val="auto"/>
                <w:kern w:val="2"/>
                <w:sz w:val="21"/>
                <w:szCs w:val="21"/>
                <w:lang w:eastAsia="zh-CN" w:bidi="ar-SA"/>
              </w:rPr>
              <w:t>项目有外观</w:t>
            </w:r>
            <w:r>
              <w:rPr>
                <w:rFonts w:hint="eastAsia" w:ascii="宋体" w:hAnsi="宋体"/>
                <w:color w:val="auto"/>
                <w:kern w:val="2"/>
                <w:sz w:val="21"/>
                <w:szCs w:val="21"/>
                <w:lang w:val="en-US" w:eastAsia="zh-CN" w:bidi="ar-SA"/>
              </w:rPr>
              <w:t>/性能/零部件</w:t>
            </w:r>
            <w:r>
              <w:rPr>
                <w:rFonts w:hint="eastAsia" w:ascii="宋体" w:hAnsi="宋体"/>
                <w:color w:val="auto"/>
                <w:kern w:val="2"/>
                <w:sz w:val="21"/>
                <w:szCs w:val="21"/>
                <w:lang w:val="zh-CN" w:bidi="ar-SA"/>
              </w:rPr>
              <w:t>等</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提供</w:t>
            </w:r>
            <w:r>
              <w:rPr>
                <w:rFonts w:hint="eastAsia" w:ascii="宋体" w:hAnsi="宋体"/>
                <w:color w:val="auto"/>
                <w:kern w:val="2"/>
                <w:sz w:val="21"/>
                <w:szCs w:val="21"/>
                <w:lang w:eastAsia="zh-CN" w:bidi="ar-SA"/>
              </w:rPr>
              <w:t>原材料、半成品</w:t>
            </w:r>
            <w:r>
              <w:rPr>
                <w:rFonts w:hint="eastAsia" w:ascii="宋体" w:hAnsi="宋体"/>
                <w:color w:val="auto"/>
                <w:kern w:val="2"/>
                <w:sz w:val="21"/>
                <w:szCs w:val="21"/>
                <w:lang w:val="en-US" w:eastAsia="zh-CN" w:bidi="ar-SA"/>
              </w:rPr>
              <w:t>(工序)</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产品检验记录</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产品检验报告</w:t>
            </w:r>
            <w:r>
              <w:rPr>
                <w:rFonts w:hint="eastAsia" w:ascii="宋体" w:hAnsi="宋体"/>
                <w:color w:val="auto"/>
                <w:kern w:val="2"/>
                <w:sz w:val="21"/>
                <w:szCs w:val="21"/>
                <w:lang w:bidi="ar-SA"/>
              </w:rPr>
              <w:t>。</w:t>
            </w:r>
            <w:r>
              <w:rPr>
                <w:rFonts w:hint="eastAsia" w:ascii="宋体" w:hAnsi="宋体"/>
                <w:color w:val="auto"/>
                <w:kern w:val="2"/>
                <w:sz w:val="21"/>
                <w:szCs w:val="21"/>
                <w:lang w:val="en-US" w:eastAsia="zh-CN" w:bidi="ar-SA"/>
              </w:rPr>
              <w:t>控制符合要求。</w:t>
            </w:r>
          </w:p>
          <w:p>
            <w:pPr>
              <w:pStyle w:val="17"/>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ascii="宋体" w:hAnsi="宋体"/>
                <w:color w:val="auto"/>
                <w:kern w:val="2"/>
                <w:sz w:val="21"/>
                <w:szCs w:val="21"/>
                <w:lang w:val="en-US" w:eastAsia="zh-CN" w:bidi="ar-SA"/>
              </w:rPr>
            </w:pPr>
            <w:r>
              <w:rPr>
                <w:rFonts w:hint="eastAsia" w:ascii="宋体" w:hAnsi="宋体"/>
                <w:color w:val="auto"/>
                <w:kern w:val="2"/>
                <w:sz w:val="21"/>
                <w:szCs w:val="21"/>
                <w:lang w:bidi="ar-SA"/>
              </w:rPr>
              <w:t>监测设备控制：建立了监测设备台帐，基本满足目前产品检测要求，</w:t>
            </w:r>
            <w:r>
              <w:rPr>
                <w:rFonts w:hint="eastAsia" w:ascii="宋体" w:hAnsi="宋体"/>
                <w:color w:val="auto"/>
                <w:kern w:val="2"/>
                <w:sz w:val="21"/>
                <w:szCs w:val="21"/>
                <w:lang w:val="en-US" w:eastAsia="zh-CN" w:bidi="ar-SA"/>
              </w:rPr>
              <w:t>提供</w:t>
            </w:r>
            <w:r>
              <w:rPr>
                <w:rFonts w:hint="eastAsia" w:ascii="宋体" w:hAnsi="宋体"/>
                <w:color w:val="auto"/>
                <w:kern w:val="2"/>
                <w:sz w:val="21"/>
                <w:szCs w:val="21"/>
                <w:lang w:bidi="ar-SA"/>
              </w:rPr>
              <w:t>检测仪器检定证书</w:t>
            </w:r>
            <w:r>
              <w:rPr>
                <w:rFonts w:hint="eastAsia" w:ascii="宋体" w:hAnsi="宋体"/>
                <w:color w:val="auto"/>
                <w:kern w:val="2"/>
                <w:sz w:val="21"/>
                <w:szCs w:val="21"/>
                <w:lang w:eastAsia="zh-CN" w:bidi="ar-SA"/>
              </w:rPr>
              <w:t>，均在有效期内</w:t>
            </w:r>
            <w:r>
              <w:rPr>
                <w:rFonts w:hint="eastAsia" w:ascii="宋体" w:hAnsi="宋体"/>
                <w:color w:val="auto"/>
                <w:kern w:val="2"/>
                <w:sz w:val="21"/>
                <w:szCs w:val="21"/>
                <w:lang w:bidi="ar-SA"/>
              </w:rPr>
              <w:t>。审核结论：</w:t>
            </w:r>
            <w:r>
              <w:rPr>
                <w:rFonts w:hint="eastAsia" w:ascii="宋体" w:hAnsi="宋体"/>
                <w:color w:val="auto"/>
                <w:kern w:val="2"/>
                <w:sz w:val="21"/>
                <w:szCs w:val="21"/>
                <w:lang w:eastAsia="zh-CN" w:bidi="ar-SA"/>
              </w:rPr>
              <w:t>监视设备</w:t>
            </w:r>
            <w:r>
              <w:rPr>
                <w:rFonts w:hint="eastAsia" w:ascii="宋体" w:hAnsi="宋体"/>
                <w:color w:val="auto"/>
                <w:kern w:val="2"/>
                <w:sz w:val="21"/>
                <w:szCs w:val="21"/>
                <w:lang w:bidi="ar-SA"/>
              </w:rPr>
              <w:t>控制符合要求。</w:t>
            </w:r>
          </w:p>
          <w:p>
            <w:pPr>
              <w:pStyle w:val="17"/>
              <w:keepNext w:val="0"/>
              <w:keepLines w:val="0"/>
              <w:pageBreakBefore w:val="0"/>
              <w:widowControl w:val="0"/>
              <w:kinsoku/>
              <w:wordWrap/>
              <w:overflowPunct/>
              <w:topLinePunct w:val="0"/>
              <w:autoSpaceDE w:val="0"/>
              <w:autoSpaceDN w:val="0"/>
              <w:bidi w:val="0"/>
              <w:adjustRightInd w:val="0"/>
              <w:snapToGrid/>
              <w:spacing w:line="340" w:lineRule="exact"/>
              <w:ind w:right="0" w:rightChars="0" w:firstLine="420" w:firstLineChars="200"/>
              <w:textAlignment w:val="auto"/>
              <w:outlineLvl w:val="9"/>
              <w:rPr>
                <w:rFonts w:hint="eastAsia" w:eastAsia="宋体"/>
                <w:b/>
                <w:color w:val="000000"/>
                <w:sz w:val="20"/>
                <w:szCs w:val="20"/>
                <w:lang w:eastAsia="zh-CN"/>
              </w:rPr>
            </w:pPr>
            <w:r>
              <w:rPr>
                <w:rFonts w:hint="eastAsia" w:ascii="宋体" w:hAnsi="宋体"/>
                <w:color w:val="auto"/>
                <w:kern w:val="2"/>
                <w:sz w:val="21"/>
                <w:szCs w:val="21"/>
                <w:lang w:val="en-GB" w:eastAsia="zh-CN" w:bidi="ar-SA"/>
              </w:rPr>
              <w:t>产品销售过程：</w:t>
            </w:r>
            <w:r>
              <w:rPr>
                <w:rFonts w:hint="eastAsia" w:ascii="宋体" w:hAnsi="宋体"/>
                <w:color w:val="auto"/>
                <w:kern w:val="2"/>
                <w:sz w:val="21"/>
                <w:szCs w:val="21"/>
                <w:lang w:bidi="ar-SA"/>
              </w:rPr>
              <w:t>公司主要产品为</w:t>
            </w:r>
            <w:r>
              <w:rPr>
                <w:rFonts w:hint="eastAsia"/>
                <w:b w:val="0"/>
                <w:bCs w:val="0"/>
                <w:sz w:val="21"/>
                <w:szCs w:val="21"/>
                <w:lang w:val="en-US" w:eastAsia="zh-CN"/>
              </w:rPr>
              <w:t>机动车维修服务</w:t>
            </w:r>
            <w:r>
              <w:rPr>
                <w:rFonts w:hint="eastAsia" w:ascii="宋体" w:hAnsi="宋体"/>
                <w:color w:val="auto"/>
                <w:kern w:val="2"/>
                <w:sz w:val="21"/>
                <w:szCs w:val="21"/>
                <w:lang w:eastAsia="zh-CN" w:bidi="ar-SA"/>
              </w:rPr>
              <w:t>，且按照</w:t>
            </w:r>
            <w:r>
              <w:rPr>
                <w:rFonts w:hint="eastAsia" w:ascii="宋体" w:hAnsi="宋体"/>
                <w:color w:val="auto"/>
                <w:kern w:val="2"/>
                <w:sz w:val="21"/>
                <w:szCs w:val="21"/>
                <w:lang w:bidi="ar-SA"/>
              </w:rPr>
              <w:t>国家</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行业相关标准</w:t>
            </w:r>
            <w:r>
              <w:rPr>
                <w:rFonts w:hint="eastAsia" w:ascii="宋体" w:hAnsi="宋体"/>
                <w:color w:val="auto"/>
                <w:kern w:val="2"/>
                <w:sz w:val="21"/>
                <w:szCs w:val="21"/>
                <w:lang w:eastAsia="zh-CN" w:bidi="ar-SA"/>
              </w:rPr>
              <w:t>、顾客</w:t>
            </w:r>
            <w:r>
              <w:rPr>
                <w:rFonts w:hint="eastAsia" w:ascii="宋体" w:hAnsi="宋体"/>
                <w:color w:val="auto"/>
                <w:kern w:val="2"/>
                <w:sz w:val="21"/>
                <w:szCs w:val="21"/>
                <w:lang w:val="en-US" w:eastAsia="zh-CN" w:bidi="ar-SA"/>
              </w:rPr>
              <w:t>要求维修</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与产品有关的要求主要体现在</w:t>
            </w:r>
            <w:r>
              <w:rPr>
                <w:rFonts w:hint="eastAsia" w:ascii="宋体" w:hAnsi="宋体"/>
                <w:color w:val="auto"/>
                <w:kern w:val="2"/>
                <w:sz w:val="21"/>
                <w:szCs w:val="21"/>
                <w:lang w:eastAsia="zh-CN" w:bidi="ar-SA"/>
              </w:rPr>
              <w:t>标书、</w:t>
            </w:r>
            <w:r>
              <w:rPr>
                <w:rFonts w:hint="eastAsia" w:ascii="宋体" w:hAnsi="宋体"/>
                <w:color w:val="auto"/>
                <w:kern w:val="2"/>
                <w:sz w:val="21"/>
                <w:szCs w:val="21"/>
                <w:lang w:bidi="ar-SA"/>
              </w:rPr>
              <w:t>合同及相关法律法规及标准中。</w:t>
            </w:r>
            <w:r>
              <w:rPr>
                <w:rFonts w:hint="eastAsia" w:ascii="宋体" w:hAnsi="宋体"/>
                <w:color w:val="auto"/>
                <w:kern w:val="2"/>
                <w:sz w:val="21"/>
                <w:szCs w:val="21"/>
                <w:lang w:eastAsia="zh-CN" w:bidi="ar-SA"/>
              </w:rPr>
              <w:t>一般通过电话、老客户介绍、招投标等方式进行销售。在签订正式合同前，由总经理组织进行合同评审，签订合同后，组织生产及时与客户沟通，按时交付。</w:t>
            </w:r>
            <w:r>
              <w:rPr>
                <w:rFonts w:hint="eastAsia" w:ascii="宋体" w:hAnsi="宋体"/>
                <w:color w:val="auto"/>
                <w:kern w:val="2"/>
                <w:sz w:val="21"/>
                <w:szCs w:val="21"/>
                <w:lang w:bidi="ar-SA"/>
              </w:rPr>
              <w:t>收集顾客对产品的反馈信息，开展顾客满意度调查，包括顾客抱怨和投诉。</w:t>
            </w:r>
            <w:r>
              <w:rPr>
                <w:rFonts w:hint="eastAsia" w:ascii="宋体" w:hAnsi="宋体"/>
                <w:color w:val="auto"/>
                <w:kern w:val="2"/>
                <w:sz w:val="21"/>
                <w:szCs w:val="21"/>
                <w:lang w:eastAsia="zh-CN" w:bidi="ar-SA"/>
              </w:rPr>
              <w:t>审核结论：产品</w:t>
            </w:r>
            <w:r>
              <w:rPr>
                <w:rFonts w:hint="eastAsia" w:ascii="宋体" w:hAnsi="宋体"/>
                <w:color w:val="auto"/>
                <w:kern w:val="2"/>
                <w:sz w:val="21"/>
                <w:szCs w:val="21"/>
                <w:lang w:val="en-GB" w:eastAsia="zh-CN" w:bidi="ar-SA"/>
              </w:rPr>
              <w:t>销售过程的控制符合要求</w:t>
            </w:r>
            <w:r>
              <w:rPr>
                <w:rFonts w:hint="eastAsia" w:ascii="宋体" w:hAnsi="宋体"/>
                <w:color w:val="auto"/>
                <w:kern w:val="2"/>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jc w:val="left"/>
              <w:textAlignment w:val="auto"/>
              <w:rPr>
                <w:b/>
                <w:color w:val="000000"/>
                <w:sz w:val="20"/>
                <w:szCs w:val="20"/>
              </w:rPr>
            </w:pPr>
            <w:r>
              <w:rPr>
                <w:rFonts w:hint="eastAsia"/>
                <w:b/>
                <w:color w:val="000000"/>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ascii="宋体" w:hAnsi="宋体"/>
                <w:szCs w:val="21"/>
                <w:lang w:val="en-US" w:eastAsia="zh-CN"/>
              </w:rPr>
              <w:t>主要满足</w:t>
            </w:r>
            <w:r>
              <w:rPr>
                <w:rFonts w:hint="eastAsia" w:eastAsia="宋体"/>
                <w:sz w:val="21"/>
                <w:szCs w:val="21"/>
              </w:rPr>
              <w:t>GB 7258</w:t>
            </w:r>
            <w:r>
              <w:rPr>
                <w:rFonts w:hint="eastAsia" w:eastAsia="宋体"/>
                <w:sz w:val="21"/>
                <w:szCs w:val="21"/>
                <w:lang w:eastAsia="zh-CN"/>
              </w:rPr>
              <w:t>《</w:t>
            </w:r>
            <w:r>
              <w:rPr>
                <w:rFonts w:hint="eastAsia" w:eastAsia="宋体"/>
                <w:sz w:val="21"/>
                <w:szCs w:val="21"/>
              </w:rPr>
              <w:t>机动车运行安全技术条件</w:t>
            </w:r>
            <w:r>
              <w:rPr>
                <w:rFonts w:hint="eastAsia" w:eastAsia="宋体"/>
                <w:sz w:val="21"/>
                <w:szCs w:val="21"/>
                <w:lang w:eastAsia="zh-CN"/>
              </w:rPr>
              <w:t>》、</w:t>
            </w:r>
            <w:r>
              <w:rPr>
                <w:rFonts w:hint="eastAsia" w:eastAsia="宋体"/>
                <w:sz w:val="21"/>
                <w:szCs w:val="21"/>
              </w:rPr>
              <w:t>GB 3798</w:t>
            </w:r>
            <w:r>
              <w:rPr>
                <w:rFonts w:hint="eastAsia" w:eastAsia="宋体"/>
                <w:sz w:val="21"/>
                <w:szCs w:val="21"/>
                <w:lang w:eastAsia="zh-CN"/>
              </w:rPr>
              <w:t>《</w:t>
            </w:r>
            <w:r>
              <w:rPr>
                <w:rFonts w:hint="eastAsia" w:eastAsia="宋体"/>
                <w:sz w:val="21"/>
                <w:szCs w:val="21"/>
              </w:rPr>
              <w:t>汽车大修竣工出厂技术条件</w:t>
            </w:r>
            <w:r>
              <w:rPr>
                <w:rFonts w:hint="eastAsia" w:eastAsia="宋体"/>
                <w:sz w:val="21"/>
                <w:szCs w:val="21"/>
                <w:lang w:eastAsia="zh-CN"/>
              </w:rPr>
              <w:t>》</w:t>
            </w:r>
            <w:r>
              <w:rPr>
                <w:rFonts w:hint="eastAsia" w:ascii="宋体" w:hAnsi="宋体"/>
                <w:szCs w:val="21"/>
                <w:lang w:val="en-US" w:eastAsia="zh-CN"/>
              </w:rPr>
              <w:t>及客户要求，目前向顾客提供的产品均合格，提供有产品检验记录、客户验收记录。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ascii="宋体" w:hAnsi="宋体"/>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pacing w:val="-8"/>
                <w:sz w:val="20"/>
                <w:szCs w:val="20"/>
              </w:rPr>
            </w:pPr>
            <w:r>
              <w:rPr>
                <w:rFonts w:hint="eastAsia"/>
                <w:b/>
                <w:color w:val="000000"/>
                <w:sz w:val="20"/>
                <w:szCs w:val="20"/>
              </w:rPr>
              <w:t xml:space="preserve">6. </w:t>
            </w:r>
            <w:r>
              <w:rPr>
                <w:rFonts w:hint="eastAsia"/>
                <w:b/>
                <w:color w:val="000000"/>
                <w:spacing w:val="-8"/>
                <w:sz w:val="20"/>
                <w:szCs w:val="20"/>
              </w:rPr>
              <w:t>不合格品/项的识别、控制;</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eastAsia="zh-CN"/>
              </w:rPr>
            </w:pPr>
            <w:r>
              <w:rPr>
                <w:rFonts w:hint="eastAsia" w:ascii="宋体" w:hAnsi="宋体"/>
                <w:szCs w:val="21"/>
              </w:rPr>
              <w:t>编制《不合格品控制程序》，其规定了不合格品的识别、隔离、标识、评审及处置方面的要求。公司对采购的不合格产品直接退货，生产过程的不合格</w:t>
            </w:r>
            <w:r>
              <w:rPr>
                <w:rFonts w:hint="eastAsia" w:ascii="宋体" w:hAnsi="宋体"/>
                <w:szCs w:val="21"/>
                <w:lang w:eastAsia="zh-CN"/>
              </w:rPr>
              <w:t>品</w:t>
            </w:r>
            <w:r>
              <w:rPr>
                <w:rFonts w:hint="eastAsia" w:ascii="宋体" w:hAnsi="宋体"/>
                <w:szCs w:val="21"/>
              </w:rPr>
              <w:t>作</w:t>
            </w:r>
            <w:r>
              <w:rPr>
                <w:rFonts w:hint="eastAsia" w:ascii="宋体" w:hAnsi="宋体"/>
                <w:szCs w:val="21"/>
                <w:lang w:eastAsia="zh-CN"/>
              </w:rPr>
              <w:t>报废变卖处理</w:t>
            </w:r>
            <w:r>
              <w:rPr>
                <w:rFonts w:hint="eastAsia" w:ascii="宋体" w:hAnsi="宋体"/>
                <w:szCs w:val="21"/>
              </w:rPr>
              <w:t>或</w:t>
            </w:r>
            <w:r>
              <w:rPr>
                <w:rFonts w:hint="eastAsia" w:ascii="宋体" w:hAnsi="宋体"/>
                <w:szCs w:val="21"/>
                <w:lang w:eastAsia="zh-CN"/>
              </w:rPr>
              <w:t>回用</w:t>
            </w:r>
            <w:r>
              <w:rPr>
                <w:rFonts w:hint="eastAsia" w:ascii="宋体" w:hAnsi="宋体"/>
                <w:szCs w:val="21"/>
              </w:rPr>
              <w:t>处理</w:t>
            </w:r>
            <w:r>
              <w:rPr>
                <w:rFonts w:hint="eastAsia" w:ascii="宋体" w:hAnsi="宋体"/>
                <w:szCs w:val="21"/>
                <w:lang w:eastAsia="zh-CN"/>
              </w:rPr>
              <w:t>或返修处理，</w:t>
            </w:r>
            <w:r>
              <w:rPr>
                <w:rFonts w:hint="eastAsia" w:ascii="宋体" w:hAnsi="宋体"/>
                <w:szCs w:val="21"/>
              </w:rPr>
              <w:t>再检合格转序</w:t>
            </w:r>
            <w:r>
              <w:rPr>
                <w:rFonts w:hint="eastAsia" w:ascii="宋体" w:hAnsi="宋体"/>
                <w:szCs w:val="21"/>
                <w:lang w:eastAsia="zh-CN"/>
              </w:rPr>
              <w:t>，产品一次交验</w:t>
            </w:r>
            <w:r>
              <w:rPr>
                <w:rFonts w:hint="eastAsia" w:ascii="宋体" w:hAnsi="宋体"/>
                <w:szCs w:val="21"/>
              </w:rPr>
              <w:t>出现的不合格</w:t>
            </w:r>
            <w:r>
              <w:rPr>
                <w:rFonts w:hint="eastAsia" w:ascii="宋体" w:hAnsi="宋体"/>
                <w:szCs w:val="21"/>
                <w:lang w:eastAsia="zh-CN"/>
              </w:rPr>
              <w:t>返修或报废处理</w:t>
            </w:r>
            <w:r>
              <w:rPr>
                <w:rFonts w:hint="eastAsia" w:ascii="宋体" w:hAnsi="宋体"/>
                <w:szCs w:val="21"/>
              </w:rPr>
              <w:t>，</w:t>
            </w:r>
            <w:r>
              <w:rPr>
                <w:rFonts w:hint="eastAsia"/>
              </w:rPr>
              <w:t>提供了《</w:t>
            </w:r>
            <w:r>
              <w:rPr>
                <w:rFonts w:hint="eastAsia" w:ascii="宋体" w:hAnsi="宋体"/>
                <w:szCs w:val="21"/>
              </w:rPr>
              <w:t>不合格品</w:t>
            </w:r>
            <w:r>
              <w:rPr>
                <w:rFonts w:hint="eastAsia" w:ascii="宋体" w:hAnsi="宋体"/>
                <w:szCs w:val="21"/>
                <w:lang w:eastAsia="zh-CN"/>
              </w:rPr>
              <w:t>处置</w:t>
            </w:r>
            <w:r>
              <w:rPr>
                <w:rFonts w:hint="eastAsia" w:ascii="宋体" w:hAnsi="宋体"/>
                <w:szCs w:val="21"/>
              </w:rPr>
              <w:t>记录</w:t>
            </w:r>
            <w:r>
              <w:rPr>
                <w:rFonts w:hint="eastAsia"/>
              </w:rPr>
              <w:t>》</w:t>
            </w:r>
            <w:r>
              <w:rPr>
                <w:rFonts w:hint="eastAsia" w:ascii="宋体" w:hAnsi="宋体"/>
                <w:szCs w:val="21"/>
              </w:rPr>
              <w:t>，能对不合格品进行全面、有效的处置和控制，至今</w:t>
            </w:r>
            <w:r>
              <w:rPr>
                <w:rFonts w:hint="eastAsia" w:ascii="宋体" w:hAnsi="宋体"/>
                <w:szCs w:val="21"/>
                <w:lang w:eastAsia="zh-CN"/>
              </w:rPr>
              <w:t>出厂的产</w:t>
            </w:r>
            <w:r>
              <w:rPr>
                <w:rFonts w:hint="eastAsia" w:ascii="宋体" w:hAnsi="宋体"/>
                <w:szCs w:val="21"/>
              </w:rPr>
              <w:t>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7. EMS组织对重要环境因素实施控制的结果</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40" w:lineRule="exact"/>
              <w:textAlignment w:val="auto"/>
              <w:rPr>
                <w:rFonts w:hint="default" w:eastAsia="宋体"/>
                <w:b/>
                <w:color w:val="000000"/>
                <w:sz w:val="20"/>
                <w:szCs w:val="20"/>
                <w:lang w:val="en-US" w:eastAsia="zh-CN"/>
              </w:rPr>
            </w:pPr>
            <w:r>
              <w:rPr>
                <w:rFonts w:hint="eastAsia"/>
                <w:b w:val="0"/>
                <w:bCs w:val="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numPr>
                <w:ilvl w:val="0"/>
                <w:numId w:val="4"/>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40" w:lineRule="exact"/>
              <w:textAlignment w:val="auto"/>
              <w:rPr>
                <w:rFonts w:hint="default"/>
                <w:b/>
                <w:color w:val="000000"/>
                <w:sz w:val="20"/>
                <w:szCs w:val="20"/>
                <w:lang w:val="en-US"/>
              </w:rPr>
            </w:pPr>
            <w:r>
              <w:rPr>
                <w:rFonts w:hint="eastAsia"/>
                <w:b w:val="0"/>
                <w:bCs w:val="0"/>
                <w:sz w:val="21"/>
                <w:szCs w:val="21"/>
                <w:lang w:val="en-GB"/>
              </w:rPr>
              <w:t>编制</w:t>
            </w:r>
            <w:r>
              <w:rPr>
                <w:rFonts w:hint="eastAsia" w:ascii="宋体" w:hAnsi="宋体" w:cs="宋体"/>
                <w:b w:val="0"/>
                <w:bCs w:val="0"/>
                <w:color w:val="000000"/>
                <w:szCs w:val="21"/>
                <w:lang w:val="zh-CN"/>
              </w:rPr>
              <w:t>危险源辩识与风险评价控制程序、</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废气</w:t>
            </w:r>
            <w:r>
              <w:rPr>
                <w:rFonts w:hint="eastAsia"/>
                <w:b w:val="0"/>
                <w:bCs w:val="0"/>
                <w:sz w:val="21"/>
                <w:szCs w:val="21"/>
                <w:lang w:val="en-GB"/>
              </w:rPr>
              <w:t>伤害</w:t>
            </w:r>
            <w:r>
              <w:rPr>
                <w:rFonts w:hint="eastAsia"/>
                <w:b w:val="0"/>
                <w:bCs w:val="0"/>
                <w:sz w:val="21"/>
                <w:szCs w:val="21"/>
              </w:rPr>
              <w:t>、</w:t>
            </w:r>
            <w:r>
              <w:rPr>
                <w:rFonts w:hint="eastAsia"/>
                <w:b w:val="0"/>
                <w:bCs w:val="0"/>
                <w:sz w:val="21"/>
                <w:szCs w:val="21"/>
                <w:lang w:val="en-US" w:eastAsia="zh-CN"/>
              </w:rPr>
              <w:t>机械伤害、职业病、意外伤害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办公区域、</w:t>
            </w:r>
            <w:r>
              <w:rPr>
                <w:rFonts w:hint="eastAsia"/>
                <w:b w:val="0"/>
                <w:bCs w:val="0"/>
                <w:sz w:val="21"/>
                <w:szCs w:val="21"/>
                <w:lang w:val="en-US" w:eastAsia="zh-CN"/>
              </w:rPr>
              <w:t>生产现场</w:t>
            </w:r>
            <w:r>
              <w:rPr>
                <w:rFonts w:hint="eastAsia"/>
                <w:b w:val="0"/>
                <w:bCs w:val="0"/>
                <w:sz w:val="21"/>
                <w:szCs w:val="21"/>
              </w:rPr>
              <w:t>干净整洁</w:t>
            </w:r>
            <w:r>
              <w:rPr>
                <w:rFonts w:hint="eastAsia"/>
                <w:b w:val="0"/>
                <w:bCs w:val="0"/>
                <w:sz w:val="21"/>
                <w:szCs w:val="21"/>
                <w:lang w:eastAsia="zh-CN"/>
              </w:rPr>
              <w:t>，</w:t>
            </w:r>
            <w:r>
              <w:rPr>
                <w:rFonts w:hint="eastAsia"/>
                <w:b w:val="0"/>
                <w:bCs w:val="0"/>
                <w:sz w:val="21"/>
                <w:szCs w:val="21"/>
              </w:rPr>
              <w:t>配置灭火器等消防设施，工人佩戴有防护用品</w:t>
            </w:r>
            <w:r>
              <w:rPr>
                <w:rFonts w:hint="eastAsia"/>
                <w:b w:val="0"/>
                <w:bCs w:val="0"/>
                <w:sz w:val="21"/>
                <w:szCs w:val="21"/>
                <w:lang w:val="en-US" w:eastAsia="zh-CN"/>
              </w:rPr>
              <w:t>。未提供对灭火器的检验记录，开具不符合报告，要求限期整改。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ind w:left="201" w:hanging="201" w:hangingChars="100"/>
              <w:textAlignment w:val="auto"/>
              <w:rPr>
                <w:b/>
                <w:color w:val="000000"/>
                <w:sz w:val="20"/>
                <w:szCs w:val="20"/>
              </w:rPr>
            </w:pPr>
            <w:r>
              <w:rPr>
                <w:rFonts w:hint="eastAsia"/>
                <w:b/>
                <w:color w:val="000000"/>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40" w:lineRule="exact"/>
              <w:textAlignment w:val="auto"/>
              <w:rPr>
                <w:b/>
                <w:color w:val="000000"/>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应急预案，组织了应急演练，提供了应急预案演练记录。经查符合标准要求。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 xml:space="preserve">10. 对特种设备的维护，检定; </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Cs w:val="21"/>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11 .对危险化学品销售、使用、储存、运输处置，规定的执行力度(必要时);</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20" w:type="dxa"/>
            <w:vMerge w:val="restart"/>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r>
              <w:rPr>
                <w:rFonts w:hint="eastAsia"/>
                <w:b/>
                <w:color w:val="000000"/>
                <w:szCs w:val="21"/>
              </w:rPr>
              <w:t>(四)监视测量方面</w:t>
            </w:r>
          </w:p>
        </w:tc>
        <w:tc>
          <w:tcPr>
            <w:tcW w:w="9198" w:type="dxa"/>
            <w:noWrap w:val="0"/>
            <w:vAlign w:val="top"/>
          </w:tcPr>
          <w:p>
            <w:pPr>
              <w:keepNext w:val="0"/>
              <w:keepLines w:val="0"/>
              <w:pageBreakBefore w:val="0"/>
              <w:kinsoku/>
              <w:wordWrap/>
              <w:overflowPunct/>
              <w:topLinePunct w:val="0"/>
              <w:bidi w:val="0"/>
              <w:snapToGrid/>
              <w:spacing w:line="340" w:lineRule="exact"/>
              <w:ind w:left="100" w:hanging="100" w:hangingChars="50"/>
              <w:textAlignment w:val="auto"/>
              <w:rPr>
                <w:b/>
                <w:color w:val="000000"/>
                <w:sz w:val="20"/>
                <w:szCs w:val="20"/>
              </w:rPr>
            </w:pPr>
            <w:r>
              <w:rPr>
                <w:rFonts w:hint="eastAsia"/>
                <w:b/>
                <w:color w:val="000000"/>
                <w:sz w:val="20"/>
                <w:szCs w:val="20"/>
              </w:rPr>
              <w:t>1. .对质量/环境/职业健康安全目标指标进行定期监测/检查情况</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113" w:right="113"/>
              <w:jc w:val="center"/>
              <w:textAlignment w:val="auto"/>
              <w:rPr>
                <w:b/>
                <w:color w:val="000000"/>
                <w:szCs w:val="21"/>
              </w:rPr>
            </w:pPr>
          </w:p>
        </w:tc>
        <w:tc>
          <w:tcPr>
            <w:tcW w:w="9198" w:type="dxa"/>
            <w:noWrap w:val="0"/>
            <w:vAlign w:val="top"/>
          </w:tcPr>
          <w:p>
            <w:pPr>
              <w:keepNext w:val="0"/>
              <w:keepLines w:val="0"/>
              <w:pageBreakBefore w:val="0"/>
              <w:numPr>
                <w:ilvl w:val="0"/>
                <w:numId w:val="5"/>
              </w:numPr>
              <w:kinsoku/>
              <w:wordWrap/>
              <w:overflowPunct/>
              <w:topLinePunct w:val="0"/>
              <w:bidi w:val="0"/>
              <w:snapToGrid/>
              <w:spacing w:line="340" w:lineRule="exact"/>
              <w:ind w:left="100" w:hanging="100" w:hangingChars="50"/>
              <w:textAlignment w:val="auto"/>
              <w:rPr>
                <w:rFonts w:hint="eastAsia"/>
                <w:b/>
                <w:color w:val="000000"/>
                <w:sz w:val="20"/>
                <w:szCs w:val="20"/>
              </w:rPr>
            </w:pPr>
            <w:r>
              <w:rPr>
                <w:rFonts w:hint="eastAsia"/>
                <w:b/>
                <w:color w:val="000000"/>
                <w:sz w:val="20"/>
                <w:szCs w:val="20"/>
              </w:rPr>
              <w:t>顾客满意</w:t>
            </w:r>
          </w:p>
          <w:p>
            <w:pPr>
              <w:keepNext w:val="0"/>
              <w:keepLines w:val="0"/>
              <w:pageBreakBefore w:val="0"/>
              <w:kinsoku/>
              <w:wordWrap/>
              <w:overflowPunct/>
              <w:topLinePunct w:val="0"/>
              <w:bidi w:val="0"/>
              <w:snapToGrid/>
              <w:spacing w:line="340" w:lineRule="exact"/>
              <w:textAlignment w:val="auto"/>
              <w:rPr>
                <w:rFonts w:hint="eastAsia"/>
                <w:b/>
                <w:color w:val="000000"/>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质量、价格、外观、服务等方面的满意程度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sz w:val="21"/>
                <w:szCs w:val="21"/>
              </w:rPr>
              <w:t>按照策划的安排于</w:t>
            </w:r>
            <w:r>
              <w:t>20</w:t>
            </w:r>
            <w:r>
              <w:rPr>
                <w:rFonts w:hint="eastAsia"/>
                <w:lang w:val="en-US" w:eastAsia="zh-CN"/>
              </w:rPr>
              <w:t>20年7月18日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2</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noWrap w:val="0"/>
            <w:textDirection w:val="tbRlV"/>
            <w:vAlign w:val="center"/>
          </w:tcPr>
          <w:p>
            <w:pPr>
              <w:keepNext w:val="0"/>
              <w:keepLines w:val="0"/>
              <w:pageBreakBefore w:val="0"/>
              <w:kinsoku/>
              <w:wordWrap/>
              <w:overflowPunct/>
              <w:topLinePunct w:val="0"/>
              <w:bidi w:val="0"/>
              <w:snapToGrid/>
              <w:spacing w:line="340" w:lineRule="exact"/>
              <w:ind w:left="201" w:right="113" w:hanging="201" w:hangingChars="100"/>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8</w:t>
            </w:r>
            <w:r>
              <w:rPr>
                <w:rFonts w:hint="eastAsia" w:cs="宋体"/>
              </w:rPr>
              <w:t>月</w:t>
            </w:r>
            <w:r>
              <w:rPr>
                <w:rFonts w:hint="eastAsia"/>
                <w:lang w:val="en-US" w:eastAsia="zh-CN"/>
              </w:rPr>
              <w:t>17</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numPr>
                <w:ilvl w:val="0"/>
                <w:numId w:val="6"/>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40" w:lineRule="exact"/>
              <w:textAlignment w:val="auto"/>
              <w:rPr>
                <w:rFonts w:hint="default" w:eastAsia="宋体"/>
                <w:b/>
                <w:color w:val="000000"/>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 xml:space="preserve">6.  </w:t>
            </w:r>
            <w:r>
              <w:rPr>
                <w:b/>
                <w:color w:val="000000"/>
                <w:sz w:val="20"/>
                <w:szCs w:val="20"/>
              </w:rPr>
              <w:t>EMS</w:t>
            </w:r>
            <w:r>
              <w:rPr>
                <w:rFonts w:hint="eastAsia"/>
                <w:b/>
                <w:color w:val="000000"/>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40" w:lineRule="exact"/>
              <w:textAlignment w:val="auto"/>
              <w:rPr>
                <w:rFonts w:hint="default" w:eastAsia="宋体"/>
                <w:b/>
                <w:color w:val="000000"/>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sz w:val="21"/>
                <w:szCs w:val="21"/>
                <w:lang w:val="en-US" w:eastAsia="zh-CN"/>
              </w:rPr>
              <w:t>对员工进行了体检，提供了体检报告，见附件。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8.OHSMS国家/地方职业健康安全部门监督检查情况及措施</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tcBorders>
              <w:bottom w:val="single" w:color="auto" w:sz="4" w:space="0"/>
            </w:tcBorders>
            <w:noWrap w:val="0"/>
            <w:vAlign w:val="top"/>
          </w:tcPr>
          <w:p>
            <w:pPr>
              <w:keepNext w:val="0"/>
              <w:keepLines w:val="0"/>
              <w:pageBreakBefore w:val="0"/>
              <w:widowControl/>
              <w:numPr>
                <w:ilvl w:val="0"/>
                <w:numId w:val="7"/>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其他能够标明组织绩效、信誉的证据/信息：</w:t>
            </w:r>
          </w:p>
          <w:p>
            <w:pPr>
              <w:keepNext w:val="0"/>
              <w:keepLines w:val="0"/>
              <w:pageBreakBefore w:val="0"/>
              <w:widowControl/>
              <w:numPr>
                <w:ilvl w:val="0"/>
                <w:numId w:val="0"/>
              </w:numPr>
              <w:kinsoku/>
              <w:wordWrap/>
              <w:overflowPunct/>
              <w:topLinePunct w:val="0"/>
              <w:bidi w:val="0"/>
              <w:snapToGrid/>
              <w:spacing w:line="340" w:lineRule="exact"/>
              <w:textAlignment w:val="auto"/>
              <w:rPr>
                <w:rFonts w:hint="default"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0" w:type="dxa"/>
            <w:vMerge w:val="restart"/>
            <w:noWrap w:val="0"/>
            <w:textDirection w:val="tbLrV"/>
            <w:vAlign w:val="center"/>
          </w:tcPr>
          <w:p>
            <w:pPr>
              <w:keepNext w:val="0"/>
              <w:keepLines w:val="0"/>
              <w:pageBreakBefore w:val="0"/>
              <w:kinsoku/>
              <w:wordWrap/>
              <w:overflowPunct/>
              <w:topLinePunct w:val="0"/>
              <w:bidi w:val="0"/>
              <w:snapToGrid/>
              <w:spacing w:line="340" w:lineRule="exact"/>
              <w:ind w:left="113" w:leftChars="0" w:right="113"/>
              <w:jc w:val="center"/>
              <w:textAlignment w:val="auto"/>
              <w:rPr>
                <w:b/>
                <w:color w:val="000000"/>
                <w:sz w:val="20"/>
              </w:rPr>
            </w:pPr>
            <w:r>
              <w:rPr>
                <w:rFonts w:hint="eastAsia"/>
                <w:b/>
                <w:color w:val="000000"/>
                <w:sz w:val="20"/>
              </w:rPr>
              <w:t>(五)持续改进</w:t>
            </w: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1 纠正/预防措施的实施及效果</w:t>
            </w:r>
            <w:r>
              <w:rPr>
                <w:rFonts w:hint="eastAsia"/>
                <w:b/>
                <w:color w:val="000000"/>
                <w:spacing w:val="-8"/>
                <w:sz w:val="20"/>
                <w:szCs w:val="20"/>
              </w:rPr>
              <w:t>;</w:t>
            </w:r>
          </w:p>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40" w:lineRule="exact"/>
              <w:textAlignment w:val="auto"/>
              <w:rPr>
                <w:b/>
                <w:color w:val="000000"/>
                <w:spacing w:val="-20"/>
                <w:sz w:val="20"/>
                <w:szCs w:val="20"/>
              </w:rPr>
            </w:pPr>
            <w:r>
              <w:rPr>
                <w:rFonts w:hint="eastAsia"/>
                <w:b/>
                <w:color w:val="000000"/>
                <w:spacing w:val="-20"/>
                <w:sz w:val="20"/>
                <w:szCs w:val="20"/>
              </w:rPr>
              <w:t>2（近一年）重大事故、顾客/相关方投诉：：</w:t>
            </w:r>
          </w:p>
          <w:p>
            <w:pPr>
              <w:keepNext w:val="0"/>
              <w:keepLines w:val="0"/>
              <w:pageBreakBefore w:val="0"/>
              <w:kinsoku/>
              <w:wordWrap/>
              <w:overflowPunct/>
              <w:topLinePunct w:val="0"/>
              <w:bidi w:val="0"/>
              <w:snapToGrid/>
              <w:spacing w:line="340" w:lineRule="exact"/>
              <w:textAlignment w:val="auto"/>
              <w:rPr>
                <w:rFonts w:hint="eastAsia"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40" w:lineRule="exact"/>
              <w:textAlignment w:val="auto"/>
              <w:rPr>
                <w:b/>
                <w:color w:val="000000"/>
                <w:sz w:val="20"/>
                <w:szCs w:val="20"/>
              </w:rPr>
            </w:pPr>
            <w:r>
              <w:rPr>
                <w:rFonts w:hint="eastAsia"/>
                <w:b/>
                <w:color w:val="000000"/>
                <w:sz w:val="20"/>
                <w:szCs w:val="20"/>
              </w:rPr>
              <w:t>3. 一阶段提出问题的整改情况?</w:t>
            </w:r>
          </w:p>
          <w:p>
            <w:pPr>
              <w:keepNext w:val="0"/>
              <w:keepLines w:val="0"/>
              <w:pageBreakBefore w:val="0"/>
              <w:kinsoku/>
              <w:wordWrap/>
              <w:overflowPunct/>
              <w:topLinePunct w:val="0"/>
              <w:bidi w:val="0"/>
              <w:snapToGrid/>
              <w:spacing w:line="340" w:lineRule="exact"/>
              <w:textAlignment w:val="auto"/>
              <w:rPr>
                <w:rFonts w:hint="default" w:eastAsia="宋体"/>
                <w:b/>
                <w:color w:val="000000"/>
                <w:spacing w:val="-20"/>
                <w:sz w:val="20"/>
                <w:szCs w:val="20"/>
                <w:lang w:val="en-US" w:eastAsia="zh-CN"/>
              </w:rPr>
            </w:pPr>
            <w:r>
              <w:rPr>
                <w:rFonts w:hint="eastAsia"/>
                <w:b/>
                <w:color w:val="000000"/>
                <w:spacing w:val="-20"/>
                <w:sz w:val="20"/>
                <w:szCs w:val="20"/>
                <w:lang w:val="en-US" w:eastAsia="zh-CN"/>
              </w:rPr>
              <w:t>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8"/>
              </w:numPr>
              <w:kinsoku/>
              <w:wordWrap/>
              <w:overflowPunct/>
              <w:topLinePunct w:val="0"/>
              <w:bidi w:val="0"/>
              <w:snapToGrid/>
              <w:spacing w:line="340" w:lineRule="exact"/>
              <w:textAlignment w:val="auto"/>
              <w:rPr>
                <w:rFonts w:hint="eastAsia"/>
                <w:b/>
                <w:color w:val="000000"/>
                <w:sz w:val="20"/>
                <w:szCs w:val="20"/>
              </w:rPr>
            </w:pPr>
            <w:r>
              <w:rPr>
                <w:rFonts w:hint="eastAsia"/>
                <w:b/>
                <w:color w:val="000000"/>
                <w:sz w:val="20"/>
                <w:szCs w:val="20"/>
              </w:rPr>
              <w:t>创新情况</w:t>
            </w:r>
          </w:p>
          <w:p>
            <w:pPr>
              <w:keepNext w:val="0"/>
              <w:keepLines w:val="0"/>
              <w:pageBreakBefore w:val="0"/>
              <w:numPr>
                <w:ilvl w:val="0"/>
                <w:numId w:val="0"/>
              </w:numPr>
              <w:kinsoku/>
              <w:wordWrap/>
              <w:overflowPunct/>
              <w:topLinePunct w:val="0"/>
              <w:bidi w:val="0"/>
              <w:snapToGrid/>
              <w:spacing w:line="340" w:lineRule="exact"/>
              <w:textAlignment w:val="auto"/>
              <w:rPr>
                <w:rFonts w:hint="default" w:eastAsia="宋体"/>
                <w:b/>
                <w:color w:val="000000"/>
                <w:sz w:val="20"/>
                <w:szCs w:val="20"/>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0" w:type="dxa"/>
            <w:vMerge w:val="continue"/>
            <w:noWrap w:val="0"/>
            <w:vAlign w:val="center"/>
          </w:tcPr>
          <w:p>
            <w:pPr>
              <w:keepNext w:val="0"/>
              <w:keepLines w:val="0"/>
              <w:pageBreakBefore w:val="0"/>
              <w:kinsoku/>
              <w:wordWrap/>
              <w:overflowPunct/>
              <w:topLinePunct w:val="0"/>
              <w:bidi w:val="0"/>
              <w:snapToGrid/>
              <w:spacing w:line="340" w:lineRule="exact"/>
              <w:jc w:val="center"/>
              <w:textAlignment w:val="auto"/>
              <w:rPr>
                <w:b/>
                <w:color w:val="000000"/>
                <w:sz w:val="20"/>
              </w:rPr>
            </w:pPr>
          </w:p>
        </w:tc>
        <w:tc>
          <w:tcPr>
            <w:tcW w:w="9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40" w:lineRule="exact"/>
              <w:textAlignment w:val="auto"/>
              <w:rPr>
                <w:b/>
                <w:color w:val="000000"/>
                <w:szCs w:val="21"/>
              </w:rPr>
            </w:pPr>
            <w:r>
              <w:rPr>
                <w:rFonts w:hint="eastAsia"/>
                <w:b/>
                <w:color w:val="000000"/>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bookmarkStart w:id="22" w:name="_GoBack"/>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2357755</wp:posOffset>
            </wp:positionH>
            <wp:positionV relativeFrom="paragraph">
              <wp:posOffset>225425</wp:posOffset>
            </wp:positionV>
            <wp:extent cx="514350" cy="371475"/>
            <wp:effectExtent l="0" t="0" r="6350" b="9525"/>
            <wp:wrapSquare wrapText="bothSides"/>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bookmarkEnd w:id="22"/>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522345"/>
    <w:rsid w:val="6C9F7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2021-04-08T07:51:49Z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AEE5BDC25D834BD2A7258FFCC713FE35</vt:lpwstr>
  </property>
</Properties>
</file>