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受审核方：杭州天助化工有限公司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073"/>
        <w:gridCol w:w="1224"/>
        <w:gridCol w:w="2580"/>
        <w:gridCol w:w="651"/>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073" w:type="dxa"/>
            <w:vAlign w:val="center"/>
          </w:tcPr>
          <w:p>
            <w:pPr>
              <w:jc w:val="center"/>
              <w:rPr>
                <w:b/>
                <w:sz w:val="21"/>
                <w:szCs w:val="21"/>
              </w:rPr>
            </w:pPr>
            <w:r>
              <w:rPr>
                <w:rFonts w:hint="eastAsia"/>
                <w:b/>
                <w:sz w:val="21"/>
                <w:szCs w:val="21"/>
              </w:rPr>
              <w:t>职务</w:t>
            </w:r>
          </w:p>
        </w:tc>
        <w:tc>
          <w:tcPr>
            <w:tcW w:w="1224" w:type="dxa"/>
            <w:vAlign w:val="center"/>
          </w:tcPr>
          <w:p>
            <w:pPr>
              <w:jc w:val="center"/>
              <w:rPr>
                <w:b/>
                <w:sz w:val="21"/>
                <w:szCs w:val="21"/>
              </w:rPr>
            </w:pPr>
            <w:r>
              <w:rPr>
                <w:rFonts w:hint="eastAsia"/>
                <w:b/>
                <w:sz w:val="21"/>
                <w:szCs w:val="21"/>
              </w:rPr>
              <w:t>注册级别</w:t>
            </w:r>
          </w:p>
        </w:tc>
        <w:tc>
          <w:tcPr>
            <w:tcW w:w="2580" w:type="dxa"/>
            <w:vAlign w:val="center"/>
          </w:tcPr>
          <w:p>
            <w:pPr>
              <w:jc w:val="center"/>
              <w:rPr>
                <w:b/>
                <w:sz w:val="21"/>
                <w:szCs w:val="21"/>
              </w:rPr>
            </w:pPr>
            <w:r>
              <w:rPr>
                <w:rFonts w:hint="eastAsia"/>
                <w:b/>
                <w:sz w:val="21"/>
                <w:szCs w:val="21"/>
              </w:rPr>
              <w:t>审核员注册号</w:t>
            </w:r>
          </w:p>
        </w:tc>
        <w:tc>
          <w:tcPr>
            <w:tcW w:w="1386"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林兵</w:t>
            </w:r>
          </w:p>
        </w:tc>
        <w:tc>
          <w:tcPr>
            <w:tcW w:w="824" w:type="dxa"/>
            <w:gridSpan w:val="2"/>
            <w:vAlign w:val="center"/>
          </w:tcPr>
          <w:p>
            <w:pPr>
              <w:jc w:val="center"/>
              <w:rPr>
                <w:b/>
                <w:sz w:val="21"/>
                <w:szCs w:val="21"/>
              </w:rPr>
            </w:pPr>
            <w:r>
              <w:rPr>
                <w:b/>
                <w:sz w:val="21"/>
                <w:szCs w:val="21"/>
              </w:rPr>
              <w:t>男</w:t>
            </w:r>
          </w:p>
        </w:tc>
        <w:tc>
          <w:tcPr>
            <w:tcW w:w="1073" w:type="dxa"/>
            <w:vAlign w:val="center"/>
          </w:tcPr>
          <w:p>
            <w:pPr>
              <w:jc w:val="center"/>
              <w:rPr>
                <w:b/>
                <w:sz w:val="21"/>
                <w:szCs w:val="21"/>
              </w:rPr>
            </w:pPr>
            <w:r>
              <w:rPr>
                <w:b/>
                <w:sz w:val="21"/>
                <w:szCs w:val="21"/>
              </w:rPr>
              <w:t>组长</w:t>
            </w:r>
          </w:p>
        </w:tc>
        <w:tc>
          <w:tcPr>
            <w:tcW w:w="1224"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2580" w:type="dxa"/>
            <w:vAlign w:val="center"/>
          </w:tcPr>
          <w:p>
            <w:pPr>
              <w:jc w:val="center"/>
              <w:rPr>
                <w:b/>
                <w:sz w:val="21"/>
                <w:szCs w:val="21"/>
              </w:rPr>
            </w:pPr>
            <w:r>
              <w:rPr>
                <w:b/>
                <w:sz w:val="21"/>
                <w:szCs w:val="21"/>
              </w:rPr>
              <w:t>2019-N1QMS-4059501</w:t>
            </w:r>
          </w:p>
          <w:p>
            <w:pPr>
              <w:jc w:val="center"/>
              <w:rPr>
                <w:b/>
                <w:sz w:val="21"/>
                <w:szCs w:val="21"/>
              </w:rPr>
            </w:pPr>
            <w:r>
              <w:rPr>
                <w:b/>
                <w:sz w:val="21"/>
                <w:szCs w:val="21"/>
              </w:rPr>
              <w:t>2020-N1EMS-3059501</w:t>
            </w:r>
          </w:p>
          <w:p>
            <w:pPr>
              <w:jc w:val="center"/>
              <w:rPr>
                <w:b/>
                <w:sz w:val="21"/>
                <w:szCs w:val="21"/>
              </w:rPr>
            </w:pPr>
            <w:r>
              <w:rPr>
                <w:b/>
                <w:sz w:val="21"/>
                <w:szCs w:val="21"/>
              </w:rPr>
              <w:t>2019-N1OHSMS-2059501</w:t>
            </w:r>
          </w:p>
        </w:tc>
        <w:tc>
          <w:tcPr>
            <w:tcW w:w="1386" w:type="dxa"/>
            <w:gridSpan w:val="2"/>
            <w:vAlign w:val="center"/>
          </w:tcPr>
          <w:p>
            <w:pPr>
              <w:jc w:val="center"/>
              <w:rPr>
                <w:b/>
                <w:sz w:val="21"/>
                <w:szCs w:val="21"/>
              </w:rPr>
            </w:pPr>
            <w:r>
              <w:rPr>
                <w:b/>
                <w:sz w:val="21"/>
                <w:szCs w:val="21"/>
              </w:rPr>
              <w:t>Q:29.11.05</w:t>
            </w:r>
          </w:p>
          <w:p>
            <w:pPr>
              <w:jc w:val="center"/>
              <w:rPr>
                <w:b/>
                <w:sz w:val="21"/>
                <w:szCs w:val="21"/>
              </w:rPr>
            </w:pPr>
            <w:r>
              <w:rPr>
                <w:b/>
                <w:sz w:val="21"/>
                <w:szCs w:val="21"/>
              </w:rPr>
              <w:t>E:29.11.05</w:t>
            </w:r>
          </w:p>
          <w:p>
            <w:pPr>
              <w:jc w:val="center"/>
              <w:rPr>
                <w:b/>
                <w:sz w:val="21"/>
                <w:szCs w:val="21"/>
              </w:rPr>
            </w:pPr>
            <w:r>
              <w:rPr>
                <w:b/>
                <w:sz w:val="21"/>
                <w:szCs w:val="21"/>
              </w:rPr>
              <w:t>O:29.11.05</w:t>
            </w:r>
          </w:p>
        </w:tc>
        <w:tc>
          <w:tcPr>
            <w:tcW w:w="1729" w:type="dxa"/>
            <w:gridSpan w:val="2"/>
            <w:vAlign w:val="center"/>
          </w:tcPr>
          <w:p>
            <w:pPr>
              <w:jc w:val="center"/>
              <w:rPr>
                <w:b/>
                <w:sz w:val="21"/>
                <w:szCs w:val="21"/>
              </w:rPr>
            </w:pPr>
            <w:r>
              <w:rPr>
                <w:b/>
                <w:sz w:val="21"/>
                <w:szCs w:val="21"/>
              </w:rPr>
              <w:t>ISC-59501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任泽华</w:t>
            </w:r>
          </w:p>
        </w:tc>
        <w:tc>
          <w:tcPr>
            <w:tcW w:w="824" w:type="dxa"/>
            <w:gridSpan w:val="2"/>
            <w:vAlign w:val="center"/>
          </w:tcPr>
          <w:p>
            <w:pPr>
              <w:jc w:val="center"/>
              <w:rPr>
                <w:b/>
                <w:sz w:val="21"/>
                <w:szCs w:val="21"/>
              </w:rPr>
            </w:pPr>
            <w:r>
              <w:rPr>
                <w:b/>
                <w:sz w:val="21"/>
                <w:szCs w:val="21"/>
              </w:rPr>
              <w:t>男</w:t>
            </w:r>
          </w:p>
        </w:tc>
        <w:tc>
          <w:tcPr>
            <w:tcW w:w="1073" w:type="dxa"/>
            <w:vAlign w:val="center"/>
          </w:tcPr>
          <w:p>
            <w:pPr>
              <w:jc w:val="center"/>
              <w:rPr>
                <w:b/>
                <w:sz w:val="21"/>
                <w:szCs w:val="21"/>
              </w:rPr>
            </w:pPr>
            <w:r>
              <w:rPr>
                <w:b/>
                <w:sz w:val="21"/>
                <w:szCs w:val="21"/>
              </w:rPr>
              <w:t>组员</w:t>
            </w:r>
          </w:p>
        </w:tc>
        <w:tc>
          <w:tcPr>
            <w:tcW w:w="1224"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2580" w:type="dxa"/>
            <w:vAlign w:val="center"/>
          </w:tcPr>
          <w:p>
            <w:pPr>
              <w:jc w:val="center"/>
              <w:rPr>
                <w:b/>
                <w:sz w:val="21"/>
                <w:szCs w:val="21"/>
              </w:rPr>
            </w:pPr>
            <w:r>
              <w:rPr>
                <w:b/>
                <w:sz w:val="21"/>
                <w:szCs w:val="21"/>
              </w:rPr>
              <w:t>2019-N1QMS-3059498</w:t>
            </w:r>
          </w:p>
          <w:p>
            <w:pPr>
              <w:jc w:val="center"/>
              <w:rPr>
                <w:b/>
                <w:sz w:val="21"/>
                <w:szCs w:val="21"/>
              </w:rPr>
            </w:pPr>
            <w:r>
              <w:rPr>
                <w:b/>
                <w:sz w:val="21"/>
                <w:szCs w:val="21"/>
              </w:rPr>
              <w:t>2018-N1EMS-2059498</w:t>
            </w:r>
          </w:p>
        </w:tc>
        <w:tc>
          <w:tcPr>
            <w:tcW w:w="1386" w:type="dxa"/>
            <w:gridSpan w:val="2"/>
            <w:vAlign w:val="center"/>
          </w:tcPr>
          <w:p>
            <w:pPr>
              <w:jc w:val="center"/>
              <w:rPr>
                <w:b/>
                <w:sz w:val="21"/>
                <w:szCs w:val="21"/>
              </w:rPr>
            </w:pPr>
            <w:r>
              <w:rPr>
                <w:b/>
                <w:sz w:val="21"/>
                <w:szCs w:val="21"/>
              </w:rPr>
              <w:t>Q:29.11.05</w:t>
            </w:r>
          </w:p>
          <w:p>
            <w:pPr>
              <w:jc w:val="center"/>
              <w:rPr>
                <w:b/>
                <w:sz w:val="21"/>
                <w:szCs w:val="21"/>
              </w:rPr>
            </w:pPr>
            <w:r>
              <w:rPr>
                <w:b/>
                <w:sz w:val="21"/>
                <w:szCs w:val="21"/>
              </w:rPr>
              <w:t>E:29.11.05</w:t>
            </w:r>
          </w:p>
        </w:tc>
        <w:tc>
          <w:tcPr>
            <w:tcW w:w="1729" w:type="dxa"/>
            <w:gridSpan w:val="2"/>
            <w:vAlign w:val="center"/>
          </w:tcPr>
          <w:p>
            <w:pPr>
              <w:jc w:val="center"/>
              <w:rPr>
                <w:b/>
                <w:sz w:val="21"/>
                <w:szCs w:val="21"/>
              </w:rPr>
            </w:pPr>
            <w:r>
              <w:rPr>
                <w:b/>
                <w:sz w:val="21"/>
                <w:szCs w:val="21"/>
              </w:rPr>
              <w:t>ISC-59498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073" w:type="dxa"/>
          </w:tcPr>
          <w:p>
            <w:pPr>
              <w:rPr>
                <w:b/>
                <w:sz w:val="21"/>
                <w:szCs w:val="21"/>
              </w:rPr>
            </w:pPr>
          </w:p>
        </w:tc>
        <w:tc>
          <w:tcPr>
            <w:tcW w:w="1224" w:type="dxa"/>
          </w:tcPr>
          <w:p>
            <w:pPr>
              <w:rPr>
                <w:b/>
                <w:sz w:val="21"/>
                <w:szCs w:val="21"/>
              </w:rPr>
            </w:pPr>
          </w:p>
        </w:tc>
        <w:tc>
          <w:tcPr>
            <w:tcW w:w="2580" w:type="dxa"/>
          </w:tcPr>
          <w:p>
            <w:pPr>
              <w:rPr>
                <w:b/>
                <w:sz w:val="21"/>
                <w:szCs w:val="21"/>
              </w:rPr>
            </w:pPr>
          </w:p>
        </w:tc>
        <w:tc>
          <w:tcPr>
            <w:tcW w:w="1386"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073" w:type="dxa"/>
            <w:vAlign w:val="center"/>
          </w:tcPr>
          <w:p>
            <w:pPr>
              <w:jc w:val="center"/>
              <w:rPr>
                <w:b/>
                <w:sz w:val="21"/>
                <w:szCs w:val="21"/>
              </w:rPr>
            </w:pPr>
            <w:r>
              <w:rPr>
                <w:rFonts w:hint="eastAsia"/>
                <w:b/>
                <w:sz w:val="21"/>
                <w:szCs w:val="21"/>
              </w:rPr>
              <w:t>角色</w:t>
            </w:r>
          </w:p>
        </w:tc>
        <w:tc>
          <w:tcPr>
            <w:tcW w:w="6919"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073" w:type="dxa"/>
            <w:vAlign w:val="center"/>
          </w:tcPr>
          <w:p>
            <w:pPr>
              <w:jc w:val="center"/>
              <w:rPr>
                <w:b/>
                <w:sz w:val="21"/>
                <w:szCs w:val="21"/>
              </w:rPr>
            </w:pPr>
          </w:p>
        </w:tc>
        <w:tc>
          <w:tcPr>
            <w:tcW w:w="6919"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073" w:type="dxa"/>
            <w:vAlign w:val="center"/>
          </w:tcPr>
          <w:p>
            <w:pPr>
              <w:jc w:val="center"/>
              <w:rPr>
                <w:b/>
              </w:rPr>
            </w:pPr>
          </w:p>
        </w:tc>
        <w:tc>
          <w:tcPr>
            <w:tcW w:w="6919"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073" w:type="dxa"/>
            <w:vAlign w:val="center"/>
          </w:tcPr>
          <w:p>
            <w:pPr>
              <w:jc w:val="center"/>
              <w:rPr>
                <w:b/>
              </w:rPr>
            </w:pPr>
          </w:p>
        </w:tc>
        <w:tc>
          <w:tcPr>
            <w:tcW w:w="6919"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GB/T </w:t>
      </w:r>
      <w:r>
        <w:rPr>
          <w:rFonts w:hint="eastAsia"/>
          <w:b/>
          <w:sz w:val="21"/>
          <w:szCs w:val="21"/>
          <w:lang w:val="en-US" w:eastAsia="zh-CN"/>
        </w:rPr>
        <w:t>45</w:t>
      </w:r>
      <w:r>
        <w:rPr>
          <w:rFonts w:hint="eastAsia"/>
          <w:b/>
          <w:sz w:val="21"/>
          <w:szCs w:val="21"/>
        </w:rPr>
        <w:t>001-20</w:t>
      </w:r>
      <w:r>
        <w:rPr>
          <w:rFonts w:hint="eastAsia"/>
          <w:b/>
          <w:sz w:val="21"/>
          <w:szCs w:val="21"/>
          <w:lang w:val="en-US" w:eastAsia="zh-CN"/>
        </w:rPr>
        <w:t xml:space="preserve">20 </w:t>
      </w:r>
      <w:r>
        <w:rPr>
          <w:rFonts w:hint="eastAsia"/>
          <w:b/>
          <w:sz w:val="21"/>
          <w:szCs w:val="21"/>
        </w:rPr>
        <w:t xml:space="preserve"> idt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9" w:name="组织名称Add"/>
            <w:r>
              <w:rPr>
                <w:rFonts w:ascii="宋体"/>
                <w:b/>
                <w:color w:val="FF0000"/>
                <w:sz w:val="21"/>
              </w:rPr>
              <w:t>杭州天助化工有限公司</w:t>
            </w:r>
            <w:bookmarkEnd w:id="9"/>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浙江省杭州市滨江区长河街道滨文路358号1408室</w:t>
            </w:r>
            <w:bookmarkEnd w:id="10"/>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310052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办公地址"/>
            <w:r>
              <w:rPr>
                <w:rFonts w:ascii="宋体"/>
                <w:b/>
                <w:sz w:val="21"/>
              </w:rPr>
              <w:t>浙江省杭州市滨江区长河街道滨文路358号1408室</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310052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浙江省杭州市滨江区长河街道滨文路358号1408室</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310052</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朱莹</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r>
              <w:rPr>
                <w:rFonts w:ascii="宋体"/>
                <w:b/>
                <w:sz w:val="21"/>
              </w:rPr>
              <w:t>0571-86632006</w:t>
            </w:r>
            <w:bookmarkEnd w:id="17"/>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杨国方</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杨国方</w:t>
            </w:r>
            <w:bookmarkStart w:id="24" w:name="_GoBack"/>
            <w:bookmarkEnd w:id="24"/>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0" w:name="管理者代表"/>
            <w:r>
              <w:rPr>
                <w:rFonts w:ascii="宋体"/>
                <w:b/>
                <w:sz w:val="21"/>
              </w:rPr>
              <w:t>洪小燕</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2021年04月08日 上午至2021年04月09日 上午</w:t>
            </w:r>
            <w:bookmarkEnd w:id="2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sz w:val="20"/>
              </w:rPr>
            </w:pPr>
            <w:bookmarkStart w:id="22" w:name="审核范围"/>
            <w:r>
              <w:rPr>
                <w:sz w:val="20"/>
              </w:rPr>
              <w:t>Q：危险化学品的批发(限许可范围内）</w:t>
            </w:r>
          </w:p>
          <w:p>
            <w:pPr>
              <w:rPr>
                <w:sz w:val="20"/>
              </w:rPr>
            </w:pPr>
            <w:r>
              <w:rPr>
                <w:sz w:val="20"/>
              </w:rPr>
              <w:t>E：危险化学品的批发(限许可范围内）及其相关环境管理活动</w:t>
            </w:r>
          </w:p>
          <w:p>
            <w:pPr>
              <w:spacing w:line="360" w:lineRule="exact"/>
              <w:rPr>
                <w:rFonts w:ascii="宋体" w:hAnsi="宋体"/>
                <w:b/>
                <w:sz w:val="21"/>
                <w:szCs w:val="21"/>
              </w:rPr>
            </w:pPr>
            <w:r>
              <w:rPr>
                <w:sz w:val="20"/>
              </w:rPr>
              <w:t>O：危险化学品的批发(限许可范围内）及其相关职业健康安全管理活动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3" w:name="专业代码"/>
            <w:r>
              <w:rPr>
                <w:rFonts w:ascii="宋体" w:hAnsi="宋体"/>
                <w:b/>
                <w:sz w:val="21"/>
                <w:szCs w:val="21"/>
              </w:rPr>
              <w:t>Q：29.11.05</w:t>
            </w:r>
          </w:p>
          <w:p>
            <w:pPr>
              <w:spacing w:line="260" w:lineRule="exact"/>
              <w:rPr>
                <w:rFonts w:ascii="宋体" w:hAnsi="宋体"/>
                <w:b/>
                <w:sz w:val="21"/>
                <w:szCs w:val="21"/>
              </w:rPr>
            </w:pPr>
            <w:r>
              <w:rPr>
                <w:rFonts w:ascii="宋体" w:hAnsi="宋体"/>
                <w:b/>
                <w:sz w:val="21"/>
                <w:szCs w:val="21"/>
              </w:rPr>
              <w:t>E：29.11.05</w:t>
            </w:r>
          </w:p>
          <w:p>
            <w:pPr>
              <w:spacing w:line="260" w:lineRule="exact"/>
              <w:rPr>
                <w:rFonts w:ascii="宋体" w:hAnsi="宋体"/>
                <w:b/>
                <w:sz w:val="21"/>
                <w:szCs w:val="21"/>
              </w:rPr>
            </w:pPr>
            <w:r>
              <w:rPr>
                <w:rFonts w:ascii="宋体" w:hAnsi="宋体"/>
                <w:b/>
                <w:sz w:val="21"/>
                <w:szCs w:val="21"/>
              </w:rPr>
              <w:t>O：29.11.05</w:t>
            </w:r>
            <w:bookmarkEnd w:id="23"/>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hAnsi="宋体"/>
                <w:b/>
                <w:sz w:val="21"/>
                <w:szCs w:val="21"/>
              </w:rPr>
              <w:t>2023/4/26</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2020-4-21</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21</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8</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rPr>
                <w:rFonts w:ascii="宋体" w:hAnsi="宋体"/>
                <w:b/>
                <w:sz w:val="21"/>
                <w:szCs w:val="21"/>
              </w:rPr>
            </w:pPr>
            <w:r>
              <w:rPr>
                <w:rFonts w:hint="eastAsia" w:ascii="楷体" w:hAnsi="楷体" w:eastAsia="楷体"/>
                <w:color w:val="000000"/>
                <w:sz w:val="21"/>
                <w:szCs w:val="21"/>
                <w:lang w:val="en-US" w:eastAsia="zh-CN"/>
              </w:rPr>
              <w:t>2021年度重新识别，但内容与2020年类同。基本充分。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ind w:left="0" w:leftChars="0" w:firstLine="0" w:firstLineChars="0"/>
              <w:rPr>
                <w:rFonts w:ascii="宋体" w:hAnsi="宋体"/>
                <w:b/>
                <w:sz w:val="21"/>
                <w:szCs w:val="21"/>
              </w:rPr>
            </w:pPr>
            <w:r>
              <w:rPr>
                <w:rFonts w:hint="eastAsia" w:ascii="宋体" w:hAnsi="宋体"/>
                <w:b/>
                <w:sz w:val="21"/>
                <w:szCs w:val="21"/>
                <w:lang w:val="en-US" w:eastAsia="zh-CN"/>
              </w:rPr>
              <w:t xml:space="preserve">  </w:t>
            </w:r>
            <w:r>
              <w:rPr>
                <w:rFonts w:hint="eastAsia" w:ascii="楷体" w:hAnsi="楷体" w:eastAsia="楷体"/>
                <w:color w:val="000000"/>
                <w:sz w:val="21"/>
                <w:szCs w:val="21"/>
                <w:lang w:val="en-US" w:eastAsia="zh-CN"/>
              </w:rPr>
              <w:t xml:space="preserve"> 识别情况未变化。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2"/>
              </w:numPr>
              <w:spacing w:line="280" w:lineRule="exact"/>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ind w:firstLine="422" w:firstLineChars="200"/>
              <w:rPr>
                <w:rFonts w:ascii="宋体" w:hAnsi="宋体"/>
                <w:b/>
                <w:sz w:val="21"/>
                <w:szCs w:val="21"/>
              </w:rPr>
            </w:pPr>
            <w:r>
              <w:rPr>
                <w:rFonts w:hint="eastAsia" w:ascii="宋体" w:hAnsi="宋体"/>
                <w:b/>
                <w:sz w:val="21"/>
                <w:szCs w:val="21"/>
                <w:lang w:val="en-US" w:eastAsia="zh-CN"/>
              </w:rPr>
              <w:t xml:space="preserve">  </w:t>
            </w:r>
            <w:r>
              <w:rPr>
                <w:rFonts w:hint="eastAsia" w:ascii="楷体" w:hAnsi="楷体" w:eastAsia="楷体"/>
                <w:color w:val="000000"/>
                <w:sz w:val="21"/>
                <w:szCs w:val="21"/>
                <w:lang w:val="en-US" w:eastAsia="zh-CN"/>
              </w:rPr>
              <w:t xml:space="preserve"> 方针未变化，近一年来，公司考虑</w:t>
            </w:r>
            <w:r>
              <w:rPr>
                <w:rFonts w:hint="eastAsia" w:ascii="楷体" w:hAnsi="楷体" w:eastAsia="楷体"/>
                <w:color w:val="000000"/>
                <w:sz w:val="21"/>
                <w:szCs w:val="21"/>
              </w:rPr>
              <w:t>预</w:t>
            </w:r>
            <w:r>
              <w:rPr>
                <w:rFonts w:hint="eastAsia" w:ascii="楷体" w:hAnsi="楷体" w:eastAsia="楷体"/>
                <w:sz w:val="21"/>
                <w:szCs w:val="21"/>
              </w:rPr>
              <w:t>期结果的各种外部和内部因素。</w:t>
            </w:r>
            <w:r>
              <w:rPr>
                <w:rFonts w:hint="eastAsia" w:ascii="楷体" w:hAnsi="楷体" w:eastAsia="楷体"/>
                <w:sz w:val="21"/>
                <w:szCs w:val="21"/>
                <w:lang w:val="en-US" w:eastAsia="zh-CN"/>
              </w:rPr>
              <w:t>持续强化公司方针的宣贯，</w:t>
            </w:r>
            <w:r>
              <w:rPr>
                <w:rFonts w:hint="eastAsia" w:ascii="楷体" w:hAnsi="楷体" w:eastAsia="楷体"/>
                <w:color w:val="000000"/>
                <w:sz w:val="21"/>
                <w:szCs w:val="21"/>
              </w:rPr>
              <w:t>尽可能将风险控制在可接受的范围内，对机遇出现时应及时把握，有效的利用机遇。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0"/>
              </w:numPr>
              <w:spacing w:line="280" w:lineRule="exact"/>
              <w:ind w:leftChars="0"/>
              <w:rPr>
                <w:rFonts w:hint="eastAsia" w:ascii="宋体" w:hAnsi="宋体"/>
                <w:b/>
                <w:sz w:val="21"/>
                <w:szCs w:val="21"/>
              </w:rPr>
            </w:pPr>
            <w:r>
              <w:rPr>
                <w:rFonts w:ascii="宋体" w:hAnsi="宋体"/>
                <w:b/>
                <w:sz w:val="21"/>
                <w:szCs w:val="21"/>
              </w:rPr>
              <w:t>4</w:t>
            </w:r>
            <w:r>
              <w:rPr>
                <w:rFonts w:hint="eastAsia" w:ascii="宋体" w:hAnsi="宋体"/>
                <w:b/>
                <w:sz w:val="21"/>
                <w:szCs w:val="21"/>
              </w:rPr>
              <w:t>、风险识别与控制策划风险识别与控制策划</w:t>
            </w:r>
            <w:r>
              <w:rPr>
                <w:rFonts w:hint="eastAsia" w:ascii="宋体" w:hAnsi="宋体"/>
                <w:b/>
                <w:sz w:val="21"/>
                <w:szCs w:val="21"/>
                <w:lang w:val="en-US" w:eastAsia="zh-CN"/>
              </w:rPr>
              <w:t xml:space="preserve"> </w:t>
            </w:r>
          </w:p>
          <w:p>
            <w:pPr>
              <w:spacing w:line="280" w:lineRule="exact"/>
              <w:rPr>
                <w:rFonts w:ascii="宋体" w:hAnsi="宋体"/>
                <w:b/>
                <w:sz w:val="21"/>
                <w:szCs w:val="21"/>
              </w:rPr>
            </w:pPr>
            <w:r>
              <w:rPr>
                <w:rFonts w:hint="eastAsia" w:ascii="楷体" w:hAnsi="楷体" w:eastAsia="楷体"/>
                <w:sz w:val="21"/>
                <w:szCs w:val="21"/>
                <w:lang w:val="en-US" w:eastAsia="zh-CN"/>
              </w:rPr>
              <w:t>提供2021年度</w:t>
            </w:r>
            <w:r>
              <w:rPr>
                <w:rFonts w:hint="eastAsia" w:ascii="楷体" w:hAnsi="楷体" w:eastAsia="楷体"/>
                <w:sz w:val="21"/>
                <w:szCs w:val="21"/>
              </w:rPr>
              <w:t>《风险和机遇评估分析表》，风险和机遇及应对的措施策划适当符合要求。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hint="default" w:ascii="宋体" w:hAnsi="宋体" w:eastAsia="宋体"/>
                <w:b/>
                <w:sz w:val="21"/>
                <w:szCs w:val="21"/>
                <w:lang w:val="en-US" w:eastAsia="zh-CN"/>
              </w:rPr>
            </w:pPr>
            <w:r>
              <w:rPr>
                <w:rFonts w:hint="eastAsia" w:ascii="宋体" w:hAnsi="宋体"/>
                <w:b/>
                <w:sz w:val="21"/>
                <w:szCs w:val="21"/>
              </w:rPr>
              <w:t>其中关键过程有</w:t>
            </w:r>
            <w:r>
              <w:rPr>
                <w:rFonts w:hint="eastAsia" w:ascii="宋体" w:hAnsi="宋体"/>
                <w:b/>
                <w:sz w:val="21"/>
                <w:szCs w:val="21"/>
                <w:lang w:val="en-US" w:eastAsia="zh-CN"/>
              </w:rPr>
              <w:t>销  采购过程、售服务过程；</w:t>
            </w:r>
          </w:p>
          <w:p>
            <w:pPr>
              <w:tabs>
                <w:tab w:val="left" w:pos="540"/>
              </w:tabs>
              <w:spacing w:line="300" w:lineRule="exact"/>
              <w:ind w:left="211" w:hanging="211" w:hangingChars="100"/>
              <w:rPr>
                <w:rFonts w:hint="default" w:ascii="宋体" w:hAnsi="宋体"/>
                <w:b/>
                <w:sz w:val="21"/>
                <w:szCs w:val="21"/>
                <w:lang w:val="en-US"/>
              </w:rPr>
            </w:pPr>
            <w:r>
              <w:rPr>
                <w:rFonts w:hint="eastAsia" w:ascii="宋体" w:hAnsi="宋体"/>
                <w:b/>
                <w:sz w:val="21"/>
                <w:szCs w:val="21"/>
              </w:rPr>
              <w:t>需要确认过程</w:t>
            </w:r>
            <w:r>
              <w:rPr>
                <w:rFonts w:hint="eastAsia" w:ascii="宋体" w:hAnsi="宋体"/>
                <w:b/>
                <w:sz w:val="21"/>
                <w:szCs w:val="21"/>
                <w:lang w:val="en-US" w:eastAsia="zh-CN"/>
              </w:rPr>
              <w:t xml:space="preserve">  售服务过程客户接收货物的确认过程；</w:t>
            </w:r>
          </w:p>
          <w:p>
            <w:pPr>
              <w:tabs>
                <w:tab w:val="left" w:pos="540"/>
              </w:tabs>
              <w:spacing w:line="300" w:lineRule="exact"/>
              <w:ind w:left="211" w:hanging="211" w:hangingChars="100"/>
              <w:rPr>
                <w:rFonts w:hint="default" w:ascii="宋体" w:hAnsi="宋体" w:eastAsia="宋体"/>
                <w:b/>
                <w:sz w:val="21"/>
                <w:szCs w:val="21"/>
                <w:lang w:val="en-US" w:eastAsia="zh-CN"/>
              </w:rPr>
            </w:pPr>
            <w:r>
              <w:rPr>
                <w:rFonts w:ascii="宋体" w:hAnsi="宋体"/>
                <w:b/>
                <w:sz w:val="21"/>
                <w:szCs w:val="21"/>
              </w:rPr>
              <w:pict>
                <v:shape id="_x0000_s1026" o:spid="_x0000_s1026"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Q8.3条款</w:t>
            </w:r>
            <w:r>
              <w:rPr>
                <w:rFonts w:hint="eastAsia" w:ascii="宋体" w:hAnsi="宋体"/>
                <w:b/>
                <w:sz w:val="21"/>
                <w:szCs w:val="21"/>
              </w:rPr>
              <w:t>删减理由：</w:t>
            </w:r>
            <w:r>
              <w:rPr>
                <w:rFonts w:hint="eastAsia" w:ascii="宋体" w:hAnsi="宋体"/>
                <w:b/>
                <w:sz w:val="21"/>
                <w:szCs w:val="21"/>
                <w:lang w:val="en-US" w:eastAsia="zh-CN"/>
              </w:rPr>
              <w:t>按客户要求和法规要求签订合同；按合同销售产品；</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eastAsia="宋体" w:cs="Times New Roman"/>
                <w:b/>
                <w:kern w:val="2"/>
                <w:sz w:val="21"/>
                <w:szCs w:val="21"/>
                <w:lang w:val="en-US" w:eastAsia="zh-CN" w:bidi="ar-SA"/>
              </w:rPr>
            </w:pPr>
            <w:r>
              <w:rPr>
                <w:rFonts w:hint="eastAsia" w:ascii="宋体" w:hAnsi="宋体"/>
                <w:b/>
                <w:sz w:val="21"/>
                <w:szCs w:val="21"/>
                <w:lang w:val="en-US" w:eastAsia="zh-CN"/>
              </w:rPr>
              <w:t>近一年来，环境因素识别结果未变化。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eastAsia="宋体" w:cs="Times New Roman"/>
                <w:b/>
                <w:kern w:val="2"/>
                <w:sz w:val="21"/>
                <w:szCs w:val="21"/>
                <w:lang w:val="en-US" w:eastAsia="zh-CN" w:bidi="ar-SA"/>
              </w:rPr>
            </w:pPr>
            <w:r>
              <w:rPr>
                <w:rFonts w:hint="eastAsia" w:ascii="宋体" w:hAnsi="宋体"/>
                <w:b/>
                <w:sz w:val="21"/>
                <w:szCs w:val="21"/>
                <w:lang w:val="en-US" w:eastAsia="zh-CN"/>
              </w:rPr>
              <w:t>近一年来，危险源识别结果未变化。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2"/>
              <w:numPr>
                <w:ilvl w:val="0"/>
                <w:numId w:val="3"/>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w:t>
            </w:r>
            <w:r>
              <w:rPr>
                <w:rFonts w:hint="eastAsia" w:ascii="宋体" w:hAnsi="宋体"/>
                <w:b/>
                <w:szCs w:val="21"/>
                <w:lang w:eastAsia="zh-CN"/>
              </w:rPr>
              <w:t>☑</w:t>
            </w:r>
            <w:r>
              <w:rPr>
                <w:rFonts w:hint="eastAsia" w:ascii="宋体" w:hAnsi="宋体"/>
                <w:b/>
                <w:szCs w:val="21"/>
              </w:rPr>
              <w:t>法律法规获取充分</w:t>
            </w:r>
            <w:r>
              <w:rPr>
                <w:rFonts w:hint="eastAsia" w:ascii="宋体" w:hAnsi="宋体"/>
                <w:b/>
                <w:szCs w:val="21"/>
                <w:lang w:eastAsia="zh-CN"/>
              </w:rPr>
              <w:t>：</w:t>
            </w:r>
            <w:r>
              <w:rPr>
                <w:rFonts w:hint="eastAsia" w:ascii="宋体" w:hAnsi="宋体"/>
                <w:b/>
                <w:szCs w:val="21"/>
                <w:lang w:val="en-US" w:eastAsia="zh-CN"/>
              </w:rPr>
              <w:t>增加《中华人民共和国民法典》</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lang w:eastAsia="zh-CN"/>
              </w:rPr>
              <w:t>☑</w:t>
            </w:r>
            <w:r>
              <w:rPr>
                <w:rFonts w:hint="eastAsia" w:ascii="宋体" w:hAnsi="宋体"/>
                <w:b/>
                <w:szCs w:val="21"/>
              </w:rPr>
              <w:t>环境因素</w:t>
            </w:r>
            <w:r>
              <w:rPr>
                <w:rFonts w:hint="eastAsia" w:ascii="宋体" w:hAnsi="宋体"/>
                <w:b/>
                <w:szCs w:val="21"/>
                <w:lang w:eastAsia="zh-CN"/>
              </w:rPr>
              <w:t>☑</w:t>
            </w:r>
            <w:r>
              <w:rPr>
                <w:rFonts w:hint="eastAsia" w:ascii="宋体" w:hAnsi="宋体"/>
                <w:b/>
                <w:szCs w:val="21"/>
              </w:rPr>
              <w:t>危险源，</w:t>
            </w:r>
            <w:r>
              <w:rPr>
                <w:rFonts w:hint="eastAsia" w:ascii="宋体" w:hAnsi="宋体"/>
                <w:b/>
                <w:szCs w:val="21"/>
                <w:lang w:eastAsia="zh-CN"/>
              </w:rPr>
              <w:t>☑</w:t>
            </w:r>
            <w:r>
              <w:rPr>
                <w:rFonts w:hint="eastAsia" w:ascii="宋体" w:hAnsi="宋体"/>
                <w:b/>
                <w:szCs w:val="21"/>
              </w:rPr>
              <w:t>确定□未确定法律法规要求的具体条款，</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b/>
                <w:szCs w:val="21"/>
                <w:lang w:val="en-US" w:eastAsia="zh-CN"/>
              </w:rPr>
              <w:t>会议、培训及日常</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r>
              <w:rPr>
                <w:rFonts w:hint="eastAsia" w:ascii="宋体" w:hAnsi="宋体"/>
                <w:b/>
                <w:szCs w:val="21"/>
                <w:lang w:val="en-US" w:eastAsia="zh-CN"/>
              </w:rPr>
              <w:t>/</w:t>
            </w:r>
          </w:p>
          <w:p>
            <w:pPr>
              <w:tabs>
                <w:tab w:val="left" w:pos="0"/>
              </w:tabs>
              <w:spacing w:line="240" w:lineRule="exact"/>
              <w:rPr>
                <w:rFonts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ascii="宋体" w:hAnsi="宋体" w:eastAsia="宋体" w:cs="Times New Roman"/>
                <w:b/>
                <w:kern w:val="2"/>
                <w:sz w:val="21"/>
                <w:szCs w:val="21"/>
                <w:lang w:val="en-US" w:eastAsia="zh-CN" w:bidi="ar-SA"/>
              </w:rPr>
            </w:pPr>
            <w:r>
              <w:rPr>
                <w:rFonts w:hint="eastAsia" w:ascii="宋体" w:hAnsi="宋体"/>
                <w:b/>
                <w:sz w:val="21"/>
                <w:szCs w:val="21"/>
                <w:lang w:val="en-US" w:eastAsia="zh-CN"/>
              </w:rPr>
              <w:t xml:space="preserve">    建立的目标未变化，持续有效，可测量。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eastAsia="宋体" w:cs="Times New Roman"/>
                <w:b/>
                <w:kern w:val="2"/>
                <w:sz w:val="21"/>
                <w:szCs w:val="21"/>
                <w:lang w:val="en-US" w:eastAsia="zh-CN" w:bidi="ar-SA"/>
              </w:rPr>
            </w:pPr>
            <w:r>
              <w:rPr>
                <w:rFonts w:hint="eastAsia" w:ascii="宋体" w:hAnsi="宋体"/>
                <w:b/>
                <w:sz w:val="21"/>
                <w:szCs w:val="21"/>
                <w:lang w:val="en-US" w:eastAsia="zh-CN"/>
              </w:rPr>
              <w:t xml:space="preserve">    文件与记录未修改或增加。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eastAsia="宋体" w:cs="Times New Roman"/>
                <w:b/>
                <w:kern w:val="2"/>
                <w:sz w:val="21"/>
                <w:szCs w:val="21"/>
                <w:lang w:val="en-US" w:eastAsia="zh-CN" w:bidi="ar-SA"/>
              </w:rPr>
            </w:pPr>
            <w:r>
              <w:rPr>
                <w:rFonts w:hint="eastAsia" w:ascii="宋体" w:hAnsi="宋体"/>
                <w:b/>
                <w:sz w:val="21"/>
                <w:szCs w:val="21"/>
                <w:lang w:val="en-US" w:eastAsia="zh-CN"/>
              </w:rPr>
              <w:t xml:space="preserve">    中层以上管理人员相对稳定，办公室负责人变更，由朱莹变更为陈谨。员工代表朱莹变更为陈谨。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spacing w:line="240" w:lineRule="exact"/>
              <w:rPr>
                <w:rFonts w:ascii="宋体" w:hAnsi="宋体" w:eastAsia="宋体" w:cs="Times New Roman"/>
                <w:b/>
                <w:kern w:val="2"/>
                <w:sz w:val="21"/>
                <w:szCs w:val="21"/>
                <w:lang w:val="en-US" w:eastAsia="zh-CN" w:bidi="ar-SA"/>
              </w:rPr>
            </w:pPr>
            <w:r>
              <w:rPr>
                <w:rFonts w:hint="eastAsia" w:ascii="宋体" w:hAnsi="宋体"/>
                <w:b/>
                <w:sz w:val="21"/>
                <w:szCs w:val="21"/>
                <w:lang w:val="en-US" w:eastAsia="zh-CN"/>
              </w:rPr>
              <w:t xml:space="preserve">   设备设施未大的变化。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eastAsia="宋体" w:cs="Times New Roman"/>
                <w:b/>
                <w:kern w:val="2"/>
                <w:sz w:val="21"/>
                <w:szCs w:val="21"/>
                <w:lang w:val="en-US" w:eastAsia="zh-CN" w:bidi="ar-SA"/>
              </w:rPr>
            </w:pPr>
            <w:r>
              <w:rPr>
                <w:rFonts w:hint="eastAsia" w:ascii="宋体" w:hAnsi="宋体"/>
                <w:b/>
                <w:sz w:val="21"/>
                <w:szCs w:val="21"/>
                <w:lang w:val="en-US" w:eastAsia="zh-CN"/>
              </w:rPr>
              <w:t>未变化。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公司无仓储销售性质，无测量设备。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知识</w:t>
            </w:r>
          </w:p>
          <w:p>
            <w:pPr>
              <w:spacing w:line="240" w:lineRule="exact"/>
              <w:rPr>
                <w:rFonts w:hint="default" w:ascii="宋体" w:hAnsi="宋体" w:eastAsia="宋体" w:cs="Times New Roman"/>
                <w:b/>
                <w:kern w:val="2"/>
                <w:sz w:val="21"/>
                <w:szCs w:val="21"/>
                <w:lang w:val="en-US" w:eastAsia="zh-CN" w:bidi="ar-SA"/>
              </w:rPr>
            </w:pPr>
            <w:r>
              <w:rPr>
                <w:rFonts w:hint="eastAsia" w:ascii="宋体" w:hAnsi="宋体"/>
                <w:b/>
                <w:sz w:val="21"/>
                <w:szCs w:val="21"/>
                <w:lang w:val="en-US" w:eastAsia="zh-CN"/>
              </w:rPr>
              <w:t>业务交流、供方、客户信息等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ascii="宋体" w:hAnsi="宋体"/>
                <w:b/>
                <w:sz w:val="21"/>
                <w:szCs w:val="21"/>
              </w:rPr>
            </w:pPr>
            <w:r>
              <w:rPr>
                <w:rFonts w:hint="eastAsia" w:ascii="宋体" w:hAnsi="宋体"/>
                <w:b/>
                <w:sz w:val="21"/>
                <w:szCs w:val="21"/>
              </w:rPr>
              <w:t>环保设施：</w:t>
            </w:r>
          </w:p>
          <w:p>
            <w:pPr>
              <w:spacing w:line="240" w:lineRule="exact"/>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未有大的改变或改造，销售过程无重大需监测环境因素。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ascii="宋体" w:hAnsi="宋体"/>
                <w:b/>
                <w:sz w:val="21"/>
                <w:szCs w:val="21"/>
              </w:rPr>
            </w:pPr>
            <w:r>
              <w:rPr>
                <w:rFonts w:hint="eastAsia" w:ascii="宋体" w:hAnsi="宋体"/>
                <w:b/>
                <w:sz w:val="21"/>
                <w:szCs w:val="21"/>
              </w:rPr>
              <w:t>职业健康安全设施：</w:t>
            </w:r>
          </w:p>
          <w:p>
            <w:pPr>
              <w:spacing w:line="240" w:lineRule="exact"/>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 xml:space="preserve">  近一年来劳保用品购置数量增加，主要为防新冠疫情的口罩用品。生产上的劳保用品与往年差不多。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leftChars="0"/>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 xml:space="preserve">    方针未变化，根据组织宗旨制定了管理体系方针，进行了有效沟通，在管理评审时进行评审，持续符合要求。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rPr>
                <w:rFonts w:ascii="楷体_GB2312" w:eastAsia="楷体_GB2312"/>
                <w:b/>
                <w:color w:val="000000" w:themeColor="text1"/>
                <w:sz w:val="21"/>
                <w:szCs w:val="21"/>
              </w:rPr>
            </w:pPr>
            <w:r>
              <w:rPr>
                <w:rFonts w:hint="eastAsia" w:ascii="宋体" w:hAnsi="宋体"/>
                <w:b/>
                <w:sz w:val="21"/>
                <w:szCs w:val="21"/>
              </w:rPr>
              <w:t>内部沟通的情况：内部沟通方式：</w:t>
            </w:r>
            <w:r>
              <w:rPr>
                <w:rFonts w:hint="eastAsia"/>
                <w:sz w:val="21"/>
                <w:szCs w:val="21"/>
              </w:rPr>
              <w:t>培训、会议；</w:t>
            </w:r>
          </w:p>
          <w:p>
            <w:pPr>
              <w:rPr>
                <w:rFonts w:ascii="宋体" w:hAnsi="宋体"/>
                <w:b/>
                <w:sz w:val="21"/>
                <w:szCs w:val="21"/>
              </w:rPr>
            </w:pPr>
            <w:r>
              <w:rPr>
                <w:rFonts w:hint="eastAsia" w:ascii="楷体_GB2312" w:eastAsia="楷体_GB2312"/>
                <w:b/>
                <w:color w:val="000000" w:themeColor="text1"/>
                <w:sz w:val="21"/>
                <w:szCs w:val="21"/>
              </w:rPr>
              <w:t xml:space="preserve">                </w:t>
            </w:r>
            <w:r>
              <w:rPr>
                <w:rFonts w:hint="eastAsia" w:ascii="宋体" w:hAnsi="宋体"/>
                <w:b/>
                <w:sz w:val="21"/>
                <w:szCs w:val="21"/>
              </w:rPr>
              <w:t>内部沟通的效果：</w:t>
            </w:r>
            <w:r>
              <w:rPr>
                <w:rFonts w:hint="eastAsia"/>
                <w:sz w:val="21"/>
                <w:szCs w:val="21"/>
              </w:rPr>
              <w:t>沟通畅通</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r>
              <w:rPr>
                <w:rFonts w:hint="eastAsia"/>
                <w:sz w:val="21"/>
                <w:szCs w:val="21"/>
              </w:rPr>
              <w:t>定期组织顾客满意度调查和走访。</w:t>
            </w:r>
          </w:p>
          <w:p>
            <w:pPr>
              <w:spacing w:line="240" w:lineRule="exact"/>
              <w:rPr>
                <w:rFonts w:ascii="宋体" w:hAnsi="宋体"/>
                <w:b/>
                <w:sz w:val="21"/>
                <w:szCs w:val="21"/>
              </w:rPr>
            </w:pPr>
          </w:p>
          <w:p>
            <w:pPr>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r>
              <w:rPr>
                <w:rFonts w:hint="eastAsia"/>
                <w:sz w:val="21"/>
                <w:szCs w:val="21"/>
              </w:rPr>
              <w:t>参加相关部门组织的会议，接收相关部门下达的通知并在公司内部沟通传达。</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r>
              <w:rPr>
                <w:rFonts w:hint="eastAsia"/>
                <w:sz w:val="21"/>
                <w:szCs w:val="21"/>
              </w:rPr>
              <w:t>对</w:t>
            </w:r>
            <w:r>
              <w:rPr>
                <w:rFonts w:hint="eastAsia"/>
                <w:sz w:val="21"/>
                <w:szCs w:val="21"/>
                <w:lang w:val="en-US" w:eastAsia="zh-CN"/>
              </w:rPr>
              <w:t>相关</w:t>
            </w:r>
            <w:r>
              <w:rPr>
                <w:rFonts w:hint="eastAsia"/>
                <w:sz w:val="21"/>
                <w:szCs w:val="21"/>
              </w:rPr>
              <w:t>方进行了环保告知。</w:t>
            </w:r>
          </w:p>
          <w:p>
            <w:pPr>
              <w:spacing w:line="240" w:lineRule="exact"/>
              <w:rPr>
                <w:rFonts w:ascii="宋体" w:hAnsi="宋体"/>
                <w:b/>
                <w:sz w:val="21"/>
                <w:szCs w:val="21"/>
              </w:rPr>
            </w:pPr>
          </w:p>
          <w:p>
            <w:pPr>
              <w:spacing w:line="360" w:lineRule="auto"/>
              <w:rPr>
                <w:sz w:val="21"/>
                <w:szCs w:val="21"/>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r>
              <w:rPr>
                <w:rFonts w:hint="eastAsia"/>
                <w:sz w:val="21"/>
                <w:szCs w:val="21"/>
              </w:rPr>
              <w:t>公司经选举确定了员工代表是</w:t>
            </w:r>
            <w:r>
              <w:rPr>
                <w:rFonts w:hint="eastAsia"/>
                <w:sz w:val="21"/>
                <w:szCs w:val="21"/>
                <w:lang w:val="en-US" w:eastAsia="zh-CN"/>
              </w:rPr>
              <w:t>陈谨</w:t>
            </w:r>
            <w:r>
              <w:rPr>
                <w:rFonts w:hint="eastAsia"/>
                <w:sz w:val="21"/>
                <w:szCs w:val="21"/>
              </w:rPr>
              <w:t>，</w:t>
            </w:r>
          </w:p>
          <w:p>
            <w:pPr>
              <w:spacing w:line="360" w:lineRule="auto"/>
              <w:rPr>
                <w:rFonts w:ascii="宋体" w:hAnsi="宋体"/>
                <w:b/>
                <w:sz w:val="21"/>
                <w:szCs w:val="21"/>
              </w:rPr>
            </w:pPr>
            <w:r>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pPr>
              <w:spacing w:line="240" w:lineRule="exact"/>
              <w:rPr>
                <w:rFonts w:ascii="宋体" w:hAnsi="宋体" w:eastAsia="宋体" w:cs="Times New Roman"/>
                <w:b/>
                <w:kern w:val="2"/>
                <w:sz w:val="21"/>
                <w:szCs w:val="21"/>
                <w:lang w:val="en-US" w:eastAsia="zh-CN" w:bidi="ar-SA"/>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r>
              <w:rPr>
                <w:rFonts w:hint="eastAsia"/>
                <w:sz w:val="21"/>
                <w:szCs w:val="21"/>
              </w:rPr>
              <w:t>对</w:t>
            </w:r>
            <w:r>
              <w:rPr>
                <w:rFonts w:hint="eastAsia"/>
                <w:sz w:val="21"/>
                <w:szCs w:val="21"/>
                <w:lang w:val="en-US" w:eastAsia="zh-CN"/>
              </w:rPr>
              <w:t>相关</w:t>
            </w:r>
            <w:r>
              <w:rPr>
                <w:rFonts w:hint="eastAsia"/>
                <w:sz w:val="21"/>
                <w:szCs w:val="21"/>
              </w:rPr>
              <w:t>方进行了环保告知。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2" w:firstLineChars="200"/>
              <w:rPr>
                <w:rFonts w:hint="eastAsia" w:ascii="宋体" w:hAnsi="宋体"/>
                <w:b/>
                <w:sz w:val="21"/>
                <w:szCs w:val="21"/>
                <w:lang w:val="en-US" w:eastAsia="zh-CN"/>
              </w:rPr>
            </w:pPr>
            <w:r>
              <w:rPr>
                <w:rFonts w:hint="eastAsia" w:ascii="宋体" w:hAnsi="宋体"/>
                <w:b/>
                <w:sz w:val="21"/>
                <w:szCs w:val="21"/>
                <w:lang w:val="en-US" w:eastAsia="zh-CN"/>
              </w:rPr>
              <w:t>生产过程实施工序流程检验卡形式，对生产过程进行监控。</w:t>
            </w:r>
          </w:p>
          <w:p>
            <w:pPr>
              <w:spacing w:line="240" w:lineRule="exact"/>
              <w:rPr>
                <w:rFonts w:ascii="宋体" w:hAnsi="宋体" w:eastAsia="宋体" w:cs="Times New Roman"/>
                <w:b/>
                <w:kern w:val="2"/>
                <w:sz w:val="21"/>
                <w:szCs w:val="21"/>
                <w:lang w:val="en-US" w:eastAsia="zh-CN" w:bidi="ar-SA"/>
              </w:rPr>
            </w:pPr>
            <w:r>
              <w:rPr>
                <w:rFonts w:hint="eastAsia" w:ascii="宋体" w:hAnsi="宋体"/>
                <w:b/>
                <w:sz w:val="21"/>
                <w:szCs w:val="21"/>
                <w:lang w:val="en-US" w:eastAsia="zh-CN"/>
              </w:rPr>
              <w:t>对销售过程物化验收进行确认。总体有效。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lang w:val="en-US" w:eastAsia="zh-CN"/>
              </w:rPr>
              <w:t xml:space="preserve">主要按与客户签订的销售合同； </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hint="default" w:ascii="宋体" w:hAnsi="宋体" w:eastAsia="宋体"/>
                <w:b/>
                <w:sz w:val="21"/>
                <w:szCs w:val="21"/>
                <w:lang w:val="en-US" w:eastAsia="zh-CN"/>
              </w:rPr>
            </w:pPr>
            <w:r>
              <w:rPr>
                <w:rFonts w:hint="eastAsia" w:ascii="宋体" w:hAnsi="宋体"/>
                <w:b/>
                <w:sz w:val="21"/>
                <w:szCs w:val="21"/>
                <w:lang w:val="en-US" w:eastAsia="zh-CN"/>
              </w:rPr>
              <w:t>无检测报告； 按供方的出厂检测报告为准，以供方和客户方的称重核对为公司验收的依据。</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lang w:val="en-US" w:eastAsia="zh-CN"/>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ind w:firstLine="422" w:firstLineChars="200"/>
              <w:rPr>
                <w:rFonts w:hint="eastAsia" w:ascii="宋体" w:hAnsi="宋体"/>
                <w:b/>
                <w:sz w:val="21"/>
                <w:szCs w:val="21"/>
                <w:lang w:val="en-US" w:eastAsia="zh-CN"/>
              </w:rPr>
            </w:pPr>
            <w:r>
              <w:rPr>
                <w:rFonts w:hint="eastAsia" w:ascii="宋体" w:hAnsi="宋体"/>
                <w:b/>
                <w:sz w:val="21"/>
                <w:szCs w:val="21"/>
                <w:lang w:val="en-US" w:eastAsia="zh-CN"/>
              </w:rPr>
              <w:t>1、废水管控：生活废水流入市政管网。</w:t>
            </w:r>
          </w:p>
          <w:p>
            <w:pPr>
              <w:spacing w:line="240" w:lineRule="exact"/>
              <w:ind w:firstLine="422" w:firstLineChars="200"/>
              <w:rPr>
                <w:rFonts w:hint="eastAsia" w:ascii="宋体" w:hAnsi="宋体"/>
                <w:b/>
                <w:sz w:val="21"/>
                <w:szCs w:val="21"/>
                <w:lang w:val="en-US" w:eastAsia="zh-CN"/>
              </w:rPr>
            </w:pPr>
            <w:r>
              <w:rPr>
                <w:rFonts w:hint="eastAsia" w:ascii="宋体" w:hAnsi="宋体"/>
                <w:b/>
                <w:sz w:val="21"/>
                <w:szCs w:val="21"/>
                <w:lang w:val="en-US" w:eastAsia="zh-CN"/>
              </w:rPr>
              <w:t>2、废气管控：无废气排放。</w:t>
            </w:r>
          </w:p>
          <w:p>
            <w:pPr>
              <w:spacing w:line="240" w:lineRule="exact"/>
              <w:ind w:firstLine="422" w:firstLineChars="200"/>
              <w:rPr>
                <w:rFonts w:hint="eastAsia" w:ascii="宋体" w:hAnsi="宋体"/>
                <w:b/>
                <w:sz w:val="21"/>
                <w:szCs w:val="21"/>
                <w:lang w:val="en-US" w:eastAsia="zh-CN"/>
              </w:rPr>
            </w:pPr>
            <w:r>
              <w:rPr>
                <w:rFonts w:hint="eastAsia" w:ascii="宋体" w:hAnsi="宋体"/>
                <w:b/>
                <w:sz w:val="21"/>
                <w:szCs w:val="21"/>
                <w:lang w:val="en-US" w:eastAsia="zh-CN"/>
              </w:rPr>
              <w:t>3、噪声管控：日常为办公过程，无噪声影响。</w:t>
            </w:r>
          </w:p>
          <w:p>
            <w:pPr>
              <w:spacing w:line="240" w:lineRule="exact"/>
              <w:ind w:firstLine="422" w:firstLineChars="200"/>
              <w:rPr>
                <w:rFonts w:hint="eastAsia" w:ascii="宋体" w:hAnsi="宋体"/>
                <w:b/>
                <w:sz w:val="21"/>
                <w:szCs w:val="21"/>
                <w:lang w:val="en-US" w:eastAsia="zh-CN"/>
              </w:rPr>
            </w:pPr>
            <w:r>
              <w:rPr>
                <w:rFonts w:hint="eastAsia" w:ascii="宋体" w:hAnsi="宋体"/>
                <w:b/>
                <w:sz w:val="21"/>
                <w:szCs w:val="21"/>
                <w:lang w:val="en-US" w:eastAsia="zh-CN"/>
              </w:rPr>
              <w:t>4、固废管控：生活垃圾由当地环卫所处理，公司缴纳管理费。</w:t>
            </w:r>
          </w:p>
          <w:p>
            <w:pPr>
              <w:spacing w:line="240" w:lineRule="exact"/>
              <w:ind w:firstLine="422" w:firstLineChars="200"/>
              <w:rPr>
                <w:rFonts w:hint="eastAsia" w:ascii="宋体" w:hAnsi="宋体"/>
                <w:b/>
                <w:sz w:val="21"/>
                <w:szCs w:val="21"/>
                <w:lang w:val="en-US" w:eastAsia="zh-CN"/>
              </w:rPr>
            </w:pPr>
            <w:r>
              <w:rPr>
                <w:rFonts w:hint="eastAsia" w:ascii="宋体" w:hAnsi="宋体"/>
                <w:b/>
                <w:sz w:val="21"/>
                <w:szCs w:val="21"/>
                <w:lang w:val="en-US" w:eastAsia="zh-CN"/>
              </w:rPr>
              <w:t>5、能源资源管控：注意节水、节电，人走关闭设备和照明开关，现场未发现有漏水和浪费电能的现象。</w:t>
            </w:r>
          </w:p>
          <w:p>
            <w:pPr>
              <w:spacing w:line="240" w:lineRule="exact"/>
              <w:ind w:firstLine="422" w:firstLineChars="200"/>
              <w:rPr>
                <w:rFonts w:ascii="宋体" w:hAnsi="宋体" w:eastAsia="宋体" w:cs="Times New Roman"/>
                <w:b/>
                <w:kern w:val="2"/>
                <w:sz w:val="21"/>
                <w:szCs w:val="21"/>
                <w:lang w:val="en-US" w:eastAsia="zh-CN" w:bidi="ar-SA"/>
              </w:rPr>
            </w:pPr>
            <w:r>
              <w:rPr>
                <w:rFonts w:hint="eastAsia" w:ascii="宋体" w:hAnsi="宋体"/>
                <w:b/>
                <w:sz w:val="21"/>
                <w:szCs w:val="21"/>
                <w:lang w:val="en-US" w:eastAsia="zh-CN"/>
              </w:rPr>
              <w:t>6、对相关方进行了环保要求告知。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numPr>
                <w:ilvl w:val="0"/>
                <w:numId w:val="4"/>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spacing w:line="240" w:lineRule="exact"/>
              <w:ind w:firstLine="422" w:firstLineChars="200"/>
              <w:rPr>
                <w:rFonts w:hint="eastAsia" w:ascii="宋体" w:hAnsi="宋体"/>
                <w:b/>
                <w:sz w:val="21"/>
                <w:szCs w:val="21"/>
                <w:lang w:val="en-US" w:eastAsia="zh-CN"/>
              </w:rPr>
            </w:pPr>
            <w:r>
              <w:rPr>
                <w:rFonts w:hint="eastAsia" w:ascii="宋体" w:hAnsi="宋体"/>
                <w:b/>
                <w:sz w:val="21"/>
                <w:szCs w:val="21"/>
                <w:lang w:val="en-US" w:eastAsia="zh-CN"/>
              </w:rPr>
              <w:t>1、潜在火灾管控：配备灭火器。</w:t>
            </w:r>
          </w:p>
          <w:p>
            <w:pPr>
              <w:spacing w:line="240" w:lineRule="exact"/>
              <w:ind w:firstLine="422" w:firstLineChars="200"/>
              <w:rPr>
                <w:rFonts w:hint="eastAsia" w:ascii="宋体" w:hAnsi="宋体"/>
                <w:b/>
                <w:sz w:val="21"/>
                <w:szCs w:val="21"/>
                <w:lang w:val="en-US" w:eastAsia="zh-CN"/>
              </w:rPr>
            </w:pPr>
            <w:r>
              <w:rPr>
                <w:rFonts w:hint="eastAsia" w:ascii="宋体" w:hAnsi="宋体"/>
                <w:b/>
                <w:sz w:val="21"/>
                <w:szCs w:val="21"/>
                <w:lang w:val="en-US" w:eastAsia="zh-CN"/>
              </w:rPr>
              <w:t>2、安全防护：公司给员工发放手套、口罩、工作服等劳保用品，电线布线合理，漏电保护器状态良好。</w:t>
            </w:r>
          </w:p>
          <w:p>
            <w:pPr>
              <w:spacing w:line="240" w:lineRule="exact"/>
              <w:ind w:firstLine="422" w:firstLineChars="200"/>
              <w:rPr>
                <w:rFonts w:hint="eastAsia" w:ascii="宋体" w:hAnsi="宋体"/>
                <w:b/>
                <w:sz w:val="21"/>
                <w:szCs w:val="21"/>
                <w:lang w:val="en-US" w:eastAsia="zh-CN"/>
              </w:rPr>
            </w:pPr>
            <w:r>
              <w:rPr>
                <w:rFonts w:hint="eastAsia" w:ascii="宋体" w:hAnsi="宋体"/>
                <w:b/>
                <w:sz w:val="21"/>
                <w:szCs w:val="21"/>
                <w:lang w:val="en-US" w:eastAsia="zh-CN"/>
              </w:rPr>
              <w:t>3、为主要长期员工上社保、工伤保险。</w:t>
            </w:r>
          </w:p>
          <w:p>
            <w:pPr>
              <w:spacing w:line="240" w:lineRule="exact"/>
              <w:ind w:firstLine="422" w:firstLineChars="200"/>
              <w:rPr>
                <w:rFonts w:hint="default" w:ascii="宋体" w:hAnsi="宋体" w:eastAsia="宋体" w:cs="Times New Roman"/>
                <w:b/>
                <w:kern w:val="2"/>
                <w:sz w:val="21"/>
                <w:szCs w:val="21"/>
                <w:lang w:val="en-US" w:eastAsia="zh-CN" w:bidi="ar-SA"/>
              </w:rPr>
            </w:pPr>
            <w:r>
              <w:rPr>
                <w:rFonts w:hint="eastAsia" w:ascii="宋体" w:hAnsi="宋体"/>
                <w:b/>
                <w:sz w:val="21"/>
                <w:szCs w:val="21"/>
                <w:lang w:val="en-US" w:eastAsia="zh-CN"/>
              </w:rPr>
              <w:t>4、为环境和职业健康安全管理体系运行提供了财务支持。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eastAsia="宋体" w:cs="Times New Roman"/>
                <w:b/>
                <w:kern w:val="2"/>
                <w:sz w:val="21"/>
                <w:szCs w:val="21"/>
                <w:lang w:val="en-US" w:eastAsia="zh-CN" w:bidi="ar-SA"/>
              </w:rPr>
            </w:pPr>
            <w:r>
              <w:rPr>
                <w:rFonts w:hint="eastAsia" w:ascii="宋体" w:hAnsi="宋体"/>
                <w:b/>
                <w:sz w:val="21"/>
                <w:szCs w:val="21"/>
                <w:lang w:val="en-US" w:eastAsia="zh-CN"/>
              </w:rPr>
              <w:t>制定了火灾、触电、人身伤害等应急预案，举行了年度进行了消防应急演练.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 xml:space="preserve">   危化品销售，无仓储，运输为外包过程；销售办公过程基本不与销售产品本身接触；业务人员现场业务处理，按公司规定执行。对外包方以告知书和协议的内容规定执行。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eastAsia="宋体" w:cs="Times New Roman"/>
                <w:b/>
                <w:kern w:val="2"/>
                <w:sz w:val="21"/>
                <w:szCs w:val="21"/>
                <w:lang w:val="en-US" w:eastAsia="zh-CN" w:bidi="ar-SA"/>
              </w:rPr>
            </w:pPr>
            <w:r>
              <w:rPr>
                <w:rFonts w:hint="eastAsia" w:ascii="宋体" w:hAnsi="宋体"/>
                <w:b/>
                <w:sz w:val="21"/>
                <w:szCs w:val="21"/>
                <w:lang w:val="en-US" w:eastAsia="zh-CN"/>
              </w:rPr>
              <w:t>对各部门目标完成情况进行考核，基本达到目标规定。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numPr>
                <w:ilvl w:val="0"/>
                <w:numId w:val="5"/>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rPr>
                <w:rFonts w:hint="default" w:ascii="宋体" w:hAnsi="宋体" w:eastAsia="宋体"/>
                <w:b/>
                <w:sz w:val="21"/>
                <w:szCs w:val="21"/>
                <w:lang w:val="en-US" w:eastAsia="zh-CN"/>
              </w:rPr>
            </w:pPr>
            <w:r>
              <w:rPr>
                <w:rFonts w:hint="eastAsia" w:ascii="宋体" w:hAnsi="宋体"/>
                <w:b/>
                <w:sz w:val="21"/>
                <w:szCs w:val="21"/>
                <w:lang w:val="en-US" w:eastAsia="zh-CN"/>
              </w:rPr>
              <w:t xml:space="preserve">    顾客满意度调查结果达到95分；</w:t>
            </w:r>
          </w:p>
          <w:p>
            <w:pPr>
              <w:numPr>
                <w:ilvl w:val="0"/>
                <w:numId w:val="0"/>
              </w:numPr>
              <w:spacing w:line="240" w:lineRule="exact"/>
              <w:ind w:left="-120" w:leftChars="-50" w:firstLine="0" w:firstLineChars="0"/>
              <w:rPr>
                <w:rFonts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360" w:lineRule="auto"/>
              <w:jc w:val="left"/>
              <w:rPr>
                <w:b/>
                <w:color w:val="000000" w:themeColor="text1"/>
                <w:sz w:val="21"/>
                <w:szCs w:val="21"/>
              </w:rPr>
            </w:pPr>
            <w:r>
              <w:rPr>
                <w:rFonts w:hint="eastAsia" w:ascii="宋体" w:hAnsi="宋体" w:cs="宋体"/>
                <w:sz w:val="21"/>
                <w:szCs w:val="21"/>
              </w:rPr>
              <w:t>每年一次，本次20</w:t>
            </w:r>
            <w:r>
              <w:rPr>
                <w:rFonts w:hint="eastAsia" w:ascii="宋体" w:hAnsi="宋体" w:cs="宋体"/>
                <w:sz w:val="21"/>
                <w:szCs w:val="21"/>
                <w:lang w:val="en-US" w:eastAsia="zh-CN"/>
              </w:rPr>
              <w:t>21</w:t>
            </w:r>
            <w:r>
              <w:rPr>
                <w:rFonts w:hint="eastAsia" w:ascii="宋体" w:hAnsi="宋体" w:cs="宋体"/>
                <w:sz w:val="21"/>
                <w:szCs w:val="21"/>
              </w:rPr>
              <w:t>年</w:t>
            </w:r>
            <w:r>
              <w:rPr>
                <w:rFonts w:hint="eastAsia" w:ascii="宋体" w:hAnsi="宋体" w:cs="宋体"/>
                <w:sz w:val="21"/>
                <w:szCs w:val="21"/>
                <w:lang w:val="en-US" w:eastAsia="zh-CN"/>
              </w:rPr>
              <w:t>3</w:t>
            </w:r>
            <w:r>
              <w:rPr>
                <w:rFonts w:hint="eastAsia" w:ascii="宋体" w:hAnsi="宋体" w:cs="宋体"/>
                <w:sz w:val="21"/>
                <w:szCs w:val="21"/>
              </w:rPr>
              <w:t>月1</w:t>
            </w:r>
            <w:r>
              <w:rPr>
                <w:rFonts w:hint="eastAsia" w:ascii="宋体" w:hAnsi="宋体" w:cs="宋体"/>
                <w:sz w:val="21"/>
                <w:szCs w:val="21"/>
                <w:lang w:val="en-US" w:eastAsia="zh-CN"/>
              </w:rPr>
              <w:t>5</w:t>
            </w:r>
            <w:r>
              <w:rPr>
                <w:rFonts w:hint="eastAsia" w:ascii="宋体" w:hAnsi="宋体" w:cs="宋体"/>
                <w:sz w:val="21"/>
                <w:szCs w:val="21"/>
              </w:rPr>
              <w:t>日内审。</w:t>
            </w:r>
          </w:p>
          <w:p>
            <w:pPr>
              <w:spacing w:line="240" w:lineRule="exact"/>
              <w:rPr>
                <w:b/>
                <w:color w:val="000000" w:themeColor="text1"/>
                <w:sz w:val="21"/>
                <w:szCs w:val="21"/>
              </w:rPr>
            </w:pPr>
            <w:r>
              <w:rPr>
                <w:rFonts w:hint="eastAsia"/>
                <w:b/>
                <w:color w:val="000000" w:themeColor="text1"/>
                <w:sz w:val="21"/>
                <w:szCs w:val="21"/>
              </w:rPr>
              <w:t xml:space="preserve">了解内审是否覆盖了管理体系范围内的活动及标准的要求; </w:t>
            </w:r>
          </w:p>
          <w:p>
            <w:pPr>
              <w:spacing w:line="360" w:lineRule="auto"/>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覆盖。</w:t>
            </w:r>
          </w:p>
          <w:p>
            <w:pPr>
              <w:spacing w:line="240" w:lineRule="exact"/>
              <w:rPr>
                <w:b/>
                <w:color w:val="000000" w:themeColor="text1"/>
                <w:sz w:val="21"/>
                <w:szCs w:val="21"/>
              </w:rPr>
            </w:pPr>
            <w:r>
              <w:rPr>
                <w:rFonts w:hint="eastAsia"/>
                <w:b/>
                <w:color w:val="000000" w:themeColor="text1"/>
                <w:sz w:val="21"/>
                <w:szCs w:val="21"/>
              </w:rPr>
              <w:t>了解内审结论是什么？</w:t>
            </w:r>
          </w:p>
          <w:p>
            <w:pPr>
              <w:spacing w:before="120" w:line="200" w:lineRule="exact"/>
              <w:rPr>
                <w:rFonts w:ascii="宋体" w:hAnsi="宋体" w:eastAsia="宋体" w:cs="Times New Roman"/>
                <w:b/>
                <w:kern w:val="2"/>
                <w:sz w:val="21"/>
                <w:szCs w:val="21"/>
                <w:lang w:val="en-US" w:eastAsia="zh-CN" w:bidi="ar-SA"/>
              </w:rPr>
            </w:pPr>
            <w:r>
              <w:rPr>
                <w:rFonts w:hint="eastAsia" w:asciiTheme="minorEastAsia" w:hAnsiTheme="minorEastAsia" w:eastAsiaTheme="minorEastAsia"/>
                <w:sz w:val="21"/>
                <w:szCs w:val="21"/>
              </w:rPr>
              <w:t>本公司质量/环境/职业健康安全三合一管理体系符合公司管理手册、程序性文件、 GB/T19001-2016、GB/T24001-2016</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GB/T</w:t>
            </w:r>
            <w:r>
              <w:rPr>
                <w:rFonts w:hint="eastAsia" w:asciiTheme="minorEastAsia" w:hAnsiTheme="minorEastAsia" w:eastAsiaTheme="minorEastAsia"/>
                <w:sz w:val="21"/>
                <w:szCs w:val="21"/>
                <w:lang w:val="en-US" w:eastAsia="zh-CN"/>
              </w:rPr>
              <w:t>45</w:t>
            </w:r>
            <w:r>
              <w:rPr>
                <w:rFonts w:hint="eastAsia" w:asciiTheme="minorEastAsia" w:hAnsiTheme="minorEastAsia" w:eastAsiaTheme="minorEastAsia"/>
                <w:sz w:val="21"/>
                <w:szCs w:val="21"/>
              </w:rPr>
              <w:t>001-20</w:t>
            </w:r>
            <w:r>
              <w:rPr>
                <w:rFonts w:hint="eastAsia" w:asciiTheme="minorEastAsia" w:hAnsiTheme="minorEastAsia" w:eastAsiaTheme="minorEastAsia"/>
                <w:sz w:val="21"/>
                <w:szCs w:val="21"/>
                <w:lang w:val="en-US" w:eastAsia="zh-CN"/>
              </w:rPr>
              <w:t>20</w:t>
            </w:r>
            <w:r>
              <w:rPr>
                <w:rFonts w:hint="eastAsia" w:asciiTheme="minorEastAsia" w:hAnsiTheme="minorEastAsia" w:eastAsiaTheme="minorEastAsia"/>
                <w:sz w:val="21"/>
                <w:szCs w:val="21"/>
              </w:rPr>
              <w:t>的要求，本公司质量/环境/职业健康安全三合一管理体系得到了有效实施，运行实施保持了适宜性。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每年一次，20</w:t>
            </w:r>
            <w:r>
              <w:rPr>
                <w:rFonts w:hint="eastAsia" w:ascii="宋体" w:hAnsi="宋体" w:cs="宋体"/>
                <w:sz w:val="21"/>
                <w:szCs w:val="21"/>
                <w:lang w:val="en-US" w:eastAsia="zh-CN"/>
              </w:rPr>
              <w:t>21</w:t>
            </w: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w:t>
            </w:r>
            <w:r>
              <w:rPr>
                <w:rFonts w:hint="eastAsia" w:ascii="宋体" w:hAnsi="宋体" w:cs="宋体"/>
                <w:sz w:val="21"/>
                <w:szCs w:val="21"/>
                <w:lang w:val="en-US" w:eastAsia="zh-CN"/>
              </w:rPr>
              <w:t>28</w:t>
            </w:r>
            <w:r>
              <w:rPr>
                <w:rFonts w:hint="eastAsia" w:ascii="宋体" w:hAnsi="宋体" w:cs="宋体"/>
                <w:sz w:val="21"/>
                <w:szCs w:val="21"/>
              </w:rPr>
              <w:t>日管理评审。</w:t>
            </w:r>
          </w:p>
          <w:p>
            <w:pPr>
              <w:spacing w:line="240" w:lineRule="exact"/>
              <w:rPr>
                <w:b/>
                <w:color w:val="000000" w:themeColor="text1"/>
                <w:sz w:val="21"/>
                <w:szCs w:val="21"/>
              </w:rPr>
            </w:pPr>
            <w:r>
              <w:rPr>
                <w:rFonts w:hint="eastAsia"/>
                <w:b/>
                <w:color w:val="000000" w:themeColor="text1"/>
                <w:sz w:val="21"/>
                <w:szCs w:val="21"/>
              </w:rPr>
              <w:t xml:space="preserve">了解管理评审输入是否充分; </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输入基本充分。</w:t>
            </w:r>
          </w:p>
          <w:p>
            <w:pPr>
              <w:spacing w:line="240" w:lineRule="exact"/>
              <w:rPr>
                <w:b/>
                <w:color w:val="000000" w:themeColor="text1"/>
                <w:sz w:val="21"/>
                <w:szCs w:val="21"/>
              </w:rPr>
            </w:pPr>
            <w:r>
              <w:rPr>
                <w:rFonts w:hint="eastAsia"/>
                <w:b/>
                <w:color w:val="000000" w:themeColor="text1"/>
                <w:sz w:val="21"/>
                <w:szCs w:val="21"/>
              </w:rPr>
              <w:t xml:space="preserve">了解管理评审结论; </w:t>
            </w:r>
          </w:p>
          <w:p>
            <w:pPr>
              <w:spacing w:line="240" w:lineRule="exact"/>
              <w:rPr>
                <w:rFonts w:ascii="宋体" w:hAnsi="宋体" w:eastAsia="宋体" w:cs="Times New Roman"/>
                <w:b/>
                <w:kern w:val="2"/>
                <w:sz w:val="21"/>
                <w:szCs w:val="21"/>
                <w:lang w:val="en-US" w:eastAsia="zh-CN" w:bidi="ar-SA"/>
              </w:rPr>
            </w:pPr>
            <w:r>
              <w:rPr>
                <w:rFonts w:hint="eastAsia" w:asciiTheme="minorEastAsia" w:hAnsiTheme="minorEastAsia" w:eastAsiaTheme="minorEastAsia"/>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r>
              <w:rPr>
                <w:rFonts w:hint="eastAsia" w:asciiTheme="minorEastAsia" w:hAnsiTheme="minorEastAsia" w:eastAsia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0"/>
              </w:numPr>
              <w:spacing w:line="240" w:lineRule="exact"/>
              <w:ind w:leftChars="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0" w:leftChars="0" w:firstLine="0" w:firstLineChars="0"/>
              <w:rPr>
                <w:rFonts w:hint="default" w:ascii="宋体" w:hAnsi="宋体" w:eastAsia="宋体" w:cs="Times New Roman"/>
                <w:b/>
                <w:kern w:val="2"/>
                <w:sz w:val="21"/>
                <w:szCs w:val="21"/>
                <w:lang w:val="en-US" w:eastAsia="zh-CN" w:bidi="ar-SA"/>
              </w:rPr>
            </w:pPr>
            <w:r>
              <w:rPr>
                <w:rFonts w:hint="eastAsia" w:ascii="宋体" w:hAnsi="宋体"/>
                <w:b/>
                <w:sz w:val="21"/>
                <w:szCs w:val="21"/>
                <w:lang w:val="en-US" w:eastAsia="zh-CN"/>
              </w:rPr>
              <w:t xml:space="preserve">  销售过程，无法规管控污染物产生；生活费用排入物业管网，垃圾按杭州市垃圾分类管理办法执行。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hint="default" w:ascii="宋体" w:hAnsi="宋体" w:eastAsia="宋体" w:cs="Times New Roman"/>
                <w:b/>
                <w:kern w:val="2"/>
                <w:sz w:val="21"/>
                <w:szCs w:val="21"/>
                <w:lang w:val="en-US" w:eastAsia="zh-CN" w:bidi="ar-SA"/>
              </w:rPr>
            </w:pPr>
            <w:r>
              <w:rPr>
                <w:rFonts w:hint="eastAsia" w:ascii="宋体" w:hAnsi="宋体"/>
                <w:b/>
                <w:sz w:val="21"/>
                <w:szCs w:val="21"/>
                <w:lang w:val="en-US" w:eastAsia="zh-CN"/>
              </w:rPr>
              <w:t>无测量情况； 基本可控。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numPr>
                <w:ilvl w:val="0"/>
                <w:numId w:val="4"/>
              </w:numPr>
              <w:spacing w:line="240" w:lineRule="exact"/>
              <w:ind w:left="0" w:leftChars="0" w:firstLine="0" w:firstLineChars="0"/>
              <w:rPr>
                <w:rFonts w:hint="eastAsia" w:ascii="宋体" w:hAnsi="宋体"/>
                <w:b/>
                <w:sz w:val="21"/>
                <w:szCs w:val="21"/>
              </w:rPr>
            </w:pP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numPr>
                <w:ilvl w:val="0"/>
                <w:numId w:val="0"/>
              </w:numPr>
              <w:spacing w:line="240" w:lineRule="exact"/>
              <w:ind w:left="0" w:leftChars="0" w:firstLine="0" w:firstLineChars="0"/>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企业自体系建立以来，通过内审的改进、管理评审；纠正措施的实施、顾客满意度调查等措施，采取了具体的改进措施。基本符合要求。</w:t>
            </w:r>
          </w:p>
          <w:p>
            <w:pPr>
              <w:spacing w:line="240" w:lineRule="exact"/>
              <w:rPr>
                <w:rFonts w:hint="eastAsia" w:ascii="宋体" w:hAnsi="宋体" w:eastAsia="宋体" w:cs="宋体"/>
                <w:b/>
                <w:bCs/>
                <w:sz w:val="21"/>
                <w:szCs w:val="21"/>
              </w:rPr>
            </w:pPr>
            <w:r>
              <w:rPr>
                <w:rFonts w:hint="eastAsia" w:ascii="宋体" w:hAnsi="宋体" w:eastAsia="宋体" w:cs="宋体"/>
                <w:b/>
                <w:bCs/>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p>
            <w:pPr>
              <w:spacing w:line="240" w:lineRule="exact"/>
              <w:rPr>
                <w:rFonts w:hint="default" w:ascii="宋体" w:hAnsi="宋体" w:eastAsia="宋体" w:cs="宋体"/>
                <w:b/>
                <w:bCs/>
                <w:kern w:val="2"/>
                <w:sz w:val="21"/>
                <w:szCs w:val="21"/>
                <w:lang w:val="en-US" w:eastAsia="zh-CN" w:bidi="ar-SA"/>
              </w:rPr>
            </w:pPr>
            <w:r>
              <w:rPr>
                <w:rFonts w:hint="eastAsia" w:ascii="宋体" w:hAnsi="宋体" w:cs="宋体"/>
                <w:b/>
                <w:bCs/>
                <w:sz w:val="21"/>
                <w:szCs w:val="21"/>
                <w:lang w:val="en-US" w:eastAsia="zh-CN"/>
              </w:rPr>
              <w:t xml:space="preserve">    初次审核的不符合项已整改； 本次审核未发现类似问题。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5"/>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120" w:leftChars="-50" w:firstLine="0" w:firstLineChars="0"/>
              <w:rPr>
                <w:rFonts w:hint="default" w:ascii="宋体" w:hAnsi="宋体" w:eastAsia="宋体" w:cs="Times New Roman"/>
                <w:b/>
                <w:kern w:val="2"/>
                <w:sz w:val="21"/>
                <w:szCs w:val="21"/>
                <w:lang w:val="en-US" w:eastAsia="zh-CN" w:bidi="ar-SA"/>
              </w:rPr>
            </w:pPr>
            <w:r>
              <w:rPr>
                <w:rFonts w:hint="eastAsia" w:ascii="宋体" w:hAnsi="宋体"/>
                <w:b/>
                <w:sz w:val="21"/>
                <w:szCs w:val="21"/>
                <w:lang w:val="en-US" w:eastAsia="zh-CN"/>
              </w:rPr>
              <w:t xml:space="preserve">  企业提供的信息未具体展开。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5"/>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ind w:left="-120" w:leftChars="-50" w:firstLine="0" w:firstLineChars="0"/>
              <w:rPr>
                <w:rFonts w:hint="eastAsia" w:ascii="宋体" w:hAnsi="宋体" w:eastAsia="宋体" w:cs="Times New Roman"/>
                <w:b/>
                <w:kern w:val="2"/>
                <w:sz w:val="21"/>
                <w:szCs w:val="21"/>
                <w:lang w:val="en-US" w:eastAsia="zh-CN" w:bidi="ar-SA"/>
              </w:rPr>
            </w:pPr>
            <w:r>
              <w:rPr>
                <w:rFonts w:hint="eastAsia" w:ascii="宋体" w:hAnsi="宋体"/>
                <w:b/>
                <w:sz w:val="21"/>
                <w:szCs w:val="21"/>
              </w:rPr>
              <w:t>已整改完毕，符合要求。</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hint="eastAsia" w:ascii="宋体" w:hAns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sym w:font="Wingdings 2" w:char="00A3"/>
      </w: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0</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sym w:font="Wingdings 2" w:char="00A3"/>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eastAsia="宋体"/>
          <w:b/>
          <w:sz w:val="21"/>
          <w:lang w:eastAsia="zh-CN"/>
        </w:rPr>
        <w:drawing>
          <wp:anchor distT="0" distB="0" distL="114300" distR="114300" simplePos="0" relativeHeight="251662336" behindDoc="1" locked="0" layoutInCell="1" allowOverlap="1">
            <wp:simplePos x="0" y="0"/>
            <wp:positionH relativeFrom="column">
              <wp:posOffset>1726565</wp:posOffset>
            </wp:positionH>
            <wp:positionV relativeFrom="paragraph">
              <wp:posOffset>183515</wp:posOffset>
            </wp:positionV>
            <wp:extent cx="647700" cy="468630"/>
            <wp:effectExtent l="0" t="0" r="7620" b="3810"/>
            <wp:wrapNone/>
            <wp:docPr id="1" name="图片 1"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林兵签名"/>
                    <pic:cNvPicPr>
                      <a:picLocks noChangeAspect="1"/>
                    </pic:cNvPicPr>
                  </pic:nvPicPr>
                  <pic:blipFill>
                    <a:blip r:embed="rId6"/>
                    <a:stretch>
                      <a:fillRect/>
                    </a:stretch>
                  </pic:blipFill>
                  <pic:spPr>
                    <a:xfrm>
                      <a:off x="0" y="0"/>
                      <a:ext cx="647700" cy="468630"/>
                    </a:xfrm>
                    <a:prstGeom prst="rect">
                      <a:avLst/>
                    </a:prstGeom>
                  </pic:spPr>
                </pic:pic>
              </a:graphicData>
            </a:graphic>
          </wp:anchor>
        </w:drawing>
      </w:r>
      <w:r>
        <w:rPr>
          <w:rFonts w:hint="eastAsia"/>
          <w:b/>
          <w:sz w:val="26"/>
          <w:szCs w:val="26"/>
        </w:rPr>
        <w:t>十二、审核组签字</w:t>
      </w:r>
    </w:p>
    <w:p>
      <w:pPr>
        <w:snapToGrid w:val="0"/>
        <w:spacing w:line="240" w:lineRule="auto"/>
        <w:ind w:firstLine="527" w:firstLineChars="250"/>
        <w:rPr>
          <w:rFonts w:hint="eastAsia" w:eastAsia="宋体"/>
          <w:b/>
          <w:sz w:val="21"/>
          <w:lang w:eastAsia="zh-CN"/>
        </w:rPr>
      </w:pPr>
      <w:r>
        <w:rPr>
          <w:rFonts w:hint="eastAsia"/>
          <w:b/>
          <w:sz w:val="21"/>
        </w:rPr>
        <w:t>审核组组长（签名）：</w:t>
      </w:r>
    </w:p>
    <w:p>
      <w:pPr>
        <w:snapToGrid w:val="0"/>
        <w:spacing w:before="163" w:beforeLines="50" w:line="240" w:lineRule="auto"/>
        <w:ind w:firstLine="527" w:firstLineChars="250"/>
        <w:rPr>
          <w:rFonts w:hint="eastAsia" w:eastAsia="宋体"/>
          <w:b/>
          <w:sz w:val="21"/>
          <w:lang w:eastAsia="zh-CN"/>
        </w:rPr>
      </w:pPr>
      <w:r>
        <w:rPr>
          <w:rFonts w:hint="eastAsia" w:eastAsia="宋体"/>
          <w:b/>
          <w:sz w:val="21"/>
          <w:lang w:eastAsia="zh-CN"/>
        </w:rPr>
        <w:drawing>
          <wp:anchor distT="0" distB="0" distL="114300" distR="114300" simplePos="0" relativeHeight="251663360" behindDoc="1" locked="0" layoutInCell="1" allowOverlap="1">
            <wp:simplePos x="0" y="0"/>
            <wp:positionH relativeFrom="column">
              <wp:posOffset>1650365</wp:posOffset>
            </wp:positionH>
            <wp:positionV relativeFrom="paragraph">
              <wp:posOffset>133985</wp:posOffset>
            </wp:positionV>
            <wp:extent cx="723265" cy="365760"/>
            <wp:effectExtent l="0" t="0" r="8255" b="0"/>
            <wp:wrapNone/>
            <wp:docPr id="2" name="图片 2"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任泽华"/>
                    <pic:cNvPicPr>
                      <a:picLocks noChangeAspect="1"/>
                    </pic:cNvPicPr>
                  </pic:nvPicPr>
                  <pic:blipFill>
                    <a:blip r:embed="rId7"/>
                    <a:stretch>
                      <a:fillRect/>
                    </a:stretch>
                  </pic:blipFill>
                  <pic:spPr>
                    <a:xfrm>
                      <a:off x="0" y="0"/>
                      <a:ext cx="723265" cy="365760"/>
                    </a:xfrm>
                    <a:prstGeom prst="rect">
                      <a:avLst/>
                    </a:prstGeom>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2021-4-9</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lang w:val="en-US" w:eastAsia="zh-CN"/>
        </w:rPr>
        <w:t>0</w:t>
      </w:r>
      <w:r>
        <w:rPr>
          <w:b/>
          <w:sz w:val="21"/>
          <w:szCs w:val="21"/>
        </w:rPr>
        <w:t>)</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lang w:val="en-US" w:eastAsia="zh-CN"/>
        </w:rPr>
        <w:t>0</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 xml:space="preserve">OHSMS (   </w:t>
      </w:r>
      <w:r>
        <w:rPr>
          <w:rFonts w:hint="eastAsia"/>
          <w:b/>
          <w:sz w:val="21"/>
          <w:szCs w:val="21"/>
          <w:lang w:val="en-US" w:eastAsia="zh-CN"/>
        </w:rPr>
        <w:t>0</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897" w:firstLineChars="900"/>
        <w:rPr>
          <w:b/>
          <w:sz w:val="21"/>
          <w:szCs w:val="21"/>
        </w:rPr>
      </w:pPr>
      <w:r>
        <w:rPr>
          <w:rFonts w:hint="eastAsia" w:eastAsia="宋体"/>
          <w:b/>
          <w:sz w:val="21"/>
          <w:lang w:eastAsia="zh-CN"/>
        </w:rPr>
        <w:drawing>
          <wp:anchor distT="0" distB="0" distL="114300" distR="114300" simplePos="0" relativeHeight="251664384" behindDoc="1" locked="0" layoutInCell="1" allowOverlap="1">
            <wp:simplePos x="0" y="0"/>
            <wp:positionH relativeFrom="column">
              <wp:posOffset>1193165</wp:posOffset>
            </wp:positionH>
            <wp:positionV relativeFrom="paragraph">
              <wp:posOffset>259715</wp:posOffset>
            </wp:positionV>
            <wp:extent cx="647700" cy="468630"/>
            <wp:effectExtent l="0" t="0" r="7620" b="3810"/>
            <wp:wrapNone/>
            <wp:docPr id="3" name="图片 3"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兵签名"/>
                    <pic:cNvPicPr>
                      <a:picLocks noChangeAspect="1"/>
                    </pic:cNvPicPr>
                  </pic:nvPicPr>
                  <pic:blipFill>
                    <a:blip r:embed="rId6"/>
                    <a:stretch>
                      <a:fillRect/>
                    </a:stretch>
                  </pic:blipFill>
                  <pic:spPr>
                    <a:xfrm>
                      <a:off x="0" y="0"/>
                      <a:ext cx="647700" cy="468630"/>
                    </a:xfrm>
                    <a:prstGeom prst="rect">
                      <a:avLst/>
                    </a:prstGeom>
                  </pic:spPr>
                </pic:pic>
              </a:graphicData>
            </a:graphic>
          </wp:anchor>
        </w:drawing>
      </w: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AB6AD7"/>
    <w:multiLevelType w:val="singleLevel"/>
    <w:tmpl w:val="E4AB6AD7"/>
    <w:lvl w:ilvl="0" w:tentative="0">
      <w:start w:val="8"/>
      <w:numFmt w:val="decimal"/>
      <w:suff w:val="space"/>
      <w:lvlText w:val="%1."/>
      <w:lvlJc w:val="left"/>
    </w:lvl>
  </w:abstractNum>
  <w:abstractNum w:abstractNumId="1">
    <w:nsid w:val="F023B400"/>
    <w:multiLevelType w:val="singleLevel"/>
    <w:tmpl w:val="F023B400"/>
    <w:lvl w:ilvl="0" w:tentative="0">
      <w:start w:val="3"/>
      <w:numFmt w:val="decimal"/>
      <w:lvlText w:val="%1."/>
      <w:lvlJc w:val="left"/>
      <w:pPr>
        <w:tabs>
          <w:tab w:val="left" w:pos="312"/>
        </w:tabs>
      </w:pPr>
    </w:lvl>
  </w:abstractNum>
  <w:abstractNum w:abstractNumId="2">
    <w:nsid w:val="1C0E6BFF"/>
    <w:multiLevelType w:val="singleLevel"/>
    <w:tmpl w:val="1C0E6BFF"/>
    <w:lvl w:ilvl="0" w:tentative="0">
      <w:start w:val="2"/>
      <w:numFmt w:val="decimal"/>
      <w:lvlText w:val="%1."/>
      <w:lvlJc w:val="left"/>
      <w:pPr>
        <w:tabs>
          <w:tab w:val="left" w:pos="312"/>
        </w:tabs>
      </w:pPr>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60ADA30F"/>
    <w:multiLevelType w:val="singleLevel"/>
    <w:tmpl w:val="60ADA30F"/>
    <w:lvl w:ilvl="0" w:tentative="0">
      <w:start w:val="2"/>
      <w:numFmt w:val="decimal"/>
      <w:suff w:val="nothing"/>
      <w:lvlText w:val="%1、"/>
      <w:lvlJc w:val="left"/>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99750F"/>
    <w:rsid w:val="28382607"/>
    <w:rsid w:val="346C39C8"/>
    <w:rsid w:val="3AAF7AD2"/>
    <w:rsid w:val="3E893746"/>
    <w:rsid w:val="50AC11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页脚 Char"/>
    <w:link w:val="3"/>
    <w:semiHidden/>
    <w:qFormat/>
    <w:locked/>
    <w:uiPriority w:val="99"/>
    <w:rPr>
      <w:rFonts w:ascii="Times New Roman" w:hAnsi="Times New Roman" w:eastAsia="宋体" w:cs="Times New Roman"/>
      <w:sz w:val="18"/>
      <w:szCs w:val="18"/>
    </w:rPr>
  </w:style>
  <w:style w:type="character" w:customStyle="1" w:styleId="10">
    <w:name w:val="页眉 Char"/>
    <w:link w:val="4"/>
    <w:qFormat/>
    <w:locked/>
    <w:uiPriority w:val="0"/>
    <w:rPr>
      <w:sz w:val="18"/>
    </w:rPr>
  </w:style>
  <w:style w:type="character" w:customStyle="1" w:styleId="11">
    <w:name w:val="页眉 Char1"/>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0</TotalTime>
  <ScaleCrop>false</ScaleCrop>
  <LinksUpToDate>false</LinksUpToDate>
  <CharactersWithSpaces>4294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森林</cp:lastModifiedBy>
  <cp:lastPrinted>2019-04-18T08:15:00Z</cp:lastPrinted>
  <dcterms:modified xsi:type="dcterms:W3CDTF">2021-04-13T06:56:12Z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7074EE81041E49549856397062FD53B5</vt:lpwstr>
  </property>
</Properties>
</file>