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韶关市卓一办公家具有限责任公司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u w:val="single"/>
        </w:rPr>
        <w:t>Shaoguan Zhuoyi Office Furniture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韶关市浈江区金汇大道88号鑫金汇建材家居广场条铺20栋229号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512000</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(英文)：No. 229, building 20, Tiaopu, Xinjinhui Building Materials Home Plaza, 88 Jinhui Avenue, Zhenjiang district, Shaoguan City postcode: 512000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韶关市浈江区金汇大道88号鑫金汇建材家居广场条铺20栋229号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512000</w:t>
      </w:r>
      <w:bookmarkEnd w:id="6"/>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(英文)：No. 229, building 20, Tiaopu, Xinjinhui Building Materials Home Plaza, 88 Jinhui Avenue, Zhenjiang district, Shaoguan City postcode: 512000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91440204MA5309J393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18826336082</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张玖忠</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张伟娇</w:t>
      </w:r>
      <w:bookmarkEnd w:id="11"/>
      <w:r>
        <w:rPr>
          <w:rFonts w:hint="eastAsia"/>
          <w:b/>
          <w:color w:val="000000" w:themeColor="text1"/>
          <w:sz w:val="22"/>
          <w:szCs w:val="22"/>
        </w:rPr>
        <w:t>组织人数：</w:t>
      </w:r>
      <w:bookmarkStart w:id="12" w:name="企业人数"/>
      <w:r>
        <w:rPr>
          <w:b/>
          <w:color w:val="000000" w:themeColor="text1"/>
          <w:sz w:val="22"/>
          <w:szCs w:val="22"/>
        </w:rPr>
        <w:t>6</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Q：办公家具的销售</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(英文)：Sales of office furniture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rPr>
      </w:pPr>
      <w:r>
        <w:rPr>
          <w:rFonts w:hint="eastAsia"/>
          <w:b/>
          <w:color w:val="000000" w:themeColor="text1"/>
          <w:sz w:val="22"/>
          <w:szCs w:val="22"/>
        </w:rPr>
        <w:t>E：办公家具的销售所涉及场所的相关环境管理活动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(英文)：The sale of office furniture involves the relevant environmental management activities of the premises</w:t>
      </w:r>
    </w:p>
    <w:p>
      <w:pPr>
        <w:pStyle w:val="2"/>
        <w:spacing w:line="240" w:lineRule="auto"/>
        <w:ind w:firstLine="0"/>
        <w:rPr>
          <w:b/>
          <w:color w:val="000000" w:themeColor="text1"/>
          <w:sz w:val="22"/>
          <w:szCs w:val="22"/>
        </w:rPr>
      </w:pPr>
      <w:bookmarkStart w:id="16" w:name="_GoBack"/>
      <w:bookmarkEnd w:id="16"/>
    </w:p>
    <w:p>
      <w:pPr>
        <w:pStyle w:val="2"/>
        <w:spacing w:line="240" w:lineRule="auto"/>
        <w:ind w:firstLine="0"/>
        <w:rPr>
          <w:b/>
          <w:color w:val="000000" w:themeColor="text1"/>
          <w:sz w:val="22"/>
          <w:szCs w:val="22"/>
        </w:rPr>
      </w:pPr>
      <w:r>
        <w:rPr>
          <w:rFonts w:hint="eastAsia"/>
          <w:b/>
          <w:color w:val="000000" w:themeColor="text1"/>
          <w:sz w:val="22"/>
          <w:szCs w:val="22"/>
        </w:rPr>
        <w:t>O：办公家具的销售所涉及场所的相关职业健康安全管理活动</w:t>
      </w:r>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(英文)：The sale of office furniture involves the relevant occupational health and safety management activities of the premises</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b/>
          <w:color w:val="000000" w:themeColor="text1"/>
          <w:sz w:val="22"/>
          <w:szCs w:val="22"/>
        </w:rPr>
        <w:drawing>
          <wp:anchor distT="0" distB="0" distL="114300" distR="114300" simplePos="0" relativeHeight="251660288" behindDoc="0" locked="0" layoutInCell="1" allowOverlap="1">
            <wp:simplePos x="0" y="0"/>
            <wp:positionH relativeFrom="column">
              <wp:posOffset>3970655</wp:posOffset>
            </wp:positionH>
            <wp:positionV relativeFrom="paragraph">
              <wp:posOffset>175895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0390" cy="33591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日期：2021-4-14</w:t>
      </w:r>
    </w:p>
    <w:p>
      <w:pPr>
        <w:pStyle w:val="2"/>
        <w:spacing w:line="0" w:lineRule="atLeast"/>
        <w:ind w:firstLine="0"/>
        <w:rPr>
          <w:rFonts w:hint="eastAsia"/>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4E79"/>
    <w:rsid w:val="002E604B"/>
    <w:rsid w:val="0032459A"/>
    <w:rsid w:val="00492285"/>
    <w:rsid w:val="005D4E79"/>
    <w:rsid w:val="00603489"/>
    <w:rsid w:val="007B2949"/>
    <w:rsid w:val="39577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156</Words>
  <Characters>892</Characters>
  <Lines>7</Lines>
  <Paragraphs>2</Paragraphs>
  <TotalTime>153</TotalTime>
  <ScaleCrop>false</ScaleCrop>
  <LinksUpToDate>false</LinksUpToDate>
  <CharactersWithSpaces>1046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Paris</cp:lastModifiedBy>
  <cp:lastPrinted>2019-05-13T03:13:00Z</cp:lastPrinted>
  <dcterms:modified xsi:type="dcterms:W3CDTF">2021-04-13T09:21:43Z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C1B48C40599F48CABDEAB42C03D602C7</vt:lpwstr>
  </property>
</Properties>
</file>