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嘉兴跃枫管业有限公司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E:14.02.01</w:t>
            </w:r>
          </w:p>
          <w:p>
            <w:pPr>
              <w:spacing w:line="240" w:lineRule="exact"/>
              <w:jc w:val="center"/>
              <w:rPr>
                <w:b/>
                <w:color w:val="000000" w:themeColor="text1"/>
                <w:sz w:val="20"/>
                <w:szCs w:val="20"/>
              </w:rPr>
            </w:pPr>
            <w:r>
              <w:rPr>
                <w:b/>
                <w:color w:val="000000" w:themeColor="text1"/>
                <w:sz w:val="20"/>
                <w:szCs w:val="20"/>
              </w:rPr>
              <w:t>O:14.02.01</w:t>
            </w:r>
          </w:p>
          <w:p>
            <w:pPr>
              <w:spacing w:line="240" w:lineRule="exact"/>
              <w:jc w:val="center"/>
              <w:rPr>
                <w:b/>
                <w:color w:val="000000" w:themeColor="text1"/>
                <w:sz w:val="20"/>
                <w:szCs w:val="20"/>
              </w:rPr>
            </w:pPr>
            <w:r>
              <w:rPr>
                <w:b/>
                <w:color w:val="000000" w:themeColor="text1"/>
                <w:sz w:val="20"/>
                <w:szCs w:val="20"/>
              </w:rPr>
              <w:t>Q:14.02.01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24001-2016/ISO14001:2015,O：ISO 45001：2018,Q：GB/T19001-2016/ISO9001:2015</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嘉兴跃枫管业有限公司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浙江省嘉兴市嘉善县天凝镇诚康路118号内1号厂房第5车间</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314100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浙江省嘉兴市嘉善县天凝镇诚康路118号内1号厂房第5车间</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314100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季明跃</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0573-84951715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季明跃</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季明跃</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E：聚乙烯管（塑钢缠绕管、缠绕结构壁管）的生产及其所涉及的环境管理活动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O：聚乙烯（塑钢缠绕管、缠绕结构壁管）的生产及其所涉及的职业健康安全管理活动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Q：聚乙烯管（塑钢缠绕管、缠绕结构壁管）的生产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E：14.02.01</w:t>
            </w:r>
          </w:p>
          <w:p>
            <w:pPr>
              <w:spacing w:line="320" w:lineRule="exact"/>
              <w:rPr>
                <w:rFonts w:ascii="宋体" w:hAnsi="宋体"/>
                <w:b/>
                <w:color w:val="000000" w:themeColor="text1"/>
                <w:sz w:val="20"/>
                <w:szCs w:val="20"/>
              </w:rPr>
            </w:pPr>
            <w:r>
              <w:rPr>
                <w:rFonts w:ascii="宋体" w:hAnsi="宋体"/>
                <w:b/>
                <w:color w:val="000000" w:themeColor="text1"/>
                <w:sz w:val="20"/>
                <w:szCs w:val="20"/>
              </w:rPr>
              <w:t>O：14.02.01</w:t>
            </w:r>
          </w:p>
          <w:p>
            <w:pPr>
              <w:spacing w:line="320" w:lineRule="exact"/>
              <w:rPr>
                <w:rFonts w:ascii="宋体" w:hAnsi="宋体"/>
                <w:b/>
                <w:color w:val="000000" w:themeColor="text1"/>
                <w:sz w:val="20"/>
                <w:szCs w:val="20"/>
              </w:rPr>
            </w:pPr>
            <w:r>
              <w:rPr>
                <w:rFonts w:ascii="宋体" w:hAnsi="宋体"/>
                <w:b/>
                <w:color w:val="000000" w:themeColor="text1"/>
                <w:sz w:val="20"/>
                <w:szCs w:val="20"/>
              </w:rPr>
              <w:t>Q：14.02.01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2019-03-18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hint="default" w:ascii="宋体" w:hAnsi="宋体" w:eastAsia="宋体"/>
          <w:b/>
          <w:color w:val="000000"/>
          <w:sz w:val="16"/>
          <w:szCs w:val="16"/>
          <w:lang w:val="en-US" w:eastAsia="zh-CN"/>
        </w:rPr>
      </w:pPr>
      <w:r>
        <w:rPr>
          <w:rFonts w:hint="eastAsia" w:ascii="宋体" w:hAnsi="宋体"/>
          <w:b/>
          <w:color w:val="000000"/>
          <w:sz w:val="26"/>
          <w:szCs w:val="26"/>
        </w:rPr>
        <w:t>五、审核活动综述</w:t>
      </w:r>
      <w:r>
        <w:rPr>
          <w:rFonts w:hint="eastAsia" w:ascii="宋体" w:hAnsi="宋体"/>
          <w:b/>
          <w:color w:val="000000"/>
          <w:sz w:val="26"/>
          <w:szCs w:val="26"/>
          <w:lang w:eastAsia="zh-CN"/>
        </w:rPr>
        <w:t>（</w:t>
      </w:r>
      <w:r>
        <w:rPr>
          <w:rFonts w:hint="eastAsia" w:ascii="宋体" w:hAnsi="宋体"/>
          <w:b/>
          <w:color w:val="000000"/>
          <w:sz w:val="26"/>
          <w:szCs w:val="26"/>
          <w:lang w:val="en-US" w:eastAsia="zh-CN"/>
        </w:rPr>
        <w:t>补充现场审核）</w:t>
      </w:r>
    </w:p>
    <w:p>
      <w:pPr>
        <w:spacing w:line="360" w:lineRule="auto"/>
        <w:ind w:left="-158" w:leftChars="-337" w:hanging="550" w:hangingChars="271"/>
        <w:rPr>
          <w:rFonts w:ascii="宋体" w:hAnsi="宋体"/>
          <w:b/>
          <w:color w:val="000000"/>
          <w:spacing w:val="-4"/>
          <w:sz w:val="16"/>
          <w:szCs w:val="16"/>
        </w:rPr>
      </w:pPr>
      <w:r>
        <w:rPr>
          <w:rFonts w:ascii="宋体" w:hAnsi="宋体"/>
          <w:b/>
          <w:color w:val="000000"/>
          <w:spacing w:val="-4"/>
          <w:szCs w:val="21"/>
        </w:rPr>
        <w:t xml:space="preserve">1. </w:t>
      </w:r>
      <w:r>
        <w:rPr>
          <w:rFonts w:hint="eastAsia" w:ascii="宋体" w:hAnsi="宋体"/>
          <w:b/>
          <w:color w:val="000000"/>
          <w:spacing w:val="-4"/>
          <w:szCs w:val="21"/>
        </w:rPr>
        <w:t>本次审核活动按审核计划执行（见附件1）。</w:t>
      </w:r>
    </w:p>
    <w:p>
      <w:pPr>
        <w:spacing w:line="360" w:lineRule="auto"/>
        <w:ind w:left="-137" w:leftChars="-337" w:hanging="571" w:hangingChars="271"/>
        <w:rPr>
          <w:rFonts w:ascii="宋体" w:hAnsi="宋体"/>
          <w:b/>
          <w:color w:val="000000"/>
          <w:szCs w:val="21"/>
        </w:rPr>
      </w:pPr>
      <w:r>
        <w:rPr>
          <w:rFonts w:ascii="宋体" w:hAnsi="宋体"/>
          <w:b/>
          <w:color w:val="000000"/>
          <w:szCs w:val="21"/>
        </w:rPr>
        <w:t>2.</w:t>
      </w:r>
      <w:r>
        <w:rPr>
          <w:rFonts w:hint="eastAsia" w:ascii="宋体" w:hAnsi="宋体"/>
          <w:b/>
          <w:color w:val="000000"/>
          <w:szCs w:val="21"/>
        </w:rPr>
        <w:t>已审核总部的部门、职能或过程</w:t>
      </w:r>
      <w:r>
        <w:rPr>
          <w:rFonts w:ascii="宋体" w:hAnsi="宋体"/>
          <w:b/>
          <w:color w:val="000000"/>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spacing w:val="-2"/>
                <w:sz w:val="20"/>
                <w:szCs w:val="20"/>
              </w:rPr>
            </w:pPr>
            <w:r>
              <w:rPr>
                <w:rFonts w:hint="eastAsia" w:ascii="宋体" w:hAnsi="宋体"/>
                <w:b/>
                <w:color w:val="000000"/>
                <w:sz w:val="20"/>
                <w:szCs w:val="20"/>
              </w:rPr>
              <w:t>部门</w:t>
            </w:r>
          </w:p>
        </w:tc>
        <w:tc>
          <w:tcPr>
            <w:tcW w:w="796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sz w:val="20"/>
                <w:szCs w:val="20"/>
              </w:rPr>
            </w:pPr>
            <w:r>
              <w:rPr>
                <w:rFonts w:hint="eastAsia" w:ascii="宋体" w:hAnsi="宋体"/>
                <w:b/>
                <w:color w:val="000000"/>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sz w:val="20"/>
                <w:szCs w:val="20"/>
              </w:rPr>
            </w:pPr>
            <w:r>
              <w:rPr>
                <w:rFonts w:hint="eastAsia"/>
                <w:sz w:val="21"/>
                <w:szCs w:val="21"/>
              </w:rPr>
              <w:t>管理层</w:t>
            </w:r>
          </w:p>
        </w:tc>
        <w:tc>
          <w:tcPr>
            <w:tcW w:w="796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b/>
                <w:color w:val="000000"/>
                <w:spacing w:val="-20"/>
                <w:sz w:val="20"/>
                <w:szCs w:val="20"/>
                <w:u w:val="single"/>
                <w:lang w:val="en-US" w:eastAsia="zh-CN"/>
              </w:rPr>
            </w:pPr>
            <w:r>
              <w:rPr>
                <w:rFonts w:hint="eastAsia"/>
                <w:sz w:val="21"/>
                <w:szCs w:val="21"/>
                <w:lang w:val="en-US" w:eastAsia="zh-CN"/>
              </w:rPr>
              <w:t>Q</w:t>
            </w:r>
            <w:r>
              <w:rPr>
                <w:rFonts w:hint="eastAsia"/>
                <w:sz w:val="21"/>
                <w:szCs w:val="21"/>
              </w:rPr>
              <w:t>ES4.1/4.2/4.3/4.4/5.1/5.2/5.3/6.1/6.2/7.1/9.1.1/9.3/10.1/10.3</w:t>
            </w:r>
            <w:r>
              <w:rPr>
                <w:rFonts w:hint="eastAsia"/>
                <w:sz w:val="21"/>
                <w:szCs w:val="21"/>
                <w:lang w:eastAsia="zh-CN"/>
              </w:rPr>
              <w:t>；</w:t>
            </w:r>
            <w:r>
              <w:rPr>
                <w:rFonts w:hint="eastAsia"/>
                <w:sz w:val="21"/>
                <w:szCs w:val="21"/>
                <w:lang w:val="en-US" w:eastAsia="zh-CN"/>
              </w:rPr>
              <w:t>Q6.3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sz w:val="20"/>
                <w:szCs w:val="20"/>
                <w:lang w:eastAsia="zh-CN"/>
              </w:rPr>
            </w:pPr>
            <w:r>
              <w:rPr>
                <w:rFonts w:hint="eastAsia"/>
                <w:sz w:val="21"/>
                <w:szCs w:val="21"/>
                <w:lang w:val="en-US" w:eastAsia="zh-CN"/>
              </w:rPr>
              <w:t>办公室</w:t>
            </w:r>
          </w:p>
        </w:tc>
        <w:tc>
          <w:tcPr>
            <w:tcW w:w="796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Q</w:t>
            </w:r>
            <w:r>
              <w:rPr>
                <w:rFonts w:hint="eastAsia"/>
                <w:sz w:val="21"/>
                <w:szCs w:val="21"/>
                <w:lang w:val="en-US" w:eastAsia="zh-CN"/>
              </w:rPr>
              <w:t>5.3/6.2/</w:t>
            </w:r>
            <w:r>
              <w:rPr>
                <w:rFonts w:hint="eastAsia"/>
                <w:sz w:val="21"/>
                <w:szCs w:val="21"/>
              </w:rPr>
              <w:t>7.1.2/7.1.6/7.2/7.3/7.4/7.5/</w:t>
            </w:r>
            <w:r>
              <w:rPr>
                <w:rFonts w:hint="eastAsia"/>
                <w:sz w:val="21"/>
                <w:szCs w:val="21"/>
                <w:lang w:val="en-US" w:eastAsia="zh-CN"/>
              </w:rPr>
              <w:t>9.1.3/9.2/</w:t>
            </w:r>
            <w:r>
              <w:rPr>
                <w:rFonts w:hint="eastAsia"/>
                <w:sz w:val="21"/>
                <w:szCs w:val="21"/>
              </w:rPr>
              <w:t>10.2</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spacing w:val="-20"/>
                <w:sz w:val="20"/>
                <w:szCs w:val="20"/>
                <w:u w:val="single"/>
              </w:rPr>
            </w:pPr>
            <w:r>
              <w:rPr>
                <w:rFonts w:hint="eastAsia"/>
                <w:sz w:val="21"/>
                <w:szCs w:val="21"/>
              </w:rPr>
              <w:t>ES5.3/6.1.2/6.1.3/6.2/7.2/7.3/7.4/7.5/8.1/8.2/9.1/9.2/10.2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lang w:val="en-US" w:eastAsia="zh-CN"/>
              </w:rPr>
            </w:pPr>
            <w:r>
              <w:rPr>
                <w:rFonts w:hint="eastAsia"/>
                <w:sz w:val="21"/>
                <w:szCs w:val="21"/>
                <w:lang w:val="en-US" w:eastAsia="zh-CN"/>
              </w:rPr>
              <w:t>生产部</w:t>
            </w:r>
          </w:p>
        </w:tc>
        <w:tc>
          <w:tcPr>
            <w:tcW w:w="796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Q5.3/6.2/7.1.3/7.1.4/8.1/</w:t>
            </w:r>
            <w:r>
              <w:rPr>
                <w:rFonts w:hint="eastAsia"/>
                <w:sz w:val="21"/>
                <w:szCs w:val="21"/>
                <w:lang w:val="en-US" w:eastAsia="zh-CN"/>
              </w:rPr>
              <w:t>8.3/</w:t>
            </w:r>
            <w:r>
              <w:rPr>
                <w:rFonts w:hint="eastAsia"/>
                <w:sz w:val="21"/>
                <w:szCs w:val="21"/>
              </w:rPr>
              <w:t>8.5.1</w:t>
            </w:r>
            <w:r>
              <w:rPr>
                <w:rFonts w:hint="eastAsia"/>
                <w:sz w:val="21"/>
                <w:szCs w:val="21"/>
                <w:lang w:val="en-US" w:eastAsia="zh-CN"/>
              </w:rPr>
              <w:t>/</w:t>
            </w:r>
            <w:r>
              <w:rPr>
                <w:rFonts w:hint="eastAsia"/>
                <w:sz w:val="21"/>
                <w:szCs w:val="21"/>
              </w:rPr>
              <w:t>8.5.</w:t>
            </w:r>
            <w:r>
              <w:rPr>
                <w:rFonts w:hint="eastAsia"/>
                <w:sz w:val="21"/>
                <w:szCs w:val="21"/>
                <w:lang w:val="en-US" w:eastAsia="zh-CN"/>
              </w:rPr>
              <w:t>4</w:t>
            </w:r>
            <w:r>
              <w:rPr>
                <w:rFonts w:hint="eastAsia"/>
                <w:sz w:val="21"/>
                <w:szCs w:val="21"/>
              </w:rPr>
              <w:t>/8.5.6</w:t>
            </w:r>
            <w:r>
              <w:rPr>
                <w:rFonts w:hint="eastAsia"/>
                <w:sz w:val="21"/>
                <w:szCs w:val="21"/>
                <w:lang w:eastAsia="zh-CN"/>
              </w:rPr>
              <w:t>：</w:t>
            </w:r>
            <w:r>
              <w:rPr>
                <w:rFonts w:hint="eastAsia"/>
                <w:sz w:val="21"/>
                <w:szCs w:val="21"/>
              </w:rPr>
              <w:t>E</w:t>
            </w:r>
            <w:r>
              <w:rPr>
                <w:rFonts w:hint="eastAsia"/>
                <w:sz w:val="21"/>
                <w:szCs w:val="21"/>
                <w:lang w:val="en-US" w:eastAsia="zh-CN"/>
              </w:rPr>
              <w:t>S</w:t>
            </w:r>
            <w:r>
              <w:rPr>
                <w:rFonts w:hint="eastAsia"/>
                <w:sz w:val="21"/>
                <w:szCs w:val="21"/>
              </w:rPr>
              <w:t>5.3/6.2/6.1.2/8.1</w:t>
            </w:r>
            <w:r>
              <w:rPr>
                <w:rFonts w:hint="eastAsia"/>
                <w:sz w:val="21"/>
                <w:szCs w:val="21"/>
                <w:lang w:val="en-US" w:eastAsia="zh-CN"/>
              </w:rPr>
              <w:t>/</w:t>
            </w:r>
            <w:r>
              <w:rPr>
                <w:rFonts w:hint="eastAsia"/>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lang w:val="en-US" w:eastAsia="zh-CN"/>
              </w:rPr>
            </w:pPr>
            <w:r>
              <w:rPr>
                <w:rFonts w:hint="eastAsia"/>
                <w:sz w:val="21"/>
                <w:szCs w:val="21"/>
                <w:lang w:val="en-US" w:eastAsia="zh-CN"/>
              </w:rPr>
              <w:t>质检部</w:t>
            </w:r>
          </w:p>
        </w:tc>
        <w:tc>
          <w:tcPr>
            <w:tcW w:w="796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Q 5.3/6.2/7.1.5/8.5.</w:t>
            </w:r>
            <w:r>
              <w:rPr>
                <w:rFonts w:hint="eastAsia"/>
                <w:sz w:val="21"/>
                <w:szCs w:val="21"/>
                <w:lang w:val="en-US" w:eastAsia="zh-CN"/>
              </w:rPr>
              <w:t>2</w:t>
            </w:r>
            <w:r>
              <w:rPr>
                <w:rFonts w:hint="eastAsia"/>
                <w:sz w:val="21"/>
                <w:szCs w:val="21"/>
              </w:rPr>
              <w:t>/8.6</w:t>
            </w:r>
            <w:r>
              <w:rPr>
                <w:rFonts w:hint="eastAsia"/>
                <w:sz w:val="21"/>
                <w:szCs w:val="21"/>
                <w:lang w:val="en-US" w:eastAsia="zh-CN"/>
              </w:rPr>
              <w:t>/</w:t>
            </w:r>
            <w:r>
              <w:rPr>
                <w:rFonts w:hint="eastAsia"/>
                <w:sz w:val="21"/>
                <w:szCs w:val="21"/>
              </w:rPr>
              <w:t>8.7</w:t>
            </w:r>
            <w:r>
              <w:rPr>
                <w:rFonts w:hint="eastAsia"/>
                <w:sz w:val="21"/>
                <w:szCs w:val="21"/>
                <w:lang w:eastAsia="zh-CN"/>
              </w:rPr>
              <w:t>：</w:t>
            </w:r>
            <w:r>
              <w:rPr>
                <w:rFonts w:hint="eastAsia"/>
                <w:sz w:val="21"/>
                <w:szCs w:val="21"/>
              </w:rPr>
              <w:t>E</w:t>
            </w:r>
            <w:r>
              <w:rPr>
                <w:rFonts w:hint="eastAsia"/>
                <w:sz w:val="21"/>
                <w:szCs w:val="21"/>
                <w:lang w:val="en-US" w:eastAsia="zh-CN"/>
              </w:rPr>
              <w:t>S</w:t>
            </w:r>
            <w:r>
              <w:rPr>
                <w:rFonts w:hint="eastAsia"/>
                <w:sz w:val="21"/>
                <w:szCs w:val="21"/>
              </w:rPr>
              <w:t>5.3/6.2/6.1.2/8.1</w:t>
            </w:r>
            <w:r>
              <w:rPr>
                <w:rFonts w:hint="eastAsia"/>
                <w:sz w:val="21"/>
                <w:szCs w:val="21"/>
                <w:lang w:val="en-US" w:eastAsia="zh-CN"/>
              </w:rPr>
              <w:t>/</w:t>
            </w:r>
            <w:r>
              <w:rPr>
                <w:rFonts w:hint="eastAsia"/>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1"/>
                <w:szCs w:val="21"/>
                <w:lang w:val="en-US" w:eastAsia="zh-CN"/>
              </w:rPr>
            </w:pPr>
            <w:r>
              <w:rPr>
                <w:rFonts w:hint="eastAsia"/>
                <w:sz w:val="21"/>
                <w:szCs w:val="21"/>
                <w:lang w:val="en-US" w:eastAsia="zh-CN"/>
              </w:rPr>
              <w:t>销售部</w:t>
            </w:r>
          </w:p>
        </w:tc>
        <w:tc>
          <w:tcPr>
            <w:tcW w:w="796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Q5.3/6.2/8.</w:t>
            </w:r>
            <w:r>
              <w:rPr>
                <w:rFonts w:hint="eastAsia"/>
                <w:sz w:val="21"/>
                <w:szCs w:val="21"/>
                <w:lang w:val="en-US" w:eastAsia="zh-CN"/>
              </w:rPr>
              <w:t>2</w:t>
            </w:r>
            <w:r>
              <w:rPr>
                <w:rFonts w:hint="eastAsia"/>
                <w:sz w:val="21"/>
                <w:szCs w:val="21"/>
              </w:rPr>
              <w:t>/8.5.</w:t>
            </w:r>
            <w:r>
              <w:rPr>
                <w:rFonts w:hint="eastAsia"/>
                <w:sz w:val="21"/>
                <w:szCs w:val="21"/>
                <w:lang w:val="en-US" w:eastAsia="zh-CN"/>
              </w:rPr>
              <w:t>3</w:t>
            </w:r>
            <w:r>
              <w:rPr>
                <w:rFonts w:hint="eastAsia"/>
                <w:sz w:val="21"/>
                <w:szCs w:val="21"/>
              </w:rPr>
              <w:t>/8.5.</w:t>
            </w:r>
            <w:r>
              <w:rPr>
                <w:rFonts w:hint="eastAsia"/>
                <w:sz w:val="21"/>
                <w:szCs w:val="21"/>
                <w:lang w:val="en-US" w:eastAsia="zh-CN"/>
              </w:rPr>
              <w:t>5</w:t>
            </w:r>
            <w:r>
              <w:rPr>
                <w:rFonts w:hint="eastAsia"/>
                <w:sz w:val="21"/>
                <w:szCs w:val="21"/>
              </w:rPr>
              <w:t>/9.1.2</w:t>
            </w:r>
            <w:r>
              <w:rPr>
                <w:rFonts w:hint="eastAsia"/>
                <w:sz w:val="21"/>
                <w:szCs w:val="21"/>
                <w:lang w:eastAsia="zh-CN"/>
              </w:rPr>
              <w:t>；</w:t>
            </w:r>
            <w:r>
              <w:rPr>
                <w:rFonts w:hint="eastAsia"/>
                <w:sz w:val="21"/>
                <w:szCs w:val="21"/>
              </w:rPr>
              <w:t>E</w:t>
            </w:r>
            <w:r>
              <w:rPr>
                <w:rFonts w:hint="eastAsia"/>
                <w:sz w:val="21"/>
                <w:szCs w:val="21"/>
                <w:lang w:val="en-US" w:eastAsia="zh-CN"/>
              </w:rPr>
              <w:t>S</w:t>
            </w:r>
            <w:r>
              <w:rPr>
                <w:rFonts w:hint="eastAsia"/>
                <w:sz w:val="21"/>
                <w:szCs w:val="21"/>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sz w:val="20"/>
                <w:szCs w:val="20"/>
              </w:rPr>
            </w:pPr>
            <w:r>
              <w:rPr>
                <w:rFonts w:hint="eastAsia"/>
                <w:sz w:val="21"/>
                <w:szCs w:val="21"/>
                <w:lang w:val="en-US" w:eastAsia="zh-CN"/>
              </w:rPr>
              <w:t>采购</w:t>
            </w:r>
            <w:r>
              <w:rPr>
                <w:rFonts w:hint="eastAsia"/>
                <w:sz w:val="21"/>
                <w:szCs w:val="21"/>
              </w:rPr>
              <w:t>部</w:t>
            </w:r>
          </w:p>
        </w:tc>
        <w:tc>
          <w:tcPr>
            <w:tcW w:w="796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Q5.3/6.2/8.</w:t>
            </w:r>
            <w:r>
              <w:rPr>
                <w:rFonts w:hint="eastAsia"/>
                <w:sz w:val="21"/>
                <w:szCs w:val="21"/>
                <w:lang w:val="en-US" w:eastAsia="zh-CN"/>
              </w:rPr>
              <w:t>4；</w:t>
            </w:r>
            <w:r>
              <w:rPr>
                <w:rFonts w:hint="eastAsia"/>
                <w:sz w:val="21"/>
                <w:szCs w:val="21"/>
              </w:rPr>
              <w:t>E</w:t>
            </w:r>
            <w:r>
              <w:rPr>
                <w:rFonts w:hint="eastAsia"/>
                <w:sz w:val="21"/>
                <w:szCs w:val="21"/>
                <w:lang w:val="en-US" w:eastAsia="zh-CN"/>
              </w:rPr>
              <w:t>S</w:t>
            </w:r>
            <w:r>
              <w:rPr>
                <w:rFonts w:hint="eastAsia"/>
                <w:sz w:val="21"/>
                <w:szCs w:val="21"/>
              </w:rPr>
              <w:t>5.3/6.1.2/6.2/8.1/8.2</w:t>
            </w:r>
          </w:p>
        </w:tc>
      </w:tr>
    </w:tbl>
    <w:p>
      <w:pPr>
        <w:spacing w:line="360" w:lineRule="auto"/>
        <w:ind w:left="-158" w:leftChars="-337" w:hanging="550" w:hangingChars="271"/>
        <w:rPr>
          <w:rFonts w:ascii="宋体" w:hAnsi="宋体"/>
          <w:b/>
          <w:color w:val="000000"/>
          <w:spacing w:val="-4"/>
          <w:szCs w:val="21"/>
        </w:rPr>
      </w:pPr>
      <w:r>
        <w:rPr>
          <w:rFonts w:ascii="宋体" w:hAnsi="宋体"/>
          <w:b/>
          <w:color w:val="000000"/>
          <w:spacing w:val="-4"/>
          <w:szCs w:val="21"/>
        </w:rPr>
        <w:t xml:space="preserve">3. </w:t>
      </w:r>
      <w:r>
        <w:rPr>
          <w:rFonts w:hint="eastAsia" w:ascii="宋体" w:hAnsi="宋体"/>
          <w:b/>
          <w:color w:val="000000"/>
          <w:spacing w:val="-4"/>
          <w:szCs w:val="21"/>
        </w:rPr>
        <w:t>已审核的分场所（分中心、分部或不在一起的部门）、临时/流动场所信息</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noWrap w:val="0"/>
            <w:vAlign w:val="top"/>
          </w:tcPr>
          <w:p>
            <w:pPr>
              <w:jc w:val="center"/>
              <w:rPr>
                <w:rFonts w:ascii="宋体" w:hAnsi="宋体"/>
                <w:b/>
                <w:color w:val="000000"/>
                <w:spacing w:val="-2"/>
                <w:sz w:val="20"/>
                <w:szCs w:val="20"/>
              </w:rPr>
            </w:pPr>
            <w:r>
              <w:rPr>
                <w:rFonts w:hint="eastAsia" w:ascii="宋体" w:hAnsi="宋体"/>
                <w:b/>
                <w:color w:val="000000"/>
                <w:spacing w:val="-2"/>
                <w:sz w:val="20"/>
                <w:szCs w:val="20"/>
              </w:rPr>
              <w:t>分场所名称</w:t>
            </w:r>
          </w:p>
        </w:tc>
        <w:tc>
          <w:tcPr>
            <w:tcW w:w="3249" w:type="dxa"/>
            <w:noWrap w:val="0"/>
            <w:vAlign w:val="top"/>
          </w:tcPr>
          <w:p>
            <w:pPr>
              <w:jc w:val="center"/>
              <w:rPr>
                <w:rFonts w:ascii="宋体" w:hAnsi="宋体"/>
                <w:b/>
                <w:color w:val="000000"/>
                <w:sz w:val="20"/>
                <w:szCs w:val="20"/>
              </w:rPr>
            </w:pPr>
            <w:r>
              <w:rPr>
                <w:rFonts w:hint="eastAsia" w:ascii="宋体" w:hAnsi="宋体"/>
                <w:b/>
                <w:color w:val="000000"/>
                <w:sz w:val="20"/>
                <w:szCs w:val="20"/>
              </w:rPr>
              <w:t>职能或过程</w:t>
            </w:r>
            <w:r>
              <w:rPr>
                <w:rFonts w:hint="eastAsia" w:ascii="宋体" w:hAnsi="宋体"/>
                <w:b/>
                <w:color w:val="000000"/>
                <w:spacing w:val="-2"/>
                <w:sz w:val="20"/>
                <w:szCs w:val="20"/>
              </w:rPr>
              <w:t>:</w:t>
            </w:r>
          </w:p>
        </w:tc>
        <w:tc>
          <w:tcPr>
            <w:tcW w:w="3555" w:type="dxa"/>
            <w:noWrap w:val="0"/>
            <w:vAlign w:val="top"/>
          </w:tcPr>
          <w:p>
            <w:pPr>
              <w:jc w:val="center"/>
              <w:rPr>
                <w:rFonts w:ascii="宋体" w:hAnsi="宋体"/>
                <w:b/>
                <w:color w:val="000000"/>
                <w:sz w:val="20"/>
                <w:szCs w:val="20"/>
              </w:rPr>
            </w:pPr>
            <w:r>
              <w:rPr>
                <w:rFonts w:hint="eastAsia" w:ascii="宋体" w:hAnsi="宋体"/>
                <w:b/>
                <w:color w:val="000000"/>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noWrap w:val="0"/>
            <w:vAlign w:val="top"/>
          </w:tcPr>
          <w:p>
            <w:pPr>
              <w:jc w:val="center"/>
              <w:rPr>
                <w:rFonts w:hint="eastAsia"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c>
          <w:tcPr>
            <w:tcW w:w="3249" w:type="dxa"/>
            <w:noWrap w:val="0"/>
            <w:vAlign w:val="top"/>
          </w:tcPr>
          <w:p>
            <w:pPr>
              <w:jc w:val="center"/>
              <w:rPr>
                <w:rFonts w:hint="default" w:ascii="Times New Roman" w:hAnsi="Times New Roman" w:eastAsia="宋体" w:cs="Times New Roman"/>
                <w:b w:val="0"/>
                <w:bCs w:val="0"/>
                <w:color w:val="auto"/>
                <w:spacing w:val="-20"/>
                <w:sz w:val="21"/>
                <w:szCs w:val="21"/>
                <w:u w:val="none"/>
                <w:lang w:val="en-US" w:eastAsia="zh-CN"/>
              </w:rPr>
            </w:pPr>
          </w:p>
        </w:tc>
        <w:tc>
          <w:tcPr>
            <w:tcW w:w="3555" w:type="dxa"/>
            <w:noWrap w:val="0"/>
            <w:vAlign w:val="top"/>
          </w:tcPr>
          <w:p>
            <w:pPr>
              <w:jc w:val="center"/>
              <w:rPr>
                <w:rFonts w:hint="default" w:ascii="Times New Roman" w:hAnsi="Times New Roman" w:eastAsia="宋体" w:cs="Times New Roman"/>
                <w:b w:val="0"/>
                <w:bCs w:val="0"/>
                <w:color w:val="auto"/>
                <w:spacing w:val="-20"/>
                <w:sz w:val="21"/>
                <w:szCs w:val="21"/>
                <w:u w:val="none"/>
                <w:lang w:val="en-US" w:eastAsia="zh-CN"/>
              </w:rPr>
            </w:pPr>
          </w:p>
        </w:tc>
      </w:tr>
    </w:tbl>
    <w:p>
      <w:pPr>
        <w:spacing w:line="360" w:lineRule="auto"/>
        <w:ind w:left="-158" w:leftChars="-337" w:hanging="550" w:hangingChars="271"/>
        <w:rPr>
          <w:rFonts w:ascii="宋体" w:hAnsi="宋体"/>
          <w:b/>
          <w:color w:val="000000"/>
          <w:spacing w:val="-4"/>
          <w:szCs w:val="21"/>
        </w:rPr>
      </w:pPr>
      <w:r>
        <w:rPr>
          <w:rFonts w:hint="eastAsia" w:ascii="宋体" w:hAnsi="宋体"/>
          <w:b/>
          <w:color w:val="000000"/>
          <w:spacing w:val="-4"/>
          <w:szCs w:val="21"/>
        </w:rPr>
        <w:t>4. 已审核具体的产品/服务/型号/类型/系列和过程（设计/生产┄┄）</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8"/>
        <w:gridCol w:w="1255"/>
        <w:gridCol w:w="982"/>
        <w:gridCol w:w="4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noWrap w:val="0"/>
            <w:vAlign w:val="top"/>
          </w:tcPr>
          <w:p>
            <w:pPr>
              <w:rPr>
                <w:b/>
                <w:color w:val="000000"/>
                <w:sz w:val="20"/>
                <w:szCs w:val="20"/>
              </w:rPr>
            </w:pPr>
            <w:r>
              <w:rPr>
                <w:rFonts w:hint="eastAsia"/>
                <w:b/>
                <w:color w:val="000000"/>
                <w:sz w:val="20"/>
                <w:szCs w:val="20"/>
              </w:rPr>
              <w:t>产品名称/</w:t>
            </w:r>
          </w:p>
          <w:p>
            <w:pPr>
              <w:rPr>
                <w:b/>
                <w:color w:val="000000"/>
                <w:sz w:val="20"/>
                <w:szCs w:val="20"/>
              </w:rPr>
            </w:pPr>
            <w:r>
              <w:rPr>
                <w:rFonts w:hint="eastAsia"/>
                <w:b/>
                <w:color w:val="000000"/>
                <w:sz w:val="20"/>
                <w:szCs w:val="20"/>
              </w:rPr>
              <w:t>服务名称</w:t>
            </w:r>
          </w:p>
        </w:tc>
        <w:tc>
          <w:tcPr>
            <w:tcW w:w="1255" w:type="dxa"/>
            <w:noWrap w:val="0"/>
            <w:vAlign w:val="top"/>
          </w:tcPr>
          <w:p>
            <w:pPr>
              <w:rPr>
                <w:b/>
                <w:color w:val="000000"/>
                <w:sz w:val="20"/>
                <w:szCs w:val="20"/>
              </w:rPr>
            </w:pPr>
            <w:r>
              <w:rPr>
                <w:rFonts w:hint="eastAsia"/>
                <w:b/>
                <w:color w:val="000000"/>
                <w:sz w:val="20"/>
                <w:szCs w:val="20"/>
              </w:rPr>
              <w:t>型号/</w:t>
            </w:r>
          </w:p>
          <w:p>
            <w:pPr>
              <w:rPr>
                <w:b/>
                <w:color w:val="000000"/>
                <w:sz w:val="20"/>
                <w:szCs w:val="20"/>
              </w:rPr>
            </w:pPr>
            <w:r>
              <w:rPr>
                <w:rFonts w:hint="eastAsia"/>
                <w:b/>
                <w:color w:val="000000"/>
                <w:sz w:val="20"/>
                <w:szCs w:val="20"/>
              </w:rPr>
              <w:t>服务类型</w:t>
            </w:r>
          </w:p>
        </w:tc>
        <w:tc>
          <w:tcPr>
            <w:tcW w:w="982" w:type="dxa"/>
            <w:noWrap w:val="0"/>
            <w:vAlign w:val="top"/>
          </w:tcPr>
          <w:p>
            <w:pPr>
              <w:rPr>
                <w:b/>
                <w:color w:val="000000"/>
                <w:sz w:val="20"/>
                <w:szCs w:val="20"/>
              </w:rPr>
            </w:pPr>
            <w:r>
              <w:rPr>
                <w:rFonts w:hint="eastAsia"/>
                <w:b/>
                <w:color w:val="000000"/>
                <w:sz w:val="20"/>
                <w:szCs w:val="20"/>
              </w:rPr>
              <w:t>规格</w:t>
            </w:r>
          </w:p>
        </w:tc>
        <w:tc>
          <w:tcPr>
            <w:tcW w:w="4828" w:type="dxa"/>
            <w:noWrap w:val="0"/>
            <w:vAlign w:val="top"/>
          </w:tcPr>
          <w:p>
            <w:pPr>
              <w:rPr>
                <w:b/>
                <w:color w:val="000000"/>
                <w:sz w:val="20"/>
                <w:szCs w:val="20"/>
              </w:rPr>
            </w:pPr>
            <w:r>
              <w:rPr>
                <w:rFonts w:hint="eastAsia"/>
                <w:b/>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noWrap w:val="0"/>
            <w:vAlign w:val="top"/>
          </w:tcPr>
          <w:p>
            <w:pPr>
              <w:rPr>
                <w:rFonts w:hint="default" w:eastAsia="宋体"/>
                <w:b/>
                <w:color w:val="000000"/>
                <w:sz w:val="20"/>
                <w:szCs w:val="20"/>
                <w:lang w:val="en-US" w:eastAsia="zh-CN"/>
              </w:rPr>
            </w:pPr>
            <w:r>
              <w:rPr>
                <w:rFonts w:hint="eastAsia" w:ascii="宋体" w:hAnsi="宋体"/>
                <w:szCs w:val="21"/>
              </w:rPr>
              <w:t>聚乙烯管（塑钢缠绕管、缠绕结构壁管）</w:t>
            </w:r>
          </w:p>
        </w:tc>
        <w:tc>
          <w:tcPr>
            <w:tcW w:w="1255" w:type="dxa"/>
            <w:noWrap w:val="0"/>
            <w:vAlign w:val="top"/>
          </w:tcPr>
          <w:p>
            <w:pPr>
              <w:rPr>
                <w:rFonts w:hint="default" w:eastAsia="宋体"/>
                <w:b/>
                <w:color w:val="000000"/>
                <w:sz w:val="20"/>
                <w:szCs w:val="20"/>
                <w:lang w:val="en-US" w:eastAsia="zh-CN"/>
              </w:rPr>
            </w:pPr>
            <w:r>
              <w:rPr>
                <w:rFonts w:hint="eastAsia"/>
                <w:sz w:val="20"/>
                <w:lang w:val="en-US" w:eastAsia="zh-CN"/>
              </w:rPr>
              <w:t>/</w:t>
            </w:r>
          </w:p>
        </w:tc>
        <w:tc>
          <w:tcPr>
            <w:tcW w:w="982" w:type="dxa"/>
            <w:noWrap w:val="0"/>
            <w:vAlign w:val="top"/>
          </w:tcPr>
          <w:p>
            <w:pPr>
              <w:rPr>
                <w:rFonts w:hint="eastAsia" w:eastAsia="宋体"/>
                <w:b/>
                <w:color w:val="000000"/>
                <w:sz w:val="20"/>
                <w:szCs w:val="20"/>
                <w:lang w:val="en-US" w:eastAsia="zh-CN"/>
              </w:rPr>
            </w:pPr>
            <w:r>
              <w:rPr>
                <w:rFonts w:hint="eastAsia"/>
                <w:b/>
                <w:color w:val="000000"/>
                <w:sz w:val="20"/>
                <w:szCs w:val="20"/>
                <w:lang w:val="en-US" w:eastAsia="zh-CN"/>
              </w:rPr>
              <w:t>/</w:t>
            </w:r>
          </w:p>
        </w:tc>
        <w:tc>
          <w:tcPr>
            <w:tcW w:w="4828" w:type="dxa"/>
            <w:noWrap w:val="0"/>
            <w:vAlign w:val="top"/>
          </w:tcPr>
          <w:p>
            <w:pPr>
              <w:rPr>
                <w:rFonts w:hint="eastAsia" w:eastAsia="宋体"/>
                <w:b/>
                <w:color w:val="000000"/>
                <w:sz w:val="20"/>
                <w:szCs w:val="20"/>
                <w:lang w:eastAsia="zh-CN"/>
              </w:rPr>
            </w:pPr>
            <w:r>
              <w:rPr>
                <w:rFonts w:hint="eastAsia" w:ascii="Times New Roman" w:hAnsi="Times New Roman" w:cs="Times New Roman"/>
                <w:szCs w:val="22"/>
              </w:rPr>
              <w:t>CJ/T 270-2017《聚乙烯塑钢缠绕排水管及连接件》、GB/T 19472.2-2017《埋地用聚乙烯（PE）结构壁管道系统 第2部分：聚乙烯缠绕结构壁管材》</w:t>
            </w:r>
          </w:p>
        </w:tc>
      </w:tr>
    </w:tbl>
    <w:p>
      <w:pPr>
        <w:spacing w:line="360" w:lineRule="auto"/>
        <w:ind w:left="-137" w:leftChars="-337" w:hanging="571" w:hangingChars="271"/>
        <w:rPr>
          <w:b/>
          <w:color w:val="000000"/>
          <w:szCs w:val="21"/>
        </w:rPr>
      </w:pPr>
      <w:r>
        <w:rPr>
          <w:b/>
          <w:color w:val="000000"/>
          <w:szCs w:val="21"/>
        </w:rPr>
        <w:t>5</w:t>
      </w:r>
      <w:r>
        <w:rPr>
          <w:rFonts w:hint="eastAsia"/>
          <w:b/>
          <w:color w:val="000000"/>
          <w:szCs w:val="21"/>
        </w:rPr>
        <w:t>. 本次审核覆盖时期：</w:t>
      </w:r>
    </w:p>
    <w:p>
      <w:pPr>
        <w:spacing w:line="360" w:lineRule="auto"/>
        <w:ind w:left="-191" w:leftChars="-337" w:hanging="517" w:hangingChars="271"/>
        <w:rPr>
          <w:b/>
          <w:color w:val="000000"/>
          <w:spacing w:val="-10"/>
          <w:szCs w:val="21"/>
        </w:rPr>
      </w:pPr>
      <w:r>
        <w:rPr>
          <w:rFonts w:hint="eastAsia"/>
          <w:b/>
          <w:color w:val="000000"/>
          <w:spacing w:val="-10"/>
          <w:szCs w:val="21"/>
          <w:lang w:eastAsia="zh-CN"/>
        </w:rPr>
        <w:t>☑</w:t>
      </w:r>
      <w:r>
        <w:rPr>
          <w:rFonts w:hint="eastAsia"/>
          <w:b/>
          <w:color w:val="000000"/>
          <w:spacing w:val="-10"/>
          <w:szCs w:val="21"/>
        </w:rPr>
        <w:t>体系运行开始的</w:t>
      </w:r>
      <w:r>
        <w:rPr>
          <w:rFonts w:hint="eastAsia"/>
          <w:b/>
          <w:color w:val="000000"/>
          <w:spacing w:val="-10"/>
          <w:szCs w:val="21"/>
          <w:lang w:val="en-US" w:eastAsia="zh-CN"/>
        </w:rPr>
        <w:t>2019</w:t>
      </w:r>
      <w:r>
        <w:rPr>
          <w:rFonts w:hint="eastAsia"/>
          <w:b/>
          <w:color w:val="000000"/>
          <w:spacing w:val="-10"/>
          <w:szCs w:val="21"/>
        </w:rPr>
        <w:t>年</w:t>
      </w:r>
      <w:r>
        <w:rPr>
          <w:rFonts w:hint="eastAsia"/>
          <w:b/>
          <w:color w:val="000000"/>
          <w:spacing w:val="-10"/>
          <w:szCs w:val="21"/>
          <w:lang w:val="en-US" w:eastAsia="zh-CN"/>
        </w:rPr>
        <w:t>3</w:t>
      </w:r>
      <w:r>
        <w:rPr>
          <w:rFonts w:hint="eastAsia"/>
          <w:b/>
          <w:color w:val="000000"/>
          <w:spacing w:val="-10"/>
          <w:szCs w:val="21"/>
        </w:rPr>
        <w:t>月</w:t>
      </w:r>
      <w:bookmarkStart w:id="20" w:name="OLE_LINK1"/>
      <w:r>
        <w:rPr>
          <w:rFonts w:hint="eastAsia"/>
          <w:b/>
          <w:color w:val="000000"/>
          <w:spacing w:val="-10"/>
          <w:szCs w:val="21"/>
          <w:lang w:val="en-US" w:eastAsia="zh-CN"/>
        </w:rPr>
        <w:t>18</w:t>
      </w:r>
      <w:r>
        <w:rPr>
          <w:rFonts w:hint="eastAsia"/>
          <w:b/>
          <w:color w:val="000000"/>
          <w:spacing w:val="-10"/>
          <w:szCs w:val="21"/>
        </w:rPr>
        <w:t>日</w:t>
      </w:r>
      <w:bookmarkEnd w:id="20"/>
      <w:r>
        <w:rPr>
          <w:rFonts w:hint="eastAsia"/>
          <w:b/>
          <w:color w:val="000000"/>
          <w:spacing w:val="-10"/>
          <w:szCs w:val="21"/>
        </w:rPr>
        <w:t>至</w:t>
      </w:r>
      <w:r>
        <w:rPr>
          <w:rFonts w:hint="eastAsia"/>
          <w:b/>
          <w:color w:val="000000"/>
          <w:spacing w:val="-10"/>
          <w:szCs w:val="21"/>
          <w:lang w:val="en-US" w:eastAsia="zh-CN"/>
        </w:rPr>
        <w:t>2020</w:t>
      </w:r>
      <w:r>
        <w:rPr>
          <w:rFonts w:hint="eastAsia"/>
          <w:b/>
          <w:color w:val="000000"/>
          <w:spacing w:val="-10"/>
          <w:szCs w:val="21"/>
        </w:rPr>
        <w:t>年</w:t>
      </w:r>
      <w:r>
        <w:rPr>
          <w:rFonts w:hint="eastAsia"/>
          <w:b/>
          <w:color w:val="000000"/>
          <w:spacing w:val="-10"/>
          <w:szCs w:val="21"/>
          <w:lang w:val="en-US" w:eastAsia="zh-CN"/>
        </w:rPr>
        <w:t>12</w:t>
      </w:r>
      <w:r>
        <w:rPr>
          <w:rFonts w:hint="eastAsia"/>
          <w:b/>
          <w:color w:val="000000"/>
          <w:spacing w:val="-10"/>
          <w:szCs w:val="21"/>
        </w:rPr>
        <w:t>月</w:t>
      </w:r>
      <w:r>
        <w:rPr>
          <w:rFonts w:hint="eastAsia"/>
          <w:b/>
          <w:color w:val="000000"/>
          <w:spacing w:val="-10"/>
          <w:szCs w:val="21"/>
          <w:lang w:val="en-US" w:eastAsia="zh-CN"/>
        </w:rPr>
        <w:t>9</w:t>
      </w:r>
      <w:r>
        <w:rPr>
          <w:rFonts w:hint="eastAsia"/>
          <w:b/>
          <w:color w:val="000000"/>
          <w:spacing w:val="-10"/>
          <w:szCs w:val="21"/>
        </w:rPr>
        <w:t>日。</w:t>
      </w:r>
    </w:p>
    <w:p>
      <w:pPr>
        <w:spacing w:line="360" w:lineRule="auto"/>
        <w:ind w:left="-191" w:leftChars="-337" w:hanging="517" w:hangingChars="271"/>
        <w:rPr>
          <w:b/>
          <w:color w:val="000000"/>
          <w:spacing w:val="-10"/>
          <w:szCs w:val="21"/>
          <w:u w:val="single"/>
        </w:rPr>
      </w:pPr>
      <w:r>
        <w:rPr>
          <w:rFonts w:hint="eastAsia"/>
          <w:b/>
          <w:color w:val="000000"/>
          <w:spacing w:val="-10"/>
          <w:szCs w:val="21"/>
        </w:rPr>
        <w:t>□上次审核时间年月日至年月日（再认证填写）</w:t>
      </w:r>
    </w:p>
    <w:p>
      <w:pPr>
        <w:spacing w:line="360" w:lineRule="auto"/>
        <w:ind w:left="-191" w:leftChars="-337" w:hanging="517" w:hangingChars="271"/>
        <w:rPr>
          <w:b/>
          <w:color w:val="000000"/>
          <w:spacing w:val="-10"/>
          <w:szCs w:val="21"/>
        </w:rPr>
      </w:pPr>
      <w:r>
        <w:rPr>
          <w:rFonts w:hint="eastAsia"/>
          <w:b/>
          <w:color w:val="000000"/>
          <w:spacing w:val="-10"/>
          <w:szCs w:val="21"/>
        </w:rPr>
        <w:t>6. 完成情况说明:</w:t>
      </w:r>
    </w:p>
    <w:p>
      <w:pPr>
        <w:spacing w:line="360" w:lineRule="auto"/>
        <w:ind w:left="-191" w:leftChars="-337" w:hanging="517" w:hangingChars="271"/>
        <w:rPr>
          <w:b/>
          <w:color w:val="000000"/>
          <w:spacing w:val="-10"/>
          <w:szCs w:val="21"/>
        </w:rPr>
      </w:pPr>
      <w:r>
        <w:rPr>
          <w:rFonts w:hint="eastAsia"/>
          <w:b/>
          <w:color w:val="000000"/>
          <w:spacing w:val="-10"/>
          <w:szCs w:val="21"/>
          <w:lang w:eastAsia="zh-CN"/>
        </w:rPr>
        <w:t>☑</w:t>
      </w:r>
      <w:r>
        <w:rPr>
          <w:rFonts w:hint="eastAsia" w:ascii="宋体" w:hAnsi="宋体"/>
          <w:b/>
          <w:color w:val="000000"/>
          <w:szCs w:val="21"/>
        </w:rPr>
        <w:t>已完成审核计划的全部工作</w:t>
      </w:r>
    </w:p>
    <w:p>
      <w:pPr>
        <w:spacing w:line="360" w:lineRule="auto"/>
        <w:ind w:left="-191" w:leftChars="-337" w:hanging="517" w:hangingChars="271"/>
        <w:rPr>
          <w:b/>
          <w:color w:val="000000"/>
          <w:spacing w:val="-10"/>
          <w:w w:val="90"/>
          <w:szCs w:val="21"/>
        </w:rPr>
      </w:pPr>
      <w:r>
        <w:rPr>
          <w:rFonts w:hint="eastAsia"/>
          <w:b/>
          <w:color w:val="000000"/>
          <w:spacing w:val="-10"/>
          <w:szCs w:val="21"/>
        </w:rPr>
        <w:t>□</w:t>
      </w:r>
      <w:r>
        <w:rPr>
          <w:rFonts w:hint="eastAsia" w:ascii="宋体" w:hAnsi="宋体"/>
          <w:b/>
          <w:color w:val="000000"/>
          <w:szCs w:val="21"/>
        </w:rPr>
        <w:t>计划有修改，但不会影响审核结论，修改的内容和原因是</w:t>
      </w:r>
    </w:p>
    <w:p>
      <w:pPr>
        <w:spacing w:line="360" w:lineRule="auto"/>
        <w:ind w:left="-191" w:leftChars="-337" w:hanging="517" w:hangingChars="271"/>
        <w:rPr>
          <w:rFonts w:hint="eastAsia" w:ascii="宋体" w:hAnsi="宋体"/>
          <w:b/>
          <w:color w:val="000000"/>
          <w:szCs w:val="21"/>
        </w:rPr>
      </w:pPr>
      <w:r>
        <w:rPr>
          <w:rFonts w:hint="eastAsia"/>
          <w:b/>
          <w:color w:val="000000"/>
          <w:spacing w:val="-10"/>
          <w:szCs w:val="21"/>
        </w:rPr>
        <w:t>□</w:t>
      </w:r>
      <w:r>
        <w:rPr>
          <w:rFonts w:hint="eastAsia" w:ascii="宋体" w:hAnsi="宋体"/>
          <w:b/>
          <w:color w:val="000000"/>
          <w:szCs w:val="21"/>
        </w:rPr>
        <w:t>未完成计划，未完成的内容和原因是:</w:t>
      </w:r>
    </w:p>
    <w:p>
      <w:pPr>
        <w:spacing w:line="360" w:lineRule="auto"/>
        <w:ind w:left="-1" w:leftChars="-337" w:hanging="707" w:hangingChars="271"/>
        <w:rPr>
          <w:rFonts w:hint="eastAsia" w:ascii="宋体" w:hAnsi="宋体"/>
          <w:b/>
          <w:color w:val="000000"/>
          <w:sz w:val="26"/>
          <w:szCs w:val="26"/>
        </w:rPr>
      </w:pPr>
    </w:p>
    <w:p>
      <w:pPr>
        <w:spacing w:line="360" w:lineRule="auto"/>
        <w:ind w:left="-1" w:leftChars="-337" w:hanging="707" w:hangingChars="271"/>
        <w:rPr>
          <w:rFonts w:hint="default" w:eastAsia="宋体"/>
          <w:b/>
          <w:color w:val="000000"/>
          <w:sz w:val="16"/>
          <w:szCs w:val="16"/>
          <w:lang w:val="en-US" w:eastAsia="zh-CN"/>
        </w:rPr>
      </w:pPr>
      <w:r>
        <w:rPr>
          <w:rFonts w:hint="eastAsia" w:ascii="宋体" w:hAnsi="宋体"/>
          <w:b/>
          <w:color w:val="000000"/>
          <w:sz w:val="26"/>
          <w:szCs w:val="26"/>
        </w:rPr>
        <w:t>六、审核发现及审核证据说明</w:t>
      </w:r>
      <w:r>
        <w:rPr>
          <w:rFonts w:hint="eastAsia" w:ascii="宋体" w:hAnsi="宋体"/>
          <w:b/>
          <w:color w:val="000000"/>
          <w:sz w:val="26"/>
          <w:szCs w:val="26"/>
          <w:lang w:eastAsia="zh-CN"/>
        </w:rPr>
        <w:t>（</w:t>
      </w:r>
      <w:r>
        <w:rPr>
          <w:rFonts w:hint="eastAsia" w:ascii="宋体" w:hAnsi="宋体"/>
          <w:b/>
          <w:color w:val="000000"/>
          <w:sz w:val="26"/>
          <w:szCs w:val="26"/>
          <w:lang w:val="en-US" w:eastAsia="zh-CN"/>
        </w:rPr>
        <w:t>补充现场审核确认与远程审核一致）</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720"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sz w:val="20"/>
                <w:szCs w:val="20"/>
              </w:rPr>
            </w:pPr>
            <w:r>
              <w:rPr>
                <w:rFonts w:hint="eastAsia" w:ascii="宋体" w:hAnsi="宋体"/>
                <w:b/>
                <w:color w:val="000000"/>
                <w:sz w:val="20"/>
                <w:szCs w:val="20"/>
              </w:rPr>
              <w:t>(一)策划的充分与合理性</w:t>
            </w: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sz w:val="20"/>
                <w:szCs w:val="20"/>
              </w:rPr>
            </w:pPr>
            <w:r>
              <w:rPr>
                <w:b/>
                <w:color w:val="000000"/>
                <w:sz w:val="20"/>
                <w:szCs w:val="20"/>
              </w:rPr>
              <w:t>1、</w:t>
            </w:r>
            <w:r>
              <w:rPr>
                <w:rFonts w:hint="eastAsia"/>
                <w:b/>
                <w:color w:val="000000"/>
                <w:sz w:val="20"/>
                <w:szCs w:val="20"/>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sz w:val="20"/>
                <w:szCs w:val="20"/>
              </w:rPr>
            </w:pPr>
          </w:p>
        </w:tc>
        <w:tc>
          <w:tcPr>
            <w:tcW w:w="9198" w:type="dxa"/>
            <w:noWrap w:val="0"/>
            <w:vAlign w:val="top"/>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b/>
                <w:color w:val="000000"/>
                <w:sz w:val="20"/>
                <w:szCs w:val="20"/>
              </w:rPr>
            </w:pPr>
            <w:r>
              <w:rPr>
                <w:rFonts w:hint="eastAsia"/>
                <w:b/>
                <w:color w:val="000000"/>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sz w:val="20"/>
                <w:szCs w:val="20"/>
                <w:lang w:eastAsia="zh-CN"/>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w:t>
            </w:r>
            <w:r>
              <w:rPr>
                <w:rFonts w:hint="eastAsia"/>
                <w:lang w:val="en-US" w:eastAsia="zh-CN"/>
              </w:rPr>
              <w:t>设计开发过程</w:t>
            </w:r>
            <w:r>
              <w:rPr>
                <w:rFonts w:hint="eastAsia"/>
              </w:rPr>
              <w:t>节能环保</w:t>
            </w:r>
            <w:r>
              <w:rPr>
                <w:rFonts w:hint="eastAsia"/>
                <w:lang w:val="en-US" w:eastAsia="zh-CN"/>
              </w:rPr>
              <w:t>安全卫生</w:t>
            </w:r>
            <w:r>
              <w:rPr>
                <w:rFonts w:hint="eastAsia"/>
              </w:rPr>
              <w:t>，对环境无重大污染、</w:t>
            </w:r>
            <w:r>
              <w:rPr>
                <w:rFonts w:hint="eastAsia"/>
                <w:lang w:val="en-US" w:eastAsia="zh-CN"/>
              </w:rPr>
              <w:t>对人员无重大伤害，</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管理</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sz w:val="20"/>
                <w:szCs w:val="20"/>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0"/>
                <w:szCs w:val="20"/>
              </w:rPr>
            </w:pPr>
            <w:r>
              <w:rPr>
                <w:b/>
                <w:color w:val="000000"/>
                <w:sz w:val="20"/>
                <w:szCs w:val="20"/>
              </w:rPr>
              <w:t>3.</w:t>
            </w:r>
            <w:r>
              <w:rPr>
                <w:rFonts w:hint="eastAsia"/>
                <w:b/>
                <w:color w:val="000000"/>
                <w:spacing w:val="-10"/>
                <w:sz w:val="20"/>
                <w:szCs w:val="20"/>
                <w:lang w:eastAsia="zh-CN"/>
              </w:rPr>
              <w:t>☑</w:t>
            </w:r>
            <w:r>
              <w:rPr>
                <w:rFonts w:hint="eastAsia" w:ascii="宋体" w:hAnsi="宋体"/>
                <w:b/>
                <w:color w:val="000000"/>
                <w:sz w:val="20"/>
                <w:szCs w:val="20"/>
              </w:rPr>
              <w:t>质量/</w:t>
            </w:r>
            <w:r>
              <w:rPr>
                <w:rFonts w:hint="eastAsia"/>
                <w:b/>
                <w:color w:val="000000"/>
                <w:spacing w:val="-10"/>
                <w:sz w:val="20"/>
                <w:szCs w:val="20"/>
                <w:lang w:eastAsia="zh-CN"/>
              </w:rPr>
              <w:t>☑</w:t>
            </w:r>
            <w:r>
              <w:rPr>
                <w:rFonts w:hint="eastAsia" w:ascii="宋体" w:hAnsi="宋体"/>
                <w:b/>
                <w:color w:val="000000"/>
                <w:sz w:val="20"/>
                <w:szCs w:val="20"/>
              </w:rPr>
              <w:t>环境/</w:t>
            </w:r>
            <w:r>
              <w:rPr>
                <w:rFonts w:hint="eastAsia"/>
                <w:b/>
                <w:color w:val="000000"/>
                <w:spacing w:val="-10"/>
                <w:sz w:val="20"/>
                <w:szCs w:val="20"/>
                <w:lang w:eastAsia="zh-CN"/>
              </w:rPr>
              <w:t>☑</w:t>
            </w:r>
            <w:r>
              <w:rPr>
                <w:rFonts w:hint="eastAsia" w:ascii="宋体" w:hAnsi="宋体"/>
                <w:b/>
                <w:color w:val="000000"/>
                <w:sz w:val="20"/>
                <w:szCs w:val="20"/>
              </w:rPr>
              <w:t>职业健康安全方针</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lang w:val="en-US" w:eastAsia="zh-CN"/>
              </w:rPr>
            </w:pPr>
            <w:r>
              <w:t>1.</w:t>
            </w:r>
            <w:r>
              <w:rPr>
                <w:rFonts w:hint="eastAsia" w:cs="宋体"/>
              </w:rPr>
              <w:t>管理方针：</w:t>
            </w:r>
            <w:r>
              <w:rPr>
                <w:rFonts w:hint="eastAsia" w:cs="宋体"/>
                <w:szCs w:val="22"/>
              </w:rPr>
              <w:t>诚信至上，质量为主，优质高效；节能降耗，防治污染，保护环境；安全第一，保障健康，减少风险</w:t>
            </w:r>
            <w:r>
              <w:rPr>
                <w:rFonts w:hint="eastAsia" w:cs="宋体"/>
                <w:szCs w:val="22"/>
                <w:lang w:eastAsia="zh-CN"/>
              </w:rPr>
              <w:t>；</w:t>
            </w:r>
            <w:r>
              <w:rPr>
                <w:rFonts w:hint="eastAsia" w:cs="宋体"/>
                <w:szCs w:val="22"/>
              </w:rPr>
              <w:t>全员参与，遵守法规，持续改进</w:t>
            </w:r>
            <w:r>
              <w:rPr>
                <w:rFonts w:hint="eastAsia" w:cs="宋体"/>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pPr>
            <w:r>
              <w:t>2.</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sz w:val="20"/>
                <w:szCs w:val="20"/>
              </w:rPr>
            </w:pPr>
          </w:p>
        </w:tc>
        <w:tc>
          <w:tcPr>
            <w:tcW w:w="9198"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color w:val="000000"/>
              </w:rPr>
            </w:pPr>
            <w:r>
              <w:rPr>
                <w:rFonts w:hint="eastAsia"/>
                <w:b/>
                <w:color w:val="000000"/>
                <w:lang w:val="en-US" w:eastAsia="zh-CN"/>
              </w:rPr>
              <w:t>4.</w:t>
            </w:r>
            <w:r>
              <w:rPr>
                <w:rFonts w:hint="eastAsia"/>
                <w:b/>
                <w:color w:val="000000"/>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eastAsia="宋体"/>
                <w:b/>
                <w:color w:val="000000"/>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分别从顾客要求、法律法规要求、环境要求、公司内部、外部供方等方面</w:t>
            </w:r>
            <w:r>
              <w:rPr>
                <w:rFonts w:hint="eastAsia"/>
              </w:rPr>
              <w:t>识别了必要的风险和机遇，如：方针和目标变更的需求，产品标准变更</w:t>
            </w:r>
            <w:r>
              <w:rPr>
                <w:rFonts w:hint="eastAsia"/>
                <w:lang w:eastAsia="zh-CN"/>
              </w:rPr>
              <w:t>、</w:t>
            </w:r>
            <w:r>
              <w:rPr>
                <w:rFonts w:hint="eastAsia"/>
                <w:lang w:val="en-US" w:eastAsia="zh-CN"/>
              </w:rPr>
              <w:t>法律法规变更、外部环境变化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val="en-US" w:eastAsia="zh-CN"/>
              </w:rPr>
              <w:t>环境标准</w:t>
            </w:r>
            <w:r>
              <w:rPr>
                <w:rFonts w:hint="eastAsia"/>
              </w:rPr>
              <w:t>的变更，由</w:t>
            </w:r>
            <w:r>
              <w:rPr>
                <w:rFonts w:hint="eastAsia"/>
                <w:lang w:val="en-US" w:eastAsia="zh-CN"/>
              </w:rPr>
              <w:t>办公室</w:t>
            </w:r>
            <w:r>
              <w:rPr>
                <w:rFonts w:hint="eastAsia"/>
                <w:lang w:eastAsia="zh-CN"/>
              </w:rPr>
              <w:t>紧密</w:t>
            </w:r>
            <w:r>
              <w:rPr>
                <w:rFonts w:hint="eastAsia"/>
                <w:lang w:val="en-US" w:eastAsia="zh-CN"/>
              </w:rPr>
              <w:t>关注</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0"/>
                <w:szCs w:val="20"/>
              </w:rPr>
            </w:pPr>
            <w:r>
              <w:rPr>
                <w:rFonts w:hint="eastAsia"/>
                <w:b/>
                <w:color w:val="000000"/>
                <w:sz w:val="20"/>
                <w:szCs w:val="20"/>
              </w:rPr>
              <w:t>5.</w:t>
            </w:r>
            <w:r>
              <w:rPr>
                <w:b/>
                <w:color w:val="000000"/>
                <w:sz w:val="20"/>
                <w:szCs w:val="20"/>
              </w:rPr>
              <w:t>QMS</w:t>
            </w:r>
            <w:r>
              <w:rPr>
                <w:rFonts w:hint="eastAsia" w:ascii="宋体" w:hAnsi="宋体"/>
                <w:b/>
                <w:color w:val="000000"/>
                <w:sz w:val="20"/>
                <w:szCs w:val="20"/>
              </w:rPr>
              <w:t>过程</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hint="eastAsia" w:ascii="宋体" w:hAnsi="宋体"/>
                <w:b/>
                <w:color w:val="000000"/>
                <w:sz w:val="20"/>
                <w:szCs w:val="20"/>
              </w:rPr>
            </w:pPr>
            <w:r>
              <w:rPr>
                <w:rFonts w:hint="eastAsia" w:ascii="宋体" w:hAnsi="宋体"/>
                <w:b/>
                <w:color w:val="000000"/>
                <w:sz w:val="20"/>
                <w:szCs w:val="20"/>
              </w:rPr>
              <w:t>质量管理体系过程有：</w:t>
            </w:r>
            <w:r>
              <w:rPr>
                <w:rFonts w:hint="eastAsia" w:ascii="宋体" w:hAnsi="宋体"/>
                <w:sz w:val="21"/>
                <w:szCs w:val="21"/>
                <w:lang w:val="en-US" w:eastAsia="zh-CN"/>
              </w:rPr>
              <w:t>生产和服务提供过程；产品和服务的放行；销售过程；</w:t>
            </w:r>
            <w:r>
              <w:rPr>
                <w:rFonts w:hint="eastAsia" w:ascii="宋体" w:hAnsi="宋体" w:eastAsia="宋体" w:cs="宋体"/>
                <w:kern w:val="0"/>
                <w:sz w:val="21"/>
                <w:szCs w:val="21"/>
                <w:lang w:eastAsia="zh-CN"/>
              </w:rPr>
              <w:t>外部提供产品、服务和过程</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sz w:val="20"/>
                <w:szCs w:val="20"/>
                <w:u w:val="single"/>
              </w:rPr>
            </w:pPr>
            <w:r>
              <w:rPr>
                <w:rFonts w:hint="eastAsia" w:ascii="宋体" w:hAnsi="宋体"/>
                <w:b/>
                <w:color w:val="000000"/>
                <w:sz w:val="20"/>
                <w:szCs w:val="20"/>
              </w:rPr>
              <w:t>其中关键过程有</w:t>
            </w:r>
            <w:r>
              <w:rPr>
                <w:rFonts w:hint="eastAsia" w:ascii="宋体" w:hAnsi="宋体"/>
                <w:b/>
                <w:color w:val="000000"/>
                <w:sz w:val="20"/>
                <w:szCs w:val="20"/>
                <w:u w:val="single"/>
              </w:rPr>
              <w:t xml:space="preserve"> </w:t>
            </w:r>
            <w:r>
              <w:rPr>
                <w:rFonts w:hint="eastAsia" w:ascii="宋体" w:hAnsi="宋体"/>
                <w:b/>
                <w:color w:val="000000"/>
                <w:sz w:val="20"/>
                <w:szCs w:val="20"/>
                <w:u w:val="single"/>
                <w:lang w:val="en-US" w:eastAsia="zh-CN"/>
              </w:rPr>
              <w:t>挤出</w:t>
            </w:r>
            <w:r>
              <w:rPr>
                <w:rFonts w:hint="eastAsia" w:ascii="宋体" w:hAnsi="宋体"/>
                <w:b/>
                <w:color w:val="000000"/>
                <w:sz w:val="20"/>
                <w:szCs w:val="20"/>
                <w:u w:val="single"/>
              </w:rPr>
              <w:t xml:space="preserve"> </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sz w:val="20"/>
                <w:szCs w:val="20"/>
                <w:u w:val="single"/>
              </w:rPr>
            </w:pPr>
            <w:r>
              <w:rPr>
                <w:rFonts w:hint="eastAsia" w:ascii="宋体" w:hAnsi="宋体"/>
                <w:b/>
                <w:color w:val="000000"/>
                <w:sz w:val="20"/>
                <w:szCs w:val="20"/>
              </w:rPr>
              <w:t>需要确认过程</w:t>
            </w:r>
            <w:r>
              <w:rPr>
                <w:rFonts w:hint="eastAsia" w:ascii="宋体" w:hAnsi="宋体"/>
                <w:b/>
                <w:color w:val="000000"/>
                <w:sz w:val="20"/>
                <w:szCs w:val="20"/>
                <w:lang w:eastAsia="zh-CN"/>
              </w:rPr>
              <w:t>：</w:t>
            </w:r>
            <w:r>
              <w:rPr>
                <w:rFonts w:hint="eastAsia" w:ascii="宋体" w:hAnsi="宋体"/>
                <w:b/>
                <w:color w:val="000000"/>
                <w:sz w:val="20"/>
                <w:szCs w:val="20"/>
                <w:lang w:val="en-US" w:eastAsia="zh-CN"/>
              </w:rPr>
              <w:t>挤出</w:t>
            </w:r>
            <w:r>
              <w:rPr>
                <w:rFonts w:hint="eastAsia" w:ascii="宋体" w:hAnsi="宋体"/>
                <w:b/>
                <w:color w:val="000000"/>
                <w:sz w:val="20"/>
                <w:szCs w:val="20"/>
              </w:rPr>
              <w:t xml:space="preserve">  </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szCs w:val="21"/>
              </w:rPr>
            </w:pPr>
            <w:r>
              <w:rPr>
                <w:rFonts w:hint="eastAsia" w:ascii="宋体" w:hAnsi="宋体"/>
                <w:b/>
                <w:color w:val="000000"/>
                <w:sz w:val="20"/>
                <w:szCs w:val="20"/>
              </w:rPr>
              <w:t>不适用条款是</w:t>
            </w:r>
            <w:r>
              <w:rPr>
                <w:rFonts w:hint="eastAsia" w:ascii="宋体" w:hAnsi="宋体"/>
                <w:b w:val="0"/>
                <w:bCs/>
                <w:color w:val="000000"/>
                <w:sz w:val="20"/>
                <w:szCs w:val="20"/>
                <w:u w:val="single"/>
              </w:rPr>
              <w:t xml:space="preserve"> </w:t>
            </w:r>
            <w:r>
              <w:rPr>
                <w:rFonts w:hint="eastAsia" w:ascii="宋体" w:hAnsi="宋体"/>
                <w:b w:val="0"/>
                <w:bCs/>
                <w:color w:val="000000"/>
                <w:sz w:val="20"/>
                <w:szCs w:val="20"/>
                <w:u w:val="single"/>
                <w:lang w:val="en-US" w:eastAsia="zh-CN"/>
              </w:rPr>
              <w:t>8.3</w:t>
            </w:r>
            <w:r>
              <w:rPr>
                <w:rFonts w:hint="eastAsia" w:ascii="宋体" w:hAnsi="宋体"/>
                <w:b w:val="0"/>
                <w:bCs/>
                <w:color w:val="000000"/>
                <w:sz w:val="20"/>
                <w:szCs w:val="20"/>
                <w:u w:val="single"/>
              </w:rPr>
              <w:t xml:space="preserve">     </w:t>
            </w:r>
            <w:r>
              <w:rPr>
                <w:rFonts w:hint="eastAsia" w:ascii="宋体" w:hAnsi="宋体"/>
                <w:b/>
                <w:color w:val="000000"/>
                <w:sz w:val="20"/>
                <w:szCs w:val="20"/>
              </w:rPr>
              <w:t>，不适用理由：</w:t>
            </w:r>
            <w:r>
              <w:rPr>
                <w:rFonts w:hint="eastAsia"/>
                <w:b w:val="0"/>
                <w:bCs w:val="0"/>
                <w:sz w:val="21"/>
                <w:szCs w:val="21"/>
                <w:u w:val="single"/>
              </w:rPr>
              <w:t>公司产品和服务特点，</w:t>
            </w:r>
            <w:r>
              <w:rPr>
                <w:rFonts w:hint="eastAsia"/>
                <w:b w:val="0"/>
                <w:bCs w:val="0"/>
                <w:sz w:val="21"/>
                <w:szCs w:val="21"/>
                <w:u w:val="single"/>
                <w:lang w:eastAsia="zh-CN"/>
              </w:rPr>
              <w:t>产品依据国标、行业标准、客户要求进行生产，工艺成熟稳定，无设计开发要求</w:t>
            </w:r>
            <w:r>
              <w:rPr>
                <w:rFonts w:hint="eastAsia"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pacing w:val="-12"/>
                <w:sz w:val="20"/>
                <w:szCs w:val="20"/>
              </w:rPr>
            </w:pPr>
            <w:r>
              <w:rPr>
                <w:rFonts w:hint="eastAsia"/>
                <w:b/>
                <w:color w:val="000000"/>
                <w:sz w:val="20"/>
                <w:szCs w:val="20"/>
              </w:rPr>
              <w:t xml:space="preserve">6. </w:t>
            </w:r>
            <w:r>
              <w:rPr>
                <w:b/>
                <w:color w:val="000000"/>
                <w:spacing w:val="-12"/>
                <w:sz w:val="20"/>
                <w:szCs w:val="20"/>
              </w:rPr>
              <w:t>EMS</w:t>
            </w:r>
            <w:r>
              <w:rPr>
                <w:rFonts w:hint="eastAsia" w:ascii="宋体" w:hAnsi="宋体"/>
                <w:b/>
                <w:color w:val="000000"/>
                <w:spacing w:val="-12"/>
                <w:sz w:val="20"/>
                <w:szCs w:val="20"/>
              </w:rPr>
              <w:t>环境因素</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0"/>
                <w:szCs w:val="20"/>
                <w:lang w:eastAsia="zh-CN"/>
              </w:rPr>
            </w:pPr>
            <w:r>
              <w:rPr>
                <w:rFonts w:hint="eastAsia" w:ascii="宋体" w:hAnsi="宋体"/>
                <w:sz w:val="21"/>
                <w:szCs w:val="21"/>
                <w:lang w:val="en-US" w:eastAsia="zh-CN"/>
              </w:rPr>
              <w:t>办公室组织各部门根据部门所涉及的环境因素进行识别，并评价出重要环境因素，提供环境因素评价记录，目前环境因素识别基本完整，评价的重要环境因素为</w:t>
            </w:r>
            <w:r>
              <w:rPr>
                <w:rFonts w:hint="eastAsia" w:ascii="宋体"/>
                <w:color w:val="000000"/>
                <w:sz w:val="21"/>
                <w:szCs w:val="21"/>
                <w:lang w:val="en-US" w:eastAsia="zh-CN"/>
              </w:rPr>
              <w:t>火灾的发生、固体废弃物的排放、噪声排放、废气排放</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pacing w:val="-12"/>
                <w:sz w:val="20"/>
                <w:szCs w:val="20"/>
              </w:rPr>
            </w:pPr>
            <w:r>
              <w:rPr>
                <w:rFonts w:hint="eastAsia"/>
                <w:b/>
                <w:color w:val="000000"/>
                <w:spacing w:val="-10"/>
                <w:sz w:val="20"/>
                <w:szCs w:val="20"/>
              </w:rPr>
              <w:t xml:space="preserve">7. </w:t>
            </w:r>
            <w:r>
              <w:rPr>
                <w:b/>
                <w:color w:val="000000"/>
                <w:spacing w:val="-12"/>
                <w:sz w:val="20"/>
                <w:szCs w:val="20"/>
              </w:rPr>
              <w:t>OHSMS</w:t>
            </w:r>
            <w:r>
              <w:rPr>
                <w:rFonts w:hint="eastAsia" w:ascii="宋体" w:hAnsi="宋体"/>
                <w:b/>
                <w:color w:val="000000"/>
                <w:spacing w:val="-12"/>
                <w:sz w:val="20"/>
                <w:szCs w:val="20"/>
              </w:rPr>
              <w:t>职业健康安全危险源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spacing w:val="-8"/>
                <w:sz w:val="20"/>
                <w:szCs w:val="20"/>
                <w:lang w:eastAsia="zh-CN"/>
              </w:rPr>
            </w:pPr>
            <w:r>
              <w:rPr>
                <w:rFonts w:hint="eastAsia" w:ascii="宋体" w:hAnsi="宋体"/>
                <w:sz w:val="21"/>
                <w:szCs w:val="21"/>
                <w:lang w:val="en-US" w:eastAsia="zh-CN"/>
              </w:rPr>
              <w:t>办公室组织各部门根据部门所涉及的危险源进行识别，并评价出重大危险源，提供重大危险源评价记录，目前危险源识别基本完整，评价的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ascii="宋体"/>
                <w:color w:val="000000"/>
                <w:sz w:val="21"/>
                <w:szCs w:val="21"/>
                <w:lang w:val="en-US" w:eastAsia="zh-CN"/>
              </w:rPr>
              <w:t>火灾、触电、机械伤害、噪声伤害、物体打击、废气伤害</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Cs w:val="21"/>
              </w:rPr>
            </w:pPr>
            <w:r>
              <w:rPr>
                <w:rFonts w:hint="eastAsia"/>
                <w:b/>
                <w:color w:val="000000"/>
                <w:szCs w:val="21"/>
                <w:lang w:val="en-US" w:eastAsia="zh-CN"/>
              </w:rPr>
              <w:t>8</w:t>
            </w:r>
            <w:r>
              <w:rPr>
                <w:rFonts w:hint="eastAsia"/>
                <w:b/>
                <w:color w:val="000000"/>
                <w:szCs w:val="21"/>
              </w:rPr>
              <w:t xml:space="preserve">. </w:t>
            </w:r>
            <w:r>
              <w:rPr>
                <w:rFonts w:hint="eastAsia" w:ascii="宋体" w:hAnsi="宋体"/>
                <w:b/>
                <w:color w:val="000000"/>
                <w:spacing w:val="-4"/>
                <w:szCs w:val="21"/>
              </w:rPr>
              <w:t>法律法规及其他要求</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szCs w:val="21"/>
                <w:u w:val="single"/>
              </w:rPr>
            </w:pPr>
            <w:r>
              <w:rPr>
                <w:rFonts w:hint="eastAsia" w:ascii="宋体" w:hAnsi="宋体"/>
                <w:b w:val="0"/>
                <w:bCs/>
                <w:color w:val="000000"/>
                <w:szCs w:val="21"/>
              </w:rPr>
              <w:t>获取法律法规项，</w:t>
            </w:r>
            <w:r>
              <w:rPr>
                <w:rFonts w:hint="eastAsia" w:ascii="宋体" w:hAnsi="宋体"/>
                <w:b w:val="0"/>
                <w:bCs/>
                <w:color w:val="000000"/>
                <w:szCs w:val="21"/>
                <w:lang w:eastAsia="zh-CN"/>
              </w:rPr>
              <w:t>☑</w:t>
            </w:r>
            <w:r>
              <w:rPr>
                <w:rFonts w:hint="eastAsia" w:ascii="宋体" w:hAnsi="宋体"/>
                <w:b w:val="0"/>
                <w:bCs/>
                <w:color w:val="000000"/>
                <w:szCs w:val="21"/>
              </w:rPr>
              <w:t>法律法规获取充分，□法律法规获取有遗漏，缺少</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szCs w:val="21"/>
              </w:rPr>
            </w:pPr>
            <w:r>
              <w:rPr>
                <w:rFonts w:hint="eastAsia" w:ascii="宋体" w:hAnsi="宋体"/>
                <w:b w:val="0"/>
                <w:bCs/>
                <w:color w:val="000000"/>
                <w:szCs w:val="21"/>
              </w:rPr>
              <w:t>结合公司的</w:t>
            </w:r>
            <w:r>
              <w:rPr>
                <w:rFonts w:hint="eastAsia" w:ascii="宋体" w:hAnsi="宋体"/>
                <w:b w:val="0"/>
                <w:bCs/>
                <w:color w:val="000000"/>
                <w:szCs w:val="21"/>
                <w:lang w:eastAsia="zh-CN"/>
              </w:rPr>
              <w:t>□</w:t>
            </w:r>
            <w:r>
              <w:rPr>
                <w:rFonts w:hint="eastAsia" w:ascii="宋体" w:hAnsi="宋体"/>
                <w:b w:val="0"/>
                <w:bCs/>
                <w:color w:val="000000"/>
                <w:szCs w:val="21"/>
              </w:rPr>
              <w:t>产品/服务</w:t>
            </w:r>
            <w:r>
              <w:rPr>
                <w:rFonts w:hint="eastAsia" w:ascii="宋体" w:hAnsi="宋体"/>
                <w:b w:val="0"/>
                <w:bCs/>
                <w:color w:val="000000"/>
                <w:szCs w:val="21"/>
                <w:lang w:eastAsia="zh-CN"/>
              </w:rPr>
              <w:t>☑</w:t>
            </w:r>
            <w:r>
              <w:rPr>
                <w:rFonts w:hint="eastAsia" w:ascii="宋体" w:hAnsi="宋体"/>
                <w:b w:val="0"/>
                <w:bCs/>
                <w:color w:val="000000"/>
                <w:szCs w:val="21"/>
              </w:rPr>
              <w:t>环境因素</w:t>
            </w:r>
            <w:r>
              <w:rPr>
                <w:rFonts w:hint="eastAsia" w:ascii="宋体" w:hAnsi="宋体"/>
                <w:b w:val="0"/>
                <w:bCs/>
                <w:color w:val="000000"/>
                <w:szCs w:val="21"/>
                <w:lang w:eastAsia="zh-CN"/>
              </w:rPr>
              <w:t>☑</w:t>
            </w:r>
            <w:r>
              <w:rPr>
                <w:rFonts w:hint="eastAsia" w:ascii="宋体" w:hAnsi="宋体"/>
                <w:b w:val="0"/>
                <w:bCs/>
                <w:color w:val="000000"/>
                <w:szCs w:val="21"/>
              </w:rPr>
              <w:t>危险源，</w:t>
            </w:r>
            <w:r>
              <w:rPr>
                <w:rFonts w:hint="eastAsia" w:ascii="宋体" w:hAnsi="宋体"/>
                <w:b w:val="0"/>
                <w:bCs/>
                <w:color w:val="000000"/>
                <w:szCs w:val="21"/>
                <w:lang w:eastAsia="zh-CN"/>
              </w:rPr>
              <w:t>☑</w:t>
            </w:r>
            <w:r>
              <w:rPr>
                <w:rFonts w:hint="eastAsia" w:ascii="宋体" w:hAnsi="宋体"/>
                <w:b w:val="0"/>
                <w:bCs/>
                <w:color w:val="000000"/>
                <w:szCs w:val="21"/>
              </w:rPr>
              <w:t>确定 □未确定法律法规要求的具体条款，</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szCs w:val="21"/>
              </w:rPr>
            </w:pPr>
            <w:r>
              <w:rPr>
                <w:rFonts w:hint="eastAsia" w:ascii="宋体" w:hAnsi="宋体"/>
                <w:b w:val="0"/>
                <w:bCs/>
                <w:color w:val="000000"/>
                <w:szCs w:val="21"/>
              </w:rPr>
              <w:t>法律法规的宣传方式：</w:t>
            </w:r>
            <w:r>
              <w:rPr>
                <w:rFonts w:hint="eastAsia" w:ascii="宋体" w:hAnsi="宋体"/>
                <w:b w:val="0"/>
                <w:bCs/>
                <w:color w:val="000000"/>
                <w:szCs w:val="21"/>
                <w:lang w:val="en-US" w:eastAsia="zh-CN"/>
              </w:rPr>
              <w:t>培训</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b/>
                <w:color w:val="000000"/>
                <w:sz w:val="21"/>
                <w:szCs w:val="21"/>
              </w:rPr>
            </w:pPr>
            <w:r>
              <w:rPr>
                <w:rFonts w:hint="eastAsia" w:ascii="宋体" w:hAnsi="宋体"/>
                <w:b w:val="0"/>
                <w:bCs/>
                <w:color w:val="000000"/>
                <w:szCs w:val="21"/>
              </w:rPr>
              <w:t>法律法规要求及时更新了</w:t>
            </w:r>
            <w:r>
              <w:rPr>
                <w:rFonts w:hint="eastAsia" w:ascii="宋体" w:hAnsi="宋体"/>
                <w:b w:val="0"/>
                <w:bCs/>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0"/>
                <w:szCs w:val="20"/>
              </w:rPr>
            </w:pPr>
            <w:r>
              <w:rPr>
                <w:rFonts w:hint="eastAsia"/>
                <w:b/>
                <w:color w:val="000000"/>
                <w:szCs w:val="21"/>
                <w:lang w:val="en-US" w:eastAsia="zh-CN"/>
              </w:rPr>
              <w:t>9</w:t>
            </w:r>
            <w:r>
              <w:rPr>
                <w:rFonts w:hint="eastAsia"/>
                <w:b/>
                <w:color w:val="000000"/>
                <w:szCs w:val="21"/>
              </w:rPr>
              <w:t xml:space="preserve">. </w:t>
            </w:r>
            <w:r>
              <w:rPr>
                <w:rFonts w:hint="eastAsia" w:ascii="宋体" w:hAnsi="宋体"/>
                <w:b/>
                <w:color w:val="000000"/>
                <w:szCs w:val="21"/>
              </w:rPr>
              <w:t>目标、方案</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rPr>
            </w:pPr>
            <w:r>
              <w:rPr>
                <w:rFonts w:hint="eastAsia" w:cs="宋体"/>
              </w:rPr>
              <w:t>公司</w:t>
            </w:r>
            <w:r>
              <w:rPr>
                <w:rFonts w:hint="eastAsia" w:cs="宋体"/>
                <w:lang w:val="en-US" w:eastAsia="zh-CN"/>
              </w:rPr>
              <w:t>目标：培训计划完成率100%；顾客满意度≥95%；成品一次交验合格率≥98%；产品采购合格率≥95%；检验正确率100%；</w:t>
            </w:r>
            <w:r>
              <w:rPr>
                <w:rFonts w:hint="eastAsia" w:cs="宋体"/>
              </w:rPr>
              <w:t>杜绝环境污染事故</w:t>
            </w:r>
            <w:r>
              <w:rPr>
                <w:rFonts w:hint="eastAsia" w:cs="宋体"/>
                <w:lang w:eastAsia="zh-CN"/>
              </w:rPr>
              <w:t>；</w:t>
            </w:r>
            <w:r>
              <w:rPr>
                <w:rFonts w:hint="eastAsia" w:cs="宋体"/>
              </w:rPr>
              <w:t>固废分类收集率100%</w:t>
            </w:r>
            <w:r>
              <w:rPr>
                <w:rFonts w:hint="eastAsia" w:cs="宋体"/>
                <w:lang w:eastAsia="zh-CN"/>
              </w:rPr>
              <w:t>；</w:t>
            </w:r>
            <w:r>
              <w:rPr>
                <w:rFonts w:hint="eastAsia" w:cs="宋体"/>
                <w:lang w:val="en-US" w:eastAsia="zh-CN"/>
              </w:rPr>
              <w:t>杜绝</w:t>
            </w:r>
            <w:r>
              <w:rPr>
                <w:rFonts w:hint="eastAsia" w:cs="宋体"/>
                <w:lang w:eastAsia="zh-CN"/>
              </w:rPr>
              <w:t>火灾事故；意外伤害救治率为0；杜绝职业病发生。</w:t>
            </w:r>
            <w:r>
              <w:rPr>
                <w:rFonts w:hint="eastAsia" w:ascii="宋体" w:cs="宋体"/>
                <w:color w:val="auto"/>
                <w:sz w:val="21"/>
                <w:szCs w:val="21"/>
              </w:rPr>
              <w:t>提供了文件化可分解的目标</w:t>
            </w:r>
            <w:r>
              <w:rPr>
                <w:rFonts w:hint="eastAsia" w:ascii="宋体" w:cs="宋体"/>
                <w:color w:val="auto"/>
                <w:sz w:val="21"/>
                <w:szCs w:val="21"/>
                <w:lang w:eastAsia="zh-CN"/>
              </w:rPr>
              <w:t>、指标</w:t>
            </w:r>
            <w:r>
              <w:rPr>
                <w:rFonts w:hint="eastAsia" w:ascii="宋体" w:cs="宋体"/>
                <w:color w:val="auto"/>
                <w:sz w:val="21"/>
                <w:szCs w:val="21"/>
              </w:rPr>
              <w:t>，经查问分解到各部门，经查阅建立的</w:t>
            </w:r>
            <w:r>
              <w:rPr>
                <w:rFonts w:hint="eastAsia" w:ascii="宋体" w:cs="宋体"/>
                <w:color w:val="auto"/>
                <w:sz w:val="21"/>
                <w:szCs w:val="21"/>
                <w:lang w:eastAsia="zh-CN"/>
              </w:rPr>
              <w:t>管理</w:t>
            </w:r>
            <w:r>
              <w:rPr>
                <w:rFonts w:hint="eastAsia" w:ascii="宋体" w:cs="宋体"/>
                <w:color w:val="auto"/>
                <w:sz w:val="21"/>
                <w:szCs w:val="21"/>
              </w:rPr>
              <w:t>目标符合标准要求，在方针的框架下展开，每</w:t>
            </w:r>
            <w:r>
              <w:rPr>
                <w:rFonts w:hint="eastAsia" w:ascii="宋体" w:cs="宋体"/>
                <w:color w:val="auto"/>
                <w:sz w:val="21"/>
                <w:szCs w:val="21"/>
                <w:lang w:val="en-US" w:eastAsia="zh-CN"/>
              </w:rPr>
              <w:t>季度</w:t>
            </w:r>
            <w:r>
              <w:rPr>
                <w:rFonts w:hint="eastAsia" w:ascii="宋体" w:cs="宋体"/>
                <w:color w:val="auto"/>
                <w:sz w:val="21"/>
                <w:szCs w:val="21"/>
              </w:rPr>
              <w:t>考核一次，</w:t>
            </w:r>
            <w:r>
              <w:rPr>
                <w:rFonts w:hint="eastAsia" w:ascii="宋体" w:cs="宋体"/>
                <w:color w:val="auto"/>
                <w:sz w:val="21"/>
                <w:szCs w:val="21"/>
                <w:lang w:val="en-US" w:eastAsia="zh-CN"/>
              </w:rPr>
              <w:t>查看</w:t>
            </w:r>
            <w:r>
              <w:rPr>
                <w:rFonts w:hint="eastAsia"/>
                <w:lang w:val="en-US" w:eastAsia="zh-CN"/>
              </w:rPr>
              <w:t>2020年3季度目标考核记录</w:t>
            </w:r>
            <w:r>
              <w:rPr>
                <w:rFonts w:hint="eastAsia" w:ascii="宋体" w:cs="宋体"/>
                <w:color w:val="auto"/>
                <w:sz w:val="21"/>
                <w:szCs w:val="21"/>
              </w:rPr>
              <w:t>，</w:t>
            </w:r>
            <w:r>
              <w:rPr>
                <w:rFonts w:hint="eastAsia" w:ascii="宋体" w:cs="宋体"/>
                <w:color w:val="auto"/>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0"/>
                <w:szCs w:val="20"/>
              </w:rPr>
            </w:pPr>
            <w:r>
              <w:rPr>
                <w:rFonts w:hint="eastAsia"/>
                <w:b/>
                <w:color w:val="000000"/>
                <w:sz w:val="20"/>
                <w:szCs w:val="20"/>
                <w:lang w:val="en-US" w:eastAsia="zh-CN"/>
              </w:rPr>
              <w:t>10</w:t>
            </w:r>
            <w:r>
              <w:rPr>
                <w:rFonts w:hint="eastAsia"/>
                <w:b/>
                <w:color w:val="000000"/>
                <w:sz w:val="20"/>
                <w:szCs w:val="20"/>
              </w:rPr>
              <w:t xml:space="preserve">. 文件与记录控制 </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0"/>
                <w:szCs w:val="20"/>
              </w:rPr>
            </w:pPr>
            <w:r>
              <w:rPr>
                <w:rFonts w:hint="eastAsia" w:ascii="Times New Roman" w:hAnsi="Times New Roman" w:cs="宋体"/>
              </w:rPr>
              <w:t>管理体系文件由</w:t>
            </w:r>
            <w:r>
              <w:rPr>
                <w:rFonts w:hint="eastAsia" w:cs="宋体"/>
                <w:lang w:eastAsia="zh-CN"/>
              </w:rPr>
              <w:t>办公室</w:t>
            </w:r>
            <w:r>
              <w:rPr>
                <w:rFonts w:hint="eastAsia" w:ascii="Times New Roman" w:hAnsi="Times New Roman" w:cs="宋体"/>
              </w:rPr>
              <w:t>组织编写，总经理批准发布实施，</w:t>
            </w:r>
            <w:r>
              <w:rPr>
                <w:rFonts w:hint="eastAsia" w:cs="宋体"/>
                <w:lang w:eastAsia="zh-CN"/>
              </w:rPr>
              <w:t>办公室</w:t>
            </w:r>
            <w:r>
              <w:rPr>
                <w:rFonts w:hint="eastAsia" w:ascii="Times New Roman" w:hAnsi="Times New Roman" w:cs="宋体"/>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20"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Cs w:val="21"/>
              </w:rPr>
            </w:pPr>
            <w:r>
              <w:rPr>
                <w:rFonts w:hint="eastAsia" w:ascii="宋体" w:hAnsi="宋体"/>
                <w:b/>
                <w:color w:val="000000"/>
                <w:szCs w:val="21"/>
              </w:rPr>
              <w:t>(二)资源评价</w:t>
            </w: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szCs w:val="20"/>
              </w:rPr>
            </w:pPr>
            <w:r>
              <w:rPr>
                <w:rFonts w:hint="eastAsia" w:ascii="宋体" w:hAnsi="宋体"/>
                <w:b/>
                <w:color w:val="000000"/>
                <w:sz w:val="20"/>
                <w:szCs w:val="20"/>
                <w:lang w:val="en-US" w:eastAsia="zh-CN"/>
              </w:rPr>
              <w:t>1.</w:t>
            </w:r>
            <w:r>
              <w:rPr>
                <w:rFonts w:hint="eastAsia" w:ascii="宋体" w:hAnsi="宋体"/>
                <w:b/>
                <w:color w:val="000000"/>
                <w:sz w:val="20"/>
                <w:szCs w:val="20"/>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sz w:val="20"/>
                <w:szCs w:val="20"/>
                <w:lang w:eastAsia="zh-CN"/>
              </w:rPr>
            </w:pPr>
            <w:r>
              <w:rPr>
                <w:rFonts w:hint="eastAsia"/>
                <w:sz w:val="21"/>
                <w:szCs w:val="21"/>
              </w:rPr>
              <w:t>公司共有员工</w:t>
            </w:r>
            <w:r>
              <w:rPr>
                <w:rFonts w:hint="eastAsia"/>
                <w:sz w:val="21"/>
                <w:szCs w:val="21"/>
                <w:lang w:val="en-US" w:eastAsia="zh-CN"/>
              </w:rPr>
              <w:t>15</w:t>
            </w:r>
            <w:r>
              <w:rPr>
                <w:rFonts w:hint="eastAsia"/>
                <w:sz w:val="21"/>
                <w:szCs w:val="21"/>
              </w:rPr>
              <w:t>人，其中管理人员</w:t>
            </w:r>
            <w:r>
              <w:rPr>
                <w:rFonts w:hint="eastAsia"/>
                <w:sz w:val="21"/>
                <w:szCs w:val="21"/>
                <w:lang w:val="en-US" w:eastAsia="zh-CN"/>
              </w:rPr>
              <w:t>7</w:t>
            </w:r>
            <w:r>
              <w:rPr>
                <w:rFonts w:hint="eastAsia"/>
                <w:sz w:val="21"/>
                <w:szCs w:val="21"/>
              </w:rPr>
              <w:t>人，满足</w:t>
            </w:r>
            <w:r>
              <w:rPr>
                <w:rFonts w:hint="eastAsia"/>
                <w:sz w:val="21"/>
                <w:szCs w:val="21"/>
                <w:lang w:val="en-US" w:eastAsia="zh-CN"/>
              </w:rPr>
              <w:t>生产</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0"/>
                <w:szCs w:val="20"/>
              </w:rPr>
            </w:pPr>
            <w:r>
              <w:rPr>
                <w:rFonts w:hint="eastAsia" w:ascii="宋体" w:hAnsi="宋体"/>
                <w:b/>
                <w:color w:val="000000"/>
                <w:sz w:val="20"/>
                <w:szCs w:val="20"/>
                <w:lang w:val="en-US" w:eastAsia="zh-CN"/>
              </w:rPr>
              <w:t>2.</w:t>
            </w:r>
            <w:r>
              <w:rPr>
                <w:rFonts w:hint="eastAsia" w:ascii="宋体" w:hAnsi="宋体"/>
                <w:b/>
                <w:color w:val="000000"/>
                <w:sz w:val="20"/>
                <w:szCs w:val="20"/>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sz w:val="20"/>
                <w:szCs w:val="20"/>
                <w:lang w:val="en-US" w:eastAsia="zh-CN"/>
              </w:rPr>
            </w:pPr>
            <w:r>
              <w:rPr>
                <w:rFonts w:hint="eastAsia"/>
              </w:rPr>
              <w:t>配备了</w:t>
            </w:r>
            <w:r>
              <w:rPr>
                <w:rFonts w:hint="eastAsia" w:cs="Times New Roman"/>
                <w:sz w:val="21"/>
                <w:szCs w:val="21"/>
                <w:lang w:val="en-US" w:eastAsia="zh-CN"/>
              </w:rPr>
              <w:t>聚乙烯塑钢缠绕管生产线、HDPE塑钢缠绕管生产线、塑料破碎机、钢带分离机</w:t>
            </w:r>
            <w:r>
              <w:rPr>
                <w:rFonts w:hint="eastAsia"/>
              </w:rPr>
              <w:t>等设备</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0"/>
                <w:szCs w:val="20"/>
              </w:rPr>
            </w:pPr>
            <w:r>
              <w:rPr>
                <w:rFonts w:hint="eastAsia" w:ascii="宋体" w:hAnsi="宋体"/>
                <w:b/>
                <w:color w:val="000000"/>
                <w:sz w:val="20"/>
                <w:szCs w:val="20"/>
                <w:lang w:val="en-US" w:eastAsia="zh-CN"/>
              </w:rPr>
              <w:t>3.</w:t>
            </w:r>
            <w:r>
              <w:rPr>
                <w:rFonts w:hint="eastAsia" w:ascii="宋体" w:hAnsi="宋体"/>
                <w:b/>
                <w:color w:val="000000"/>
                <w:sz w:val="20"/>
                <w:szCs w:val="20"/>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sz w:val="20"/>
                <w:szCs w:val="20"/>
                <w:lang w:val="en-US" w:eastAsia="zh-CN"/>
              </w:rPr>
            </w:pPr>
            <w:r>
              <w:rPr>
                <w:rFonts w:hint="eastAsia" w:ascii="宋体" w:hAnsi="宋体"/>
                <w:sz w:val="21"/>
                <w:szCs w:val="21"/>
                <w:lang w:eastAsia="zh-CN"/>
              </w:rPr>
              <w:t>公司</w:t>
            </w:r>
            <w:r>
              <w:rPr>
                <w:rFonts w:hint="default" w:ascii="Times New Roman" w:hAnsi="Times New Roman" w:cs="Times New Roman"/>
                <w:sz w:val="21"/>
                <w:szCs w:val="21"/>
              </w:rPr>
              <w:t>办公区域面积</w:t>
            </w:r>
            <w:r>
              <w:rPr>
                <w:rFonts w:hint="eastAsia" w:cs="Times New Roman"/>
                <w:sz w:val="21"/>
                <w:szCs w:val="21"/>
                <w:lang w:val="en-US" w:eastAsia="zh-CN"/>
              </w:rPr>
              <w:t>1</w:t>
            </w:r>
            <w:r>
              <w:rPr>
                <w:rFonts w:hint="default" w:ascii="Times New Roman" w:hAnsi="Times New Roman" w:cs="Times New Roman"/>
                <w:sz w:val="21"/>
                <w:szCs w:val="21"/>
              </w:rPr>
              <w:t>00平米；</w:t>
            </w:r>
            <w:r>
              <w:rPr>
                <w:rFonts w:hint="eastAsia" w:cs="Times New Roman"/>
                <w:sz w:val="21"/>
                <w:szCs w:val="21"/>
                <w:lang w:val="en-US" w:eastAsia="zh-CN"/>
              </w:rPr>
              <w:t>车间14</w:t>
            </w:r>
            <w:r>
              <w:rPr>
                <w:rFonts w:hint="default" w:ascii="Times New Roman" w:hAnsi="Times New Roman" w:cs="Times New Roman"/>
                <w:sz w:val="21"/>
                <w:szCs w:val="21"/>
              </w:rPr>
              <w:t>00平米，布局合理，场所卫生干净整洁，采光良好，有足够的光照度，设备布局合理，产品摆放整齐，</w:t>
            </w:r>
            <w:r>
              <w:rPr>
                <w:rFonts w:hint="default" w:ascii="Times New Roman" w:hAnsi="Times New Roman" w:cs="Times New Roman"/>
                <w:sz w:val="21"/>
                <w:szCs w:val="21"/>
                <w:lang w:eastAsia="zh-CN"/>
              </w:rPr>
              <w:t>办公、</w:t>
            </w:r>
            <w:r>
              <w:rPr>
                <w:rFonts w:hint="eastAsia" w:cs="Times New Roman"/>
                <w:sz w:val="21"/>
                <w:szCs w:val="21"/>
                <w:lang w:val="en-US" w:eastAsia="zh-CN"/>
              </w:rPr>
              <w:t>生产</w:t>
            </w:r>
            <w:r>
              <w:rPr>
                <w:rFonts w:hint="default" w:ascii="Times New Roman" w:hAnsi="Times New Roman" w:cs="Times New Roman"/>
                <w:sz w:val="21"/>
                <w:szCs w:val="21"/>
              </w:rPr>
              <w:t>环境较好</w:t>
            </w:r>
            <w:r>
              <w:rPr>
                <w:rFonts w:hint="eastAsia" w:ascii="宋体" w:hAnsi="宋体"/>
                <w:sz w:val="21"/>
                <w:szCs w:val="21"/>
                <w:lang w:eastAsia="zh-CN"/>
              </w:rPr>
              <w:t>。</w:t>
            </w:r>
            <w:r>
              <w:rPr>
                <w:rFonts w:hint="eastAsia" w:ascii="宋体" w:hAnsi="宋体"/>
                <w:sz w:val="21"/>
                <w:szCs w:val="21"/>
                <w:lang w:val="en-US" w:eastAsia="zh-CN"/>
              </w:rPr>
              <w:t>员工</w:t>
            </w:r>
            <w:r>
              <w:rPr>
                <w:rFonts w:hint="eastAsia" w:ascii="宋体" w:hAnsi="宋体"/>
                <w:sz w:val="21"/>
                <w:szCs w:val="21"/>
                <w:lang w:eastAsia="zh-CN"/>
              </w:rPr>
              <w:t>在工作前及工作结束后能够及时清理环境及设备。工作环境得到良好的控制</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z w:val="20"/>
                <w:szCs w:val="20"/>
              </w:rPr>
            </w:pPr>
            <w:r>
              <w:rPr>
                <w:rFonts w:hint="eastAsia" w:ascii="宋体" w:hAnsi="宋体"/>
                <w:b/>
                <w:color w:val="000000"/>
                <w:sz w:val="20"/>
                <w:szCs w:val="20"/>
                <w:lang w:val="en-US" w:eastAsia="zh-CN"/>
              </w:rPr>
              <w:t>4.</w:t>
            </w:r>
            <w:r>
              <w:rPr>
                <w:rFonts w:hint="eastAsia" w:ascii="宋体" w:hAnsi="宋体"/>
                <w:b/>
                <w:color w:val="000000"/>
                <w:sz w:val="20"/>
                <w:szCs w:val="20"/>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z w:val="20"/>
                <w:szCs w:val="20"/>
              </w:rPr>
            </w:pPr>
            <w:r>
              <w:rPr>
                <w:rFonts w:hint="eastAsia" w:ascii="宋体" w:hAnsi="宋体" w:eastAsia="宋体"/>
                <w:sz w:val="21"/>
                <w:szCs w:val="21"/>
                <w:lang w:eastAsia="zh-CN"/>
              </w:rPr>
              <w:t>电子天平、电子万能试验机、溶体流动速率测定仪，</w:t>
            </w:r>
            <w:r>
              <w:rPr>
                <w:rFonts w:hint="eastAsia" w:ascii="宋体" w:hAnsi="宋体" w:eastAsia="宋体"/>
                <w:sz w:val="21"/>
                <w:szCs w:val="21"/>
                <w:lang w:val="en-US" w:eastAsia="zh-CN"/>
              </w:rPr>
              <w:t>无环境、职业健康安全方面的。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0"/>
                <w:szCs w:val="20"/>
              </w:rPr>
            </w:pPr>
            <w:r>
              <w:rPr>
                <w:rFonts w:hint="eastAsia" w:ascii="宋体" w:hAnsi="宋体"/>
                <w:b/>
                <w:color w:val="000000"/>
                <w:sz w:val="20"/>
                <w:szCs w:val="20"/>
                <w:lang w:val="en-US" w:eastAsia="zh-CN"/>
              </w:rPr>
              <w:t>5.</w:t>
            </w:r>
            <w:r>
              <w:rPr>
                <w:rFonts w:hint="eastAsia" w:ascii="宋体" w:hAnsi="宋体"/>
                <w:b/>
                <w:color w:val="000000"/>
                <w:sz w:val="20"/>
                <w:szCs w:val="20"/>
              </w:rPr>
              <w:t>知识</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0"/>
                <w:szCs w:val="20"/>
              </w:rPr>
            </w:pPr>
            <w:r>
              <w:rPr>
                <w:rFonts w:hint="eastAsia"/>
                <w:sz w:val="21"/>
                <w:szCs w:val="21"/>
              </w:rPr>
              <w:t>公司对法律法规及其他要求进行了获取，包括</w:t>
            </w:r>
            <w:r>
              <w:rPr>
                <w:rFonts w:hint="eastAsia"/>
                <w:color w:val="auto"/>
                <w:lang w:val="en-US" w:eastAsia="zh-CN"/>
              </w:rPr>
              <w:t>质量法、合同法、</w:t>
            </w:r>
            <w:r>
              <w:rPr>
                <w:rFonts w:hint="eastAsia"/>
              </w:rPr>
              <w:t>环境保护法</w:t>
            </w:r>
            <w:r>
              <w:rPr>
                <w:rFonts w:hint="eastAsia"/>
                <w:lang w:eastAsia="zh-CN"/>
              </w:rPr>
              <w:t>、</w:t>
            </w:r>
            <w:r>
              <w:rPr>
                <w:rFonts w:hint="eastAsia"/>
              </w:rPr>
              <w:t>劳动法、消防法、</w:t>
            </w:r>
            <w:r>
              <w:rPr>
                <w:rFonts w:hint="eastAsia"/>
                <w:color w:val="auto"/>
                <w:sz w:val="21"/>
                <w:szCs w:val="21"/>
                <w:u w:val="none"/>
              </w:rPr>
              <w:t>固体废弃物环境防治法</w:t>
            </w:r>
            <w:r>
              <w:rPr>
                <w:rFonts w:hint="eastAsia"/>
                <w:color w:val="auto"/>
                <w:sz w:val="21"/>
                <w:szCs w:val="21"/>
                <w:u w:val="none"/>
                <w:lang w:eastAsia="zh-CN"/>
              </w:rPr>
              <w:t>、</w:t>
            </w:r>
            <w:r>
              <w:rPr>
                <w:rFonts w:hint="eastAsia"/>
              </w:rPr>
              <w:t>仓库防火安全管理</w:t>
            </w:r>
            <w:r>
              <w:rPr>
                <w:rFonts w:hint="eastAsia"/>
                <w:sz w:val="21"/>
                <w:szCs w:val="21"/>
              </w:rPr>
              <w:t>规则</w:t>
            </w:r>
            <w:r>
              <w:rPr>
                <w:rFonts w:hint="eastAsia"/>
                <w:sz w:val="21"/>
                <w:szCs w:val="21"/>
                <w:lang w:eastAsia="zh-CN"/>
              </w:rPr>
              <w:t>、</w:t>
            </w:r>
            <w:r>
              <w:rPr>
                <w:rFonts w:hint="eastAsia"/>
                <w:sz w:val="21"/>
                <w:szCs w:val="21"/>
              </w:rPr>
              <w:t>劳动保护用品管理规定</w:t>
            </w:r>
            <w:r>
              <w:rPr>
                <w:rFonts w:hint="eastAsia"/>
                <w:sz w:val="21"/>
                <w:szCs w:val="21"/>
                <w:lang w:val="en-US" w:eastAsia="zh-CN"/>
              </w:rPr>
              <w:t>、</w:t>
            </w:r>
            <w:r>
              <w:rPr>
                <w:rFonts w:hint="eastAsia" w:ascii="Times New Roman" w:hAnsi="Times New Roman" w:cs="Times New Roman"/>
                <w:szCs w:val="22"/>
              </w:rPr>
              <w:t>CJ/T 270-2017《聚乙烯塑钢缠绕排水管及连接件》、GB/T 19472.2-2017《埋地用聚乙烯（PE）结构壁管道系统 第2部分：聚乙烯缠绕结构壁管材》</w:t>
            </w:r>
            <w:r>
              <w:rPr>
                <w:rFonts w:hint="eastAsia" w:cs="Times New Roman"/>
                <w:szCs w:val="22"/>
                <w:lang w:eastAsia="zh-CN"/>
              </w:rPr>
              <w:t>、</w:t>
            </w:r>
            <w:r>
              <w:rPr>
                <w:rFonts w:hint="eastAsia"/>
                <w:sz w:val="21"/>
                <w:szCs w:val="21"/>
                <w:lang w:val="en-US" w:eastAsia="zh-CN"/>
              </w:rPr>
              <w:t>GB/T19</w:t>
            </w:r>
            <w:r>
              <w:rPr>
                <w:rFonts w:hint="eastAsia"/>
                <w:u w:val="none" w:color="auto"/>
                <w:lang w:val="en-US" w:eastAsia="zh-CN"/>
              </w:rPr>
              <w:t>001-2016《质量管理体系 要求》、GB/T24001-2016《环境管理体系 要求及使用指南》、GB/T45001-2020《职业健康安全管理体系 要求及使用指南》</w:t>
            </w:r>
            <w:r>
              <w:rPr>
                <w:rFonts w:hint="eastAsia" w:cs="宋体"/>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sz w:val="20"/>
                <w:szCs w:val="20"/>
                <w:lang w:val="en-US" w:eastAsia="zh-CN"/>
              </w:rPr>
            </w:pPr>
            <w:r>
              <w:rPr>
                <w:rFonts w:hint="eastAsia" w:ascii="宋体" w:hAnsi="宋体"/>
                <w:b/>
                <w:color w:val="000000"/>
                <w:sz w:val="20"/>
                <w:szCs w:val="20"/>
                <w:lang w:val="en-US" w:eastAsia="zh-CN"/>
              </w:rPr>
              <w:t>6.</w:t>
            </w:r>
            <w:r>
              <w:rPr>
                <w:rFonts w:hint="eastAsia" w:ascii="宋体" w:hAnsi="宋体"/>
                <w:b/>
                <w:color w:val="000000"/>
                <w:sz w:val="20"/>
                <w:szCs w:val="20"/>
              </w:rPr>
              <w:t>环保设施：</w:t>
            </w:r>
            <w:r>
              <w:rPr>
                <w:rFonts w:hint="eastAsia" w:ascii="宋体" w:hAnsi="宋体"/>
                <w:b/>
                <w:color w:val="000000"/>
                <w:sz w:val="20"/>
                <w:szCs w:val="20"/>
                <w:lang w:val="en-US" w:eastAsia="zh-CN"/>
              </w:rPr>
              <w:t>集气罩、排气筒、基础减震、灭火器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sz w:val="20"/>
                <w:szCs w:val="20"/>
                <w:lang w:val="en-US" w:eastAsia="zh-CN"/>
              </w:rPr>
            </w:pPr>
            <w:r>
              <w:rPr>
                <w:rFonts w:hint="eastAsia" w:ascii="宋体" w:hAnsi="宋体"/>
                <w:b/>
                <w:color w:val="000000"/>
                <w:sz w:val="20"/>
                <w:szCs w:val="20"/>
                <w:lang w:val="en-US" w:eastAsia="zh-CN"/>
              </w:rPr>
              <w:t>7.</w:t>
            </w:r>
            <w:r>
              <w:rPr>
                <w:rFonts w:hint="eastAsia" w:ascii="宋体" w:hAnsi="宋体"/>
                <w:b/>
                <w:color w:val="000000"/>
                <w:sz w:val="20"/>
                <w:szCs w:val="20"/>
              </w:rPr>
              <w:t>职业健康安全设施：</w:t>
            </w:r>
            <w:r>
              <w:rPr>
                <w:rFonts w:hint="eastAsia" w:ascii="宋体" w:hAnsi="宋体"/>
                <w:b/>
                <w:color w:val="000000"/>
                <w:sz w:val="20"/>
                <w:szCs w:val="20"/>
                <w:lang w:val="en-US" w:eastAsia="zh-CN"/>
              </w:rPr>
              <w:t>警示牌、灭火器、手套、安全帽、口罩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 w:val="20"/>
                <w:szCs w:val="20"/>
              </w:rPr>
            </w:pPr>
            <w:r>
              <w:rPr>
                <w:rFonts w:hint="eastAsia"/>
                <w:b/>
                <w:color w:val="000000"/>
                <w:sz w:val="20"/>
                <w:szCs w:val="20"/>
              </w:rPr>
              <w:t>(三)体系运行情况</w:t>
            </w: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sz w:val="20"/>
                <w:szCs w:val="20"/>
              </w:rPr>
            </w:pPr>
            <w:r>
              <w:rPr>
                <w:rFonts w:hint="eastAsia"/>
                <w:b/>
                <w:color w:val="000000"/>
                <w:sz w:val="20"/>
                <w:szCs w:val="20"/>
              </w:rPr>
              <w:t>1. 针对方针的管理职责评审</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lang w:val="en-US" w:eastAsia="zh-CN"/>
              </w:rPr>
            </w:pPr>
            <w:r>
              <w:t>1.</w:t>
            </w:r>
            <w:r>
              <w:rPr>
                <w:rFonts w:hint="eastAsia" w:cs="宋体"/>
              </w:rPr>
              <w:t>管理方针：</w:t>
            </w:r>
            <w:r>
              <w:rPr>
                <w:rFonts w:hint="eastAsia" w:cs="宋体"/>
                <w:szCs w:val="22"/>
              </w:rPr>
              <w:t>诚信至上，质量为主，优质高效；节能降耗，防治污染，保护环境；安全第一，保障健康，减少风险</w:t>
            </w:r>
            <w:r>
              <w:rPr>
                <w:rFonts w:hint="eastAsia" w:cs="宋体"/>
                <w:szCs w:val="22"/>
                <w:lang w:eastAsia="zh-CN"/>
              </w:rPr>
              <w:t>；</w:t>
            </w:r>
            <w:r>
              <w:rPr>
                <w:rFonts w:hint="eastAsia" w:cs="宋体"/>
                <w:szCs w:val="22"/>
              </w:rPr>
              <w:t>全员参与，遵守法规，持续改进</w:t>
            </w:r>
            <w:r>
              <w:rPr>
                <w:rFonts w:hint="eastAsia" w:cs="宋体"/>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ind w:left="159" w:hanging="159" w:hangingChars="79"/>
              <w:textAlignment w:val="auto"/>
              <w:rPr>
                <w:rFonts w:ascii="楷体_GB2312" w:eastAsia="楷体_GB2312"/>
                <w:b/>
                <w:color w:val="000000"/>
                <w:sz w:val="20"/>
                <w:szCs w:val="20"/>
              </w:rPr>
            </w:pPr>
            <w:r>
              <w:rPr>
                <w:rFonts w:hint="eastAsia"/>
                <w:b/>
                <w:color w:val="000000"/>
                <w:sz w:val="20"/>
                <w:szCs w:val="20"/>
              </w:rPr>
              <w:t>2. 组织内部沟通的充分性与效果</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0"/>
                <w:szCs w:val="20"/>
              </w:rPr>
            </w:pPr>
            <w:r>
              <w:rPr>
                <w:rFonts w:hint="eastAsia" w:ascii="楷体_GB2312" w:eastAsia="楷体_GB2312"/>
                <w:b/>
                <w:color w:val="000000"/>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0"/>
                <w:szCs w:val="20"/>
              </w:rPr>
            </w:pPr>
            <w:r>
              <w:rPr>
                <w:rFonts w:hint="eastAsia" w:ascii="楷体_GB2312" w:eastAsia="楷体_GB2312"/>
                <w:b/>
                <w:color w:val="000000"/>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0"/>
                <w:szCs w:val="20"/>
              </w:rPr>
            </w:pPr>
            <w:r>
              <w:rPr>
                <w:rFonts w:hint="eastAsia" w:ascii="楷体_GB2312" w:eastAsia="楷体_GB2312"/>
                <w:b/>
                <w:color w:val="000000"/>
                <w:sz w:val="20"/>
                <w:szCs w:val="20"/>
              </w:rPr>
              <w:t>外部信息的接收、成文并答复的情况（E、S填写）：</w:t>
            </w:r>
            <w:r>
              <w:rPr>
                <w:rFonts w:hint="eastAsia" w:ascii="楷体_GB2312" w:eastAsia="楷体_GB2312"/>
                <w:b/>
                <w:color w:val="000000"/>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0"/>
                <w:szCs w:val="20"/>
              </w:rPr>
            </w:pPr>
            <w:r>
              <w:rPr>
                <w:rFonts w:hint="eastAsia" w:ascii="楷体_GB2312" w:eastAsia="楷体_GB2312"/>
                <w:b/>
                <w:color w:val="000000"/>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Cs w:val="21"/>
              </w:rPr>
            </w:pPr>
            <w:r>
              <w:rPr>
                <w:rFonts w:hint="eastAsia" w:ascii="楷体_GB2312" w:eastAsia="楷体_GB2312"/>
                <w:b/>
                <w:color w:val="000000"/>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Cs w:val="21"/>
              </w:rPr>
            </w:pPr>
            <w:r>
              <w:rPr>
                <w:rFonts w:hint="eastAsia" w:ascii="楷体_GB2312" w:eastAsia="楷体_GB2312"/>
                <w:b/>
                <w:color w:val="000000"/>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3.  QMS 组织对重要过程实施控制的结果</w:t>
            </w:r>
          </w:p>
          <w:p>
            <w:pPr>
              <w:pStyle w:val="16"/>
              <w:keepNext w:val="0"/>
              <w:keepLines w:val="0"/>
              <w:pageBreakBefore w:val="0"/>
              <w:widowControl w:val="0"/>
              <w:kinsoku/>
              <w:wordWrap/>
              <w:overflowPunct/>
              <w:topLinePunct w:val="0"/>
              <w:autoSpaceDE w:val="0"/>
              <w:autoSpaceDN w:val="0"/>
              <w:bidi w:val="0"/>
              <w:adjustRightInd w:val="0"/>
              <w:snapToGrid/>
              <w:spacing w:line="340" w:lineRule="exact"/>
              <w:ind w:right="0" w:rightChars="0" w:firstLine="420" w:firstLineChars="200"/>
              <w:textAlignment w:val="auto"/>
              <w:outlineLvl w:val="9"/>
              <w:rPr>
                <w:rFonts w:hint="eastAsia" w:ascii="宋体" w:hAnsi="宋体"/>
                <w:color w:val="auto"/>
                <w:kern w:val="2"/>
                <w:sz w:val="21"/>
                <w:szCs w:val="21"/>
                <w:lang w:val="en-GB" w:eastAsia="zh-CN" w:bidi="ar-SA"/>
              </w:rPr>
            </w:pPr>
            <w:r>
              <w:rPr>
                <w:rFonts w:hint="eastAsia" w:ascii="宋体" w:hAnsi="宋体"/>
                <w:color w:val="auto"/>
                <w:kern w:val="2"/>
                <w:sz w:val="21"/>
                <w:szCs w:val="21"/>
                <w:lang w:bidi="ar-SA"/>
              </w:rPr>
              <w:t>采购过程控制（包括外包过程）：首先编制</w:t>
            </w:r>
            <w:r>
              <w:rPr>
                <w:rFonts w:hint="eastAsia" w:ascii="宋体" w:hAnsi="宋体"/>
                <w:color w:val="auto"/>
                <w:kern w:val="2"/>
                <w:sz w:val="21"/>
                <w:szCs w:val="21"/>
                <w:lang w:eastAsia="zh-CN" w:bidi="ar-SA"/>
              </w:rPr>
              <w:t>进货</w:t>
            </w:r>
            <w:r>
              <w:rPr>
                <w:rFonts w:hint="eastAsia" w:ascii="宋体" w:hAnsi="宋体"/>
                <w:color w:val="auto"/>
                <w:kern w:val="2"/>
                <w:sz w:val="21"/>
                <w:szCs w:val="21"/>
                <w:lang w:bidi="ar-SA"/>
              </w:rPr>
              <w:t>检验规程等作业文件规定采购产品质量要求；其次对采购供方进行了评价，保证采购产品</w:t>
            </w:r>
            <w:r>
              <w:rPr>
                <w:rFonts w:hint="eastAsia" w:ascii="宋体" w:hAnsi="宋体"/>
                <w:color w:val="auto"/>
                <w:kern w:val="2"/>
                <w:sz w:val="21"/>
                <w:szCs w:val="21"/>
                <w:lang w:val="en-US" w:eastAsia="zh-CN" w:bidi="ar-SA"/>
              </w:rPr>
              <w:t>/服务</w:t>
            </w:r>
            <w:r>
              <w:rPr>
                <w:rFonts w:hint="eastAsia" w:ascii="宋体" w:hAnsi="宋体"/>
                <w:color w:val="auto"/>
                <w:kern w:val="2"/>
                <w:sz w:val="21"/>
                <w:szCs w:val="21"/>
                <w:lang w:bidi="ar-SA"/>
              </w:rPr>
              <w:t>的质量符合公司要求；通过制定采购计划实施采购，</w:t>
            </w:r>
            <w:r>
              <w:rPr>
                <w:rFonts w:hint="eastAsia" w:ascii="宋体" w:hAnsi="宋体"/>
                <w:color w:val="auto"/>
                <w:kern w:val="2"/>
                <w:sz w:val="21"/>
                <w:szCs w:val="21"/>
                <w:lang w:val="en-US" w:eastAsia="zh-CN" w:bidi="ar-SA"/>
              </w:rPr>
              <w:t>未提供对产品运输方进行了评价的证据</w:t>
            </w:r>
            <w:r>
              <w:rPr>
                <w:rFonts w:hint="eastAsia" w:ascii="宋体" w:hAnsi="宋体"/>
                <w:color w:val="auto"/>
                <w:kern w:val="2"/>
                <w:sz w:val="21"/>
                <w:szCs w:val="21"/>
                <w:lang w:eastAsia="zh-CN" w:bidi="ar-SA"/>
              </w:rPr>
              <w:t>。</w:t>
            </w:r>
          </w:p>
          <w:p>
            <w:pPr>
              <w:pStyle w:val="16"/>
              <w:keepNext w:val="0"/>
              <w:keepLines w:val="0"/>
              <w:pageBreakBefore w:val="0"/>
              <w:widowControl w:val="0"/>
              <w:kinsoku/>
              <w:wordWrap/>
              <w:overflowPunct/>
              <w:topLinePunct w:val="0"/>
              <w:autoSpaceDE w:val="0"/>
              <w:autoSpaceDN w:val="0"/>
              <w:bidi w:val="0"/>
              <w:adjustRightInd w:val="0"/>
              <w:snapToGrid/>
              <w:spacing w:line="340" w:lineRule="exact"/>
              <w:ind w:right="0" w:rightChars="0" w:firstLine="420" w:firstLineChars="200"/>
              <w:textAlignment w:val="auto"/>
              <w:outlineLvl w:val="9"/>
              <w:rPr>
                <w:rFonts w:hint="eastAsia" w:ascii="宋体" w:hAnsi="宋体"/>
                <w:color w:val="auto"/>
                <w:kern w:val="2"/>
                <w:sz w:val="21"/>
                <w:szCs w:val="21"/>
                <w:lang w:bidi="ar-SA"/>
              </w:rPr>
            </w:pPr>
            <w:r>
              <w:rPr>
                <w:rFonts w:hint="eastAsia" w:ascii="宋体" w:hAnsi="宋体"/>
                <w:color w:val="auto"/>
                <w:kern w:val="2"/>
                <w:sz w:val="21"/>
                <w:szCs w:val="21"/>
                <w:lang w:val="en-GB" w:eastAsia="zh-CN" w:bidi="ar-SA"/>
              </w:rPr>
              <w:t>生产过程控制：</w:t>
            </w:r>
            <w:r>
              <w:rPr>
                <w:rFonts w:hint="eastAsia" w:ascii="宋体" w:hAnsi="宋体" w:eastAsia="宋体" w:cs="Times New Roman"/>
                <w:color w:val="auto"/>
                <w:kern w:val="2"/>
                <w:sz w:val="21"/>
                <w:szCs w:val="21"/>
                <w:lang w:val="en-US" w:eastAsia="zh-CN" w:bidi="ar-SA"/>
              </w:rPr>
              <w:t>根据合同策划调度人员、原材料—提供任务书、操作规程、作业指导书。对主要生产加工过程设立了监控点，随机抽检检查，确保生产过程、服务过程质量，</w:t>
            </w:r>
            <w:r>
              <w:rPr>
                <w:rFonts w:hint="eastAsia" w:ascii="宋体" w:hAnsi="宋体" w:eastAsia="宋体" w:cs="Times New Roman"/>
                <w:color w:val="auto"/>
                <w:kern w:val="2"/>
                <w:sz w:val="21"/>
                <w:szCs w:val="21"/>
                <w:lang w:val="en-GB" w:eastAsia="zh-CN" w:bidi="ar-SA"/>
              </w:rPr>
              <w:t>主要控制的过程有</w:t>
            </w:r>
            <w:r>
              <w:rPr>
                <w:rFonts w:hint="eastAsia" w:ascii="宋体" w:hAnsi="宋体" w:cs="Times New Roman"/>
                <w:color w:val="auto"/>
                <w:kern w:val="2"/>
                <w:sz w:val="21"/>
                <w:szCs w:val="21"/>
                <w:lang w:val="en-US" w:eastAsia="zh-CN" w:bidi="ar-SA"/>
              </w:rPr>
              <w:t>配料、加热挤出、缠绕</w:t>
            </w:r>
            <w:r>
              <w:rPr>
                <w:rFonts w:hint="eastAsia" w:ascii="宋体" w:hAnsi="宋体" w:eastAsia="宋体" w:cs="Times New Roman"/>
                <w:color w:val="auto"/>
                <w:kern w:val="2"/>
                <w:sz w:val="21"/>
                <w:szCs w:val="21"/>
                <w:lang w:val="en-GB" w:eastAsia="zh-CN" w:bidi="ar-SA"/>
              </w:rPr>
              <w:t>；制定了生产</w:t>
            </w:r>
            <w:r>
              <w:rPr>
                <w:rFonts w:hint="eastAsia" w:ascii="宋体" w:hAnsi="宋体" w:eastAsia="宋体" w:cs="Times New Roman"/>
                <w:color w:val="auto"/>
                <w:kern w:val="2"/>
                <w:sz w:val="21"/>
                <w:szCs w:val="21"/>
                <w:lang w:val="en-US" w:eastAsia="zh-CN" w:bidi="ar-SA"/>
              </w:rPr>
              <w:t>设备管理制度、设备操作规程、作业指导书、成品检验规范等管理技术文件；配备了</w:t>
            </w:r>
            <w:r>
              <w:rPr>
                <w:rFonts w:hint="eastAsia" w:ascii="宋体" w:hAnsi="宋体"/>
                <w:color w:val="000000"/>
                <w:spacing w:val="-10"/>
                <w:sz w:val="21"/>
                <w:szCs w:val="21"/>
                <w:lang w:val="en-US" w:eastAsia="zh-CN"/>
              </w:rPr>
              <w:t>混料机、管材生产线、粉碎机</w:t>
            </w:r>
            <w:r>
              <w:rPr>
                <w:rFonts w:hint="eastAsia" w:ascii="宋体" w:hAnsi="宋体" w:eastAsia="宋体" w:cs="Times New Roman"/>
                <w:color w:val="auto"/>
                <w:kern w:val="2"/>
                <w:sz w:val="21"/>
                <w:szCs w:val="21"/>
                <w:lang w:val="en-US" w:eastAsia="zh-CN" w:bidi="ar-SA"/>
              </w:rPr>
              <w:t>等生产设备；</w:t>
            </w:r>
            <w:r>
              <w:rPr>
                <w:rFonts w:hint="eastAsia" w:ascii="宋体" w:hAnsi="宋体" w:cs="Times New Roman"/>
                <w:color w:val="auto"/>
                <w:kern w:val="2"/>
                <w:sz w:val="21"/>
                <w:szCs w:val="21"/>
                <w:lang w:val="en-US" w:eastAsia="zh-CN" w:bidi="ar-SA"/>
              </w:rPr>
              <w:t>配料</w:t>
            </w:r>
            <w:r>
              <w:rPr>
                <w:rFonts w:hint="eastAsia" w:ascii="宋体" w:hAnsi="宋体" w:eastAsia="宋体" w:cs="Times New Roman"/>
                <w:color w:val="auto"/>
                <w:kern w:val="2"/>
                <w:sz w:val="21"/>
                <w:szCs w:val="21"/>
                <w:lang w:val="en-US" w:eastAsia="zh-CN" w:bidi="ar-SA"/>
              </w:rPr>
              <w:t>主要控制</w:t>
            </w:r>
            <w:r>
              <w:rPr>
                <w:rFonts w:hint="eastAsia" w:ascii="宋体" w:hAnsi="宋体" w:cs="Times New Roman"/>
                <w:color w:val="auto"/>
                <w:kern w:val="2"/>
                <w:sz w:val="21"/>
                <w:szCs w:val="21"/>
                <w:lang w:val="en-US" w:eastAsia="zh-CN" w:bidi="ar-SA"/>
              </w:rPr>
              <w:t>配比</w:t>
            </w:r>
            <w:r>
              <w:rPr>
                <w:rFonts w:hint="eastAsia" w:ascii="宋体" w:hAnsi="宋体" w:eastAsia="宋体" w:cs="Times New Roman"/>
                <w:color w:val="auto"/>
                <w:kern w:val="2"/>
                <w:sz w:val="21"/>
                <w:szCs w:val="21"/>
                <w:lang w:val="en-US" w:eastAsia="zh-CN" w:bidi="ar-SA"/>
              </w:rPr>
              <w:t>，</w:t>
            </w:r>
            <w:r>
              <w:rPr>
                <w:rFonts w:hint="eastAsia" w:ascii="宋体" w:hAnsi="宋体" w:cs="Times New Roman"/>
                <w:color w:val="auto"/>
                <w:kern w:val="2"/>
                <w:sz w:val="21"/>
                <w:szCs w:val="21"/>
                <w:lang w:val="en-US" w:eastAsia="zh-CN" w:bidi="ar-SA"/>
              </w:rPr>
              <w:t>加热挤出</w:t>
            </w:r>
            <w:r>
              <w:rPr>
                <w:rFonts w:hint="eastAsia" w:ascii="宋体" w:hAnsi="宋体" w:eastAsia="宋体" w:cs="Times New Roman"/>
                <w:color w:val="auto"/>
                <w:kern w:val="2"/>
                <w:sz w:val="21"/>
                <w:szCs w:val="21"/>
                <w:lang w:val="en-US" w:eastAsia="zh-CN" w:bidi="ar-SA"/>
              </w:rPr>
              <w:t>主要控制</w:t>
            </w:r>
            <w:r>
              <w:rPr>
                <w:rFonts w:hint="eastAsia" w:ascii="宋体" w:hAnsi="宋体" w:cs="Times New Roman"/>
                <w:color w:val="auto"/>
                <w:kern w:val="2"/>
                <w:sz w:val="21"/>
                <w:szCs w:val="21"/>
                <w:lang w:val="en-US" w:eastAsia="zh-CN" w:bidi="ar-SA"/>
              </w:rPr>
              <w:t>温度/时间</w:t>
            </w:r>
            <w:r>
              <w:rPr>
                <w:rFonts w:hint="eastAsia" w:ascii="宋体" w:hAnsi="宋体" w:eastAsia="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GB" w:eastAsia="zh-CN" w:bidi="ar-SA"/>
              </w:rPr>
              <w:t>现场查看各工序均按照要求进</w:t>
            </w:r>
            <w:r>
              <w:rPr>
                <w:rFonts w:hint="eastAsia" w:ascii="宋体" w:hAnsi="宋体"/>
                <w:color w:val="auto"/>
                <w:kern w:val="2"/>
                <w:sz w:val="21"/>
                <w:szCs w:val="21"/>
                <w:lang w:val="en-GB" w:eastAsia="zh-CN" w:bidi="ar-SA"/>
              </w:rPr>
              <w:t>行操作，</w:t>
            </w:r>
            <w:r>
              <w:rPr>
                <w:rFonts w:hint="eastAsia"/>
                <w:sz w:val="21"/>
                <w:szCs w:val="21"/>
              </w:rPr>
              <w:t>目前生产和服务过程控制情况较好</w:t>
            </w:r>
            <w:r>
              <w:rPr>
                <w:rFonts w:hint="eastAsia" w:ascii="宋体" w:hAnsi="宋体"/>
                <w:color w:val="auto"/>
                <w:kern w:val="2"/>
                <w:sz w:val="21"/>
                <w:szCs w:val="21"/>
                <w:lang w:val="en-GB" w:eastAsia="zh-CN" w:bidi="ar-SA"/>
              </w:rPr>
              <w:t>。</w:t>
            </w:r>
          </w:p>
          <w:p>
            <w:pPr>
              <w:pStyle w:val="16"/>
              <w:keepNext w:val="0"/>
              <w:keepLines w:val="0"/>
              <w:pageBreakBefore w:val="0"/>
              <w:widowControl w:val="0"/>
              <w:kinsoku/>
              <w:wordWrap/>
              <w:overflowPunct/>
              <w:topLinePunct w:val="0"/>
              <w:autoSpaceDE w:val="0"/>
              <w:autoSpaceDN w:val="0"/>
              <w:bidi w:val="0"/>
              <w:adjustRightInd w:val="0"/>
              <w:snapToGrid/>
              <w:spacing w:line="340" w:lineRule="exact"/>
              <w:ind w:right="0" w:rightChars="0" w:firstLine="420" w:firstLineChars="200"/>
              <w:textAlignment w:val="auto"/>
              <w:outlineLvl w:val="9"/>
              <w:rPr>
                <w:rFonts w:hint="default" w:ascii="宋体" w:hAnsi="宋体" w:eastAsia="宋体"/>
                <w:color w:val="auto"/>
                <w:kern w:val="2"/>
                <w:sz w:val="21"/>
                <w:szCs w:val="21"/>
                <w:lang w:val="en-US" w:eastAsia="zh-CN" w:bidi="ar-SA"/>
              </w:rPr>
            </w:pPr>
            <w:r>
              <w:rPr>
                <w:rFonts w:hint="eastAsia" w:ascii="宋体" w:hAnsi="宋体"/>
                <w:color w:val="auto"/>
                <w:kern w:val="2"/>
                <w:sz w:val="21"/>
                <w:szCs w:val="21"/>
                <w:lang w:val="en-GB" w:bidi="ar-SA"/>
              </w:rPr>
              <w:t>产品检验：</w:t>
            </w:r>
            <w:r>
              <w:rPr>
                <w:rFonts w:hint="eastAsia"/>
                <w:color w:val="auto"/>
                <w:sz w:val="21"/>
                <w:szCs w:val="21"/>
              </w:rPr>
              <w:t>对</w:t>
            </w:r>
            <w:r>
              <w:rPr>
                <w:rFonts w:hint="eastAsia"/>
                <w:color w:val="auto"/>
                <w:sz w:val="21"/>
                <w:szCs w:val="21"/>
                <w:lang w:val="en-US" w:eastAsia="zh-CN"/>
              </w:rPr>
              <w:t>原材料</w:t>
            </w:r>
            <w:r>
              <w:rPr>
                <w:rFonts w:hint="eastAsia"/>
                <w:color w:val="auto"/>
                <w:sz w:val="21"/>
                <w:szCs w:val="21"/>
              </w:rPr>
              <w:t>、</w:t>
            </w:r>
            <w:r>
              <w:rPr>
                <w:rFonts w:hint="eastAsia" w:ascii="宋体" w:hAnsi="宋体"/>
                <w:color w:val="auto"/>
                <w:sz w:val="21"/>
                <w:szCs w:val="21"/>
              </w:rPr>
              <w:t>过程、</w:t>
            </w:r>
            <w:r>
              <w:rPr>
                <w:rFonts w:hint="eastAsia" w:ascii="宋体" w:hAnsi="宋体"/>
                <w:color w:val="auto"/>
                <w:sz w:val="21"/>
                <w:szCs w:val="21"/>
                <w:lang w:val="en-US" w:eastAsia="zh-CN"/>
              </w:rPr>
              <w:t>成品</w:t>
            </w:r>
            <w:r>
              <w:rPr>
                <w:rFonts w:hint="eastAsia"/>
                <w:color w:val="auto"/>
                <w:sz w:val="21"/>
                <w:szCs w:val="21"/>
              </w:rPr>
              <w:t>实施了验证</w:t>
            </w:r>
            <w:r>
              <w:rPr>
                <w:rFonts w:hint="eastAsia"/>
                <w:color w:val="auto"/>
                <w:sz w:val="21"/>
                <w:szCs w:val="21"/>
                <w:lang w:val="en-US" w:eastAsia="zh-CN"/>
              </w:rPr>
              <w:t>/检验</w:t>
            </w:r>
            <w:r>
              <w:rPr>
                <w:rFonts w:hint="eastAsia"/>
                <w:color w:val="auto"/>
                <w:sz w:val="21"/>
                <w:szCs w:val="21"/>
              </w:rPr>
              <w:t>。</w:t>
            </w:r>
            <w:r>
              <w:rPr>
                <w:rFonts w:hint="eastAsia" w:ascii="宋体" w:hAnsi="宋体"/>
                <w:color w:val="auto"/>
                <w:sz w:val="21"/>
                <w:szCs w:val="21"/>
                <w:lang w:val="en-GB"/>
              </w:rPr>
              <w:t>通过编制作业文件、管理制度和相关措施，对产品形成的主要过程实施了有效的控制。</w:t>
            </w:r>
            <w:r>
              <w:rPr>
                <w:rFonts w:hint="eastAsia" w:ascii="宋体" w:hAnsi="宋体"/>
                <w:color w:val="auto"/>
                <w:sz w:val="21"/>
                <w:szCs w:val="21"/>
                <w:lang w:val="en-US" w:eastAsia="zh-CN"/>
              </w:rPr>
              <w:t>按</w:t>
            </w:r>
            <w:r>
              <w:rPr>
                <w:rFonts w:hint="eastAsia" w:ascii="宋体" w:hAnsi="宋体"/>
                <w:color w:val="auto"/>
                <w:sz w:val="21"/>
                <w:szCs w:val="21"/>
              </w:rPr>
              <w:t>照顾客要求和相关法律法规进行</w:t>
            </w:r>
            <w:r>
              <w:rPr>
                <w:rFonts w:hint="eastAsia" w:ascii="宋体" w:hAnsi="宋体"/>
                <w:color w:val="auto"/>
                <w:sz w:val="21"/>
                <w:szCs w:val="21"/>
                <w:lang w:val="en-US" w:eastAsia="zh-CN"/>
              </w:rPr>
              <w:t>生产</w:t>
            </w:r>
            <w:r>
              <w:rPr>
                <w:rFonts w:hint="eastAsia" w:ascii="宋体" w:hAnsi="宋体"/>
                <w:color w:val="auto"/>
                <w:sz w:val="21"/>
                <w:szCs w:val="21"/>
              </w:rPr>
              <w:t>，对项目所需</w:t>
            </w:r>
            <w:r>
              <w:rPr>
                <w:rFonts w:hint="eastAsia" w:ascii="宋体" w:hAnsi="宋体"/>
                <w:color w:val="auto"/>
                <w:sz w:val="21"/>
                <w:szCs w:val="21"/>
                <w:lang w:val="en-US" w:eastAsia="zh-CN"/>
              </w:rPr>
              <w:t>原</w:t>
            </w:r>
            <w:r>
              <w:rPr>
                <w:rFonts w:hint="eastAsia" w:ascii="宋体" w:hAnsi="宋体"/>
                <w:color w:val="auto"/>
                <w:sz w:val="21"/>
                <w:szCs w:val="21"/>
              </w:rPr>
              <w:t>材料</w:t>
            </w:r>
            <w:r>
              <w:rPr>
                <w:rFonts w:hint="eastAsia" w:ascii="宋体" w:hAnsi="宋体"/>
                <w:color w:val="auto"/>
                <w:sz w:val="21"/>
                <w:szCs w:val="21"/>
                <w:lang w:val="en-US" w:eastAsia="zh-CN"/>
              </w:rPr>
              <w:t>检验</w:t>
            </w:r>
            <w:r>
              <w:rPr>
                <w:rFonts w:hint="eastAsia" w:ascii="宋体" w:hAnsi="宋体"/>
                <w:color w:val="auto"/>
                <w:sz w:val="21"/>
                <w:szCs w:val="21"/>
              </w:rPr>
              <w:t>、</w:t>
            </w:r>
            <w:r>
              <w:rPr>
                <w:rFonts w:hint="eastAsia" w:ascii="宋体" w:hAnsi="宋体"/>
                <w:color w:val="auto"/>
                <w:sz w:val="21"/>
                <w:szCs w:val="21"/>
                <w:lang w:val="en-US" w:eastAsia="zh-CN"/>
              </w:rPr>
              <w:t>成品检验</w:t>
            </w:r>
            <w:r>
              <w:rPr>
                <w:rFonts w:hint="eastAsia" w:ascii="宋体" w:hAnsi="宋体"/>
                <w:color w:val="auto"/>
                <w:sz w:val="21"/>
                <w:szCs w:val="21"/>
              </w:rPr>
              <w:t>、交付验收等均符合相关规定，提供了</w:t>
            </w:r>
            <w:r>
              <w:rPr>
                <w:rFonts w:hint="eastAsia" w:ascii="宋体" w:hAnsi="宋体"/>
                <w:color w:val="auto"/>
                <w:sz w:val="21"/>
                <w:szCs w:val="21"/>
                <w:lang w:val="en-US" w:eastAsia="zh-CN"/>
              </w:rPr>
              <w:t>来料检验单、产品检验记录</w:t>
            </w:r>
            <w:r>
              <w:rPr>
                <w:rFonts w:hint="eastAsia" w:ascii="宋体" w:hAnsi="宋体"/>
                <w:color w:val="auto"/>
                <w:sz w:val="21"/>
                <w:szCs w:val="21"/>
                <w:lang w:eastAsia="zh-CN"/>
              </w:rPr>
              <w:t>、</w:t>
            </w:r>
            <w:r>
              <w:rPr>
                <w:rFonts w:hint="eastAsia" w:ascii="宋体" w:hAnsi="宋体"/>
                <w:color w:val="auto"/>
                <w:sz w:val="21"/>
                <w:szCs w:val="21"/>
                <w:lang w:val="en-US" w:eastAsia="zh-CN"/>
              </w:rPr>
              <w:t>检测报告</w:t>
            </w:r>
            <w:r>
              <w:rPr>
                <w:rFonts w:hint="eastAsia" w:ascii="宋体" w:hAnsi="宋体"/>
                <w:color w:val="auto"/>
                <w:kern w:val="2"/>
                <w:sz w:val="21"/>
                <w:szCs w:val="21"/>
                <w:lang w:bidi="ar-SA"/>
              </w:rPr>
              <w:t>。</w:t>
            </w:r>
            <w:r>
              <w:rPr>
                <w:rFonts w:hint="eastAsia" w:ascii="宋体" w:hAnsi="宋体"/>
                <w:color w:val="auto"/>
                <w:kern w:val="2"/>
                <w:sz w:val="21"/>
                <w:szCs w:val="21"/>
                <w:lang w:val="en-US" w:eastAsia="zh-CN" w:bidi="ar-SA"/>
              </w:rPr>
              <w:t>控制符合要求。</w:t>
            </w:r>
          </w:p>
          <w:p>
            <w:pPr>
              <w:pStyle w:val="16"/>
              <w:keepNext w:val="0"/>
              <w:keepLines w:val="0"/>
              <w:pageBreakBefore w:val="0"/>
              <w:widowControl w:val="0"/>
              <w:kinsoku/>
              <w:wordWrap/>
              <w:overflowPunct/>
              <w:topLinePunct w:val="0"/>
              <w:autoSpaceDE w:val="0"/>
              <w:autoSpaceDN w:val="0"/>
              <w:bidi w:val="0"/>
              <w:adjustRightInd w:val="0"/>
              <w:snapToGrid/>
              <w:spacing w:line="340" w:lineRule="exact"/>
              <w:ind w:right="0" w:rightChars="0" w:firstLine="420" w:firstLineChars="200"/>
              <w:textAlignment w:val="auto"/>
              <w:outlineLvl w:val="9"/>
              <w:rPr>
                <w:rFonts w:hint="eastAsia" w:ascii="宋体" w:hAnsi="宋体"/>
                <w:color w:val="auto"/>
                <w:kern w:val="2"/>
                <w:sz w:val="21"/>
                <w:szCs w:val="21"/>
                <w:lang w:val="en-US" w:eastAsia="zh-CN" w:bidi="ar-SA"/>
              </w:rPr>
            </w:pPr>
            <w:r>
              <w:rPr>
                <w:rFonts w:hint="eastAsia" w:ascii="宋体" w:hAnsi="宋体"/>
                <w:color w:val="auto"/>
                <w:kern w:val="2"/>
                <w:sz w:val="21"/>
                <w:szCs w:val="21"/>
                <w:lang w:bidi="ar-SA"/>
              </w:rPr>
              <w:t>监测设备控制：建立了监测设备台帐，基本满足目前产品检测要求，</w:t>
            </w:r>
            <w:r>
              <w:rPr>
                <w:rFonts w:hint="eastAsia" w:ascii="宋体" w:hAnsi="宋体"/>
                <w:color w:val="auto"/>
                <w:kern w:val="2"/>
                <w:sz w:val="21"/>
                <w:szCs w:val="21"/>
                <w:lang w:val="en-US" w:eastAsia="zh-CN" w:bidi="ar-SA"/>
              </w:rPr>
              <w:t>提供</w:t>
            </w:r>
            <w:r>
              <w:rPr>
                <w:rFonts w:hint="eastAsia" w:ascii="宋体" w:hAnsi="宋体"/>
                <w:color w:val="auto"/>
                <w:kern w:val="2"/>
                <w:sz w:val="21"/>
                <w:szCs w:val="21"/>
                <w:lang w:bidi="ar-SA"/>
              </w:rPr>
              <w:t>检测仪器检定证书</w:t>
            </w:r>
            <w:r>
              <w:rPr>
                <w:rFonts w:hint="eastAsia" w:ascii="宋体" w:hAnsi="宋体"/>
                <w:color w:val="auto"/>
                <w:kern w:val="2"/>
                <w:sz w:val="21"/>
                <w:szCs w:val="21"/>
                <w:lang w:eastAsia="zh-CN" w:bidi="ar-SA"/>
              </w:rPr>
              <w:t>，均在有效期内</w:t>
            </w:r>
            <w:r>
              <w:rPr>
                <w:rFonts w:hint="eastAsia" w:ascii="宋体" w:hAnsi="宋体"/>
                <w:color w:val="auto"/>
                <w:kern w:val="2"/>
                <w:sz w:val="21"/>
                <w:szCs w:val="21"/>
                <w:lang w:bidi="ar-SA"/>
              </w:rPr>
              <w:t>。审核结论：</w:t>
            </w:r>
            <w:r>
              <w:rPr>
                <w:rFonts w:hint="eastAsia" w:ascii="宋体" w:hAnsi="宋体"/>
                <w:color w:val="auto"/>
                <w:kern w:val="2"/>
                <w:sz w:val="21"/>
                <w:szCs w:val="21"/>
                <w:lang w:eastAsia="zh-CN" w:bidi="ar-SA"/>
              </w:rPr>
              <w:t>监视设备</w:t>
            </w:r>
            <w:r>
              <w:rPr>
                <w:rFonts w:hint="eastAsia" w:ascii="宋体" w:hAnsi="宋体"/>
                <w:color w:val="auto"/>
                <w:kern w:val="2"/>
                <w:sz w:val="21"/>
                <w:szCs w:val="21"/>
                <w:lang w:bidi="ar-SA"/>
              </w:rPr>
              <w:t>控制符合要求。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宋体"/>
                <w:b/>
                <w:color w:val="000000"/>
                <w:sz w:val="20"/>
                <w:szCs w:val="20"/>
                <w:lang w:val="en-US" w:eastAsia="zh-CN"/>
              </w:rPr>
            </w:pPr>
            <w:r>
              <w:rPr>
                <w:rFonts w:hint="eastAsia" w:ascii="宋体" w:hAnsi="宋体"/>
                <w:color w:val="auto"/>
                <w:kern w:val="2"/>
                <w:sz w:val="21"/>
                <w:szCs w:val="21"/>
                <w:lang w:val="en-GB" w:eastAsia="zh-CN" w:bidi="ar-SA"/>
              </w:rPr>
              <w:t>产品销售过</w:t>
            </w:r>
            <w:r>
              <w:rPr>
                <w:rFonts w:hint="eastAsia" w:ascii="宋体" w:hAnsi="宋体" w:eastAsia="宋体"/>
                <w:color w:val="auto"/>
                <w:kern w:val="2"/>
                <w:sz w:val="21"/>
                <w:szCs w:val="21"/>
                <w:lang w:val="en-GB" w:eastAsia="zh-CN" w:bidi="ar-SA"/>
              </w:rPr>
              <w:t>程：</w:t>
            </w:r>
            <w:r>
              <w:rPr>
                <w:rFonts w:hint="eastAsia" w:ascii="宋体" w:hAnsi="宋体" w:eastAsia="宋体"/>
                <w:color w:val="auto"/>
                <w:kern w:val="2"/>
                <w:sz w:val="21"/>
                <w:szCs w:val="21"/>
                <w:lang w:val="en-US" w:eastAsia="zh-CN" w:bidi="ar-SA"/>
              </w:rPr>
              <w:t>公司主要提供的产品为</w:t>
            </w:r>
            <w:r>
              <w:rPr>
                <w:rFonts w:hint="eastAsia" w:ascii="宋体" w:hAnsi="宋体"/>
                <w:szCs w:val="21"/>
              </w:rPr>
              <w:t>聚乙烯管</w:t>
            </w:r>
            <w:r>
              <w:rPr>
                <w:rFonts w:hint="eastAsia" w:ascii="宋体" w:hAnsi="宋体" w:eastAsia="宋体"/>
                <w:color w:val="auto"/>
                <w:kern w:val="2"/>
                <w:sz w:val="21"/>
                <w:szCs w:val="21"/>
                <w:lang w:val="en-US" w:eastAsia="zh-CN" w:bidi="ar-SA"/>
              </w:rPr>
              <w:t>，与产品和服务有关的要求主要体现在标书、合同及相关法律法规及标准中。一般通过电话、老客户</w:t>
            </w:r>
            <w:r>
              <w:rPr>
                <w:rFonts w:hint="eastAsia" w:ascii="Times New Roman" w:hAnsi="Times New Roman" w:eastAsia="宋体" w:cs="Times New Roman"/>
                <w:color w:val="auto"/>
                <w:kern w:val="2"/>
                <w:sz w:val="21"/>
                <w:szCs w:val="21"/>
                <w:lang w:val="en-US" w:eastAsia="zh-CN" w:bidi="ar-SA"/>
              </w:rPr>
              <w:t>介绍、招投标等方式进行销售。在签订正式合同前，由</w:t>
            </w:r>
            <w:r>
              <w:rPr>
                <w:rFonts w:hint="eastAsia" w:cs="Times New Roman"/>
                <w:color w:val="auto"/>
                <w:kern w:val="2"/>
                <w:sz w:val="21"/>
                <w:szCs w:val="21"/>
                <w:lang w:val="en-US" w:eastAsia="zh-CN" w:bidi="ar-SA"/>
              </w:rPr>
              <w:t>销售部</w:t>
            </w:r>
            <w:r>
              <w:rPr>
                <w:rFonts w:hint="eastAsia" w:ascii="Times New Roman" w:hAnsi="Times New Roman" w:eastAsia="宋体" w:cs="Times New Roman"/>
                <w:color w:val="auto"/>
                <w:kern w:val="2"/>
                <w:sz w:val="21"/>
                <w:szCs w:val="21"/>
                <w:lang w:val="en-US" w:eastAsia="zh-CN" w:bidi="ar-SA"/>
              </w:rPr>
              <w:t>组织进行合同评审，签订合同后，组织</w:t>
            </w:r>
            <w:r>
              <w:rPr>
                <w:rFonts w:hint="eastAsia" w:cs="Times New Roman"/>
                <w:color w:val="auto"/>
                <w:kern w:val="2"/>
                <w:sz w:val="21"/>
                <w:szCs w:val="21"/>
                <w:lang w:val="en-US" w:eastAsia="zh-CN" w:bidi="ar-SA"/>
              </w:rPr>
              <w:t>进行检测，</w:t>
            </w:r>
            <w:r>
              <w:rPr>
                <w:rFonts w:hint="eastAsia" w:ascii="Times New Roman" w:hAnsi="Times New Roman" w:eastAsia="宋体" w:cs="Times New Roman"/>
                <w:color w:val="auto"/>
                <w:kern w:val="2"/>
                <w:sz w:val="21"/>
                <w:szCs w:val="21"/>
                <w:lang w:val="en-US" w:eastAsia="zh-CN" w:bidi="ar-SA"/>
              </w:rPr>
              <w:t>及时与客户沟通，按时交付。收集顾客对产品的反馈信息，开展顾客满意度调查，包括顾客抱怨和投诉，体系建立以来未发生顾客投诉事件</w:t>
            </w:r>
            <w:r>
              <w:rPr>
                <w:rFonts w:hint="eastAsia" w:ascii="宋体" w:hAnsi="宋体"/>
                <w:color w:val="auto"/>
                <w:kern w:val="2"/>
                <w:sz w:val="21"/>
                <w:szCs w:val="21"/>
                <w:lang w:bidi="ar-SA"/>
              </w:rPr>
              <w:t>。</w:t>
            </w:r>
            <w:r>
              <w:rPr>
                <w:rFonts w:hint="eastAsia" w:ascii="宋体" w:hAnsi="宋体"/>
                <w:color w:val="auto"/>
                <w:kern w:val="2"/>
                <w:sz w:val="21"/>
                <w:szCs w:val="21"/>
                <w:lang w:eastAsia="zh-CN" w:bidi="ar-SA"/>
              </w:rPr>
              <w:t>审核结论：产品</w:t>
            </w:r>
            <w:r>
              <w:rPr>
                <w:rFonts w:hint="eastAsia" w:ascii="宋体" w:hAnsi="宋体"/>
                <w:color w:val="auto"/>
                <w:kern w:val="2"/>
                <w:sz w:val="21"/>
                <w:szCs w:val="21"/>
                <w:lang w:val="en-GB" w:eastAsia="zh-CN" w:bidi="ar-SA"/>
              </w:rPr>
              <w:t>销售过程的控制符合要求</w:t>
            </w:r>
            <w:r>
              <w:rPr>
                <w:rFonts w:hint="eastAsia" w:ascii="宋体" w:hAnsi="宋体"/>
                <w:color w:val="auto"/>
                <w:kern w:val="2"/>
                <w:sz w:val="21"/>
                <w:szCs w:val="21"/>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b/>
                <w:color w:val="000000"/>
                <w:sz w:val="20"/>
                <w:szCs w:val="20"/>
              </w:rPr>
            </w:pPr>
            <w:r>
              <w:rPr>
                <w:rFonts w:hint="eastAsia"/>
                <w:b/>
                <w:color w:val="000000"/>
                <w:sz w:val="20"/>
                <w:szCs w:val="20"/>
              </w:rPr>
              <w:t>4.QMS产品/服务的标准、协议/规范的有效性以及产品/服务质量符合要求，向顾客稳定提供合格产品的情况；(应说明相关证据)：</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sz w:val="20"/>
                <w:szCs w:val="20"/>
                <w:lang w:val="en-US" w:eastAsia="zh-CN"/>
              </w:rPr>
            </w:pPr>
            <w:r>
              <w:rPr>
                <w:rFonts w:hint="eastAsia" w:ascii="宋体" w:hAnsi="宋体"/>
                <w:szCs w:val="21"/>
                <w:lang w:val="en-US" w:eastAsia="zh-CN"/>
              </w:rPr>
              <w:t>主要满足</w:t>
            </w:r>
            <w:r>
              <w:rPr>
                <w:rFonts w:hint="eastAsia" w:ascii="Times New Roman" w:hAnsi="Times New Roman" w:cs="Times New Roman"/>
                <w:szCs w:val="22"/>
              </w:rPr>
              <w:t>CJ/T 270-2017《聚乙烯塑钢缠绕排水管及连接件》、GB/T 19472.2-2017《埋地用聚乙烯（PE）结构壁管道系统 第2部分：聚乙烯缠绕结构壁管材》</w:t>
            </w:r>
            <w:r>
              <w:rPr>
                <w:rFonts w:hint="eastAsia" w:ascii="宋体" w:hAnsi="宋体"/>
                <w:szCs w:val="21"/>
                <w:lang w:val="en-US" w:eastAsia="zh-CN"/>
              </w:rPr>
              <w:t>及客户要求，目前向顾客提供的产品均合格，提供有产品检验报告。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5 .QMS国家/地方技术监督部门监测（检测、委托检测、定期监测、型式试验等）、抽查结果</w:t>
            </w:r>
          </w:p>
          <w:p>
            <w:pPr>
              <w:keepNext w:val="0"/>
              <w:keepLines w:val="0"/>
              <w:pageBreakBefore w:val="0"/>
              <w:kinsoku/>
              <w:wordWrap/>
              <w:overflowPunct/>
              <w:topLinePunct w:val="0"/>
              <w:autoSpaceDE/>
              <w:autoSpaceDN/>
              <w:bidi w:val="0"/>
              <w:adjustRightInd/>
              <w:snapToGrid/>
              <w:spacing w:line="360" w:lineRule="exact"/>
              <w:ind w:firstLine="197" w:firstLineChars="98"/>
              <w:textAlignment w:val="auto"/>
              <w:rPr>
                <w:rFonts w:hint="eastAsia" w:eastAsia="宋体"/>
                <w:b/>
                <w:color w:val="000000"/>
                <w:sz w:val="20"/>
                <w:szCs w:val="20"/>
                <w:lang w:val="en-US" w:eastAsia="zh-CN"/>
              </w:rPr>
            </w:pPr>
            <w:r>
              <w:rPr>
                <w:rFonts w:hint="eastAsia"/>
                <w:b/>
                <w:color w:val="000000"/>
                <w:sz w:val="20"/>
                <w:szCs w:val="20"/>
              </w:rPr>
              <w:t>（附相关证据）：</w:t>
            </w: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pacing w:val="-8"/>
                <w:sz w:val="20"/>
                <w:szCs w:val="20"/>
              </w:rPr>
            </w:pPr>
            <w:r>
              <w:rPr>
                <w:rFonts w:hint="eastAsia"/>
                <w:b/>
                <w:color w:val="000000"/>
                <w:sz w:val="20"/>
                <w:szCs w:val="20"/>
              </w:rPr>
              <w:t xml:space="preserve">6. </w:t>
            </w:r>
            <w:r>
              <w:rPr>
                <w:rFonts w:hint="eastAsia"/>
                <w:b/>
                <w:color w:val="000000"/>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0"/>
                <w:szCs w:val="20"/>
                <w:lang w:eastAsia="zh-CN"/>
              </w:rPr>
            </w:pPr>
            <w:r>
              <w:rPr>
                <w:rFonts w:hint="eastAsia"/>
                <w:sz w:val="21"/>
                <w:szCs w:val="21"/>
              </w:rPr>
              <w:t>对于</w:t>
            </w:r>
            <w:r>
              <w:rPr>
                <w:rFonts w:hint="eastAsia"/>
                <w:sz w:val="21"/>
                <w:szCs w:val="21"/>
                <w:lang w:val="en-US" w:eastAsia="zh-CN"/>
              </w:rPr>
              <w:t>不合格项</w:t>
            </w:r>
            <w:r>
              <w:rPr>
                <w:rFonts w:hint="eastAsia"/>
                <w:sz w:val="21"/>
                <w:szCs w:val="21"/>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7.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0"/>
                <w:szCs w:val="20"/>
                <w:lang w:eastAsia="zh-CN"/>
              </w:rPr>
            </w:pPr>
            <w:r>
              <w:rPr>
                <w:rFonts w:hint="eastAsia"/>
                <w:sz w:val="21"/>
                <w:szCs w:val="21"/>
                <w:lang w:val="en-US" w:eastAsia="zh-CN"/>
              </w:rPr>
              <w:t>编制</w:t>
            </w:r>
            <w:r>
              <w:rPr>
                <w:rFonts w:hint="eastAsia"/>
                <w:sz w:val="21"/>
                <w:szCs w:val="21"/>
              </w:rPr>
              <w:t>环境因素和危险源识别评价与控制程序</w:t>
            </w:r>
            <w:r>
              <w:rPr>
                <w:rFonts w:hint="eastAsia"/>
                <w:b w:val="0"/>
                <w:bCs w:val="0"/>
                <w:sz w:val="21"/>
                <w:szCs w:val="21"/>
                <w:lang w:eastAsia="zh-CN"/>
              </w:rPr>
              <w:t>、</w:t>
            </w:r>
            <w:r>
              <w:rPr>
                <w:rFonts w:hint="eastAsia"/>
                <w:sz w:val="21"/>
                <w:szCs w:val="21"/>
              </w:rPr>
              <w:t>运行控制程序</w:t>
            </w:r>
            <w:r>
              <w:rPr>
                <w:rFonts w:hint="eastAsia"/>
                <w:sz w:val="21"/>
                <w:szCs w:val="21"/>
                <w:lang w:eastAsia="zh-CN"/>
              </w:rPr>
              <w:t>、</w:t>
            </w:r>
            <w:r>
              <w:rPr>
                <w:rFonts w:hint="eastAsia"/>
                <w:b w:val="0"/>
                <w:bCs w:val="0"/>
                <w:sz w:val="21"/>
                <w:szCs w:val="21"/>
              </w:rPr>
              <w:t>固体废弃物管理控制程序、对相关方施加影响控制程序、安全管理制度等，针对各部门所负责的工作，分别对环境运行过程进行控制</w:t>
            </w:r>
            <w:r>
              <w:rPr>
                <w:rFonts w:hint="eastAsia"/>
                <w:b w:val="0"/>
                <w:bCs w:val="0"/>
                <w:sz w:val="21"/>
                <w:szCs w:val="21"/>
                <w:lang w:val="en-GB"/>
              </w:rPr>
              <w:t>，</w:t>
            </w:r>
            <w:r>
              <w:rPr>
                <w:rFonts w:hint="eastAsia"/>
                <w:b w:val="0"/>
                <w:bCs w:val="0"/>
                <w:sz w:val="21"/>
                <w:szCs w:val="21"/>
              </w:rPr>
              <w:t>涉及有固废处置、资源控制、火灾、相关方施加影响等。查看办公区</w:t>
            </w:r>
            <w:r>
              <w:rPr>
                <w:rFonts w:hint="eastAsia"/>
                <w:b w:val="0"/>
                <w:bCs w:val="0"/>
                <w:sz w:val="21"/>
                <w:szCs w:val="21"/>
                <w:lang w:eastAsia="zh-CN"/>
              </w:rPr>
              <w:t>、</w:t>
            </w:r>
            <w:r>
              <w:rPr>
                <w:rFonts w:hint="eastAsia"/>
                <w:b w:val="0"/>
                <w:bCs w:val="0"/>
                <w:sz w:val="21"/>
                <w:szCs w:val="21"/>
                <w:lang w:val="en-US" w:eastAsia="zh-CN"/>
              </w:rPr>
              <w:t>车间</w:t>
            </w:r>
            <w:r>
              <w:rPr>
                <w:rFonts w:hint="eastAsia"/>
                <w:b w:val="0"/>
                <w:bCs w:val="0"/>
                <w:sz w:val="21"/>
                <w:szCs w:val="21"/>
              </w:rPr>
              <w:t>域干净整洁，配置灭火器等消防设施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Cs w:val="21"/>
              </w:rPr>
            </w:pPr>
          </w:p>
        </w:tc>
        <w:tc>
          <w:tcPr>
            <w:tcW w:w="9198" w:type="dxa"/>
            <w:noWrap w:val="0"/>
            <w:vAlign w:val="top"/>
          </w:tcPr>
          <w:p>
            <w:pPr>
              <w:keepNext w:val="0"/>
              <w:keepLines w:val="0"/>
              <w:pageBreakBefore w:val="0"/>
              <w:numPr>
                <w:ilvl w:val="0"/>
                <w:numId w:val="4"/>
              </w:numPr>
              <w:kinsoku/>
              <w:wordWrap/>
              <w:overflowPunct/>
              <w:topLinePunct w:val="0"/>
              <w:autoSpaceDE/>
              <w:autoSpaceDN/>
              <w:bidi w:val="0"/>
              <w:adjustRightInd/>
              <w:snapToGrid/>
              <w:spacing w:line="360" w:lineRule="exact"/>
              <w:textAlignment w:val="auto"/>
              <w:rPr>
                <w:rFonts w:hint="eastAsia"/>
                <w:b/>
                <w:color w:val="000000"/>
                <w:sz w:val="20"/>
                <w:szCs w:val="20"/>
              </w:rPr>
            </w:pPr>
            <w:r>
              <w:rPr>
                <w:rFonts w:hint="eastAsia"/>
                <w:b/>
                <w:color w:val="000000"/>
                <w:sz w:val="20"/>
                <w:szCs w:val="20"/>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b/>
                <w:color w:val="000000"/>
                <w:sz w:val="20"/>
                <w:szCs w:val="20"/>
                <w:lang w:val="en-US"/>
              </w:rPr>
            </w:pPr>
            <w:r>
              <w:rPr>
                <w:rFonts w:hint="eastAsia"/>
                <w:b w:val="0"/>
                <w:bCs w:val="0"/>
                <w:sz w:val="21"/>
                <w:szCs w:val="21"/>
                <w:lang w:val="en-GB"/>
              </w:rPr>
              <w:t>编制</w:t>
            </w:r>
            <w:r>
              <w:rPr>
                <w:rFonts w:hint="eastAsia"/>
                <w:sz w:val="21"/>
                <w:szCs w:val="21"/>
              </w:rPr>
              <w:t>环境因素和危险源识别评价与控制程序</w:t>
            </w:r>
            <w:r>
              <w:rPr>
                <w:rFonts w:hint="eastAsia"/>
                <w:b w:val="0"/>
                <w:bCs w:val="0"/>
                <w:sz w:val="21"/>
                <w:szCs w:val="21"/>
                <w:lang w:eastAsia="zh-CN"/>
              </w:rPr>
              <w:t>、</w:t>
            </w:r>
            <w:r>
              <w:rPr>
                <w:rFonts w:hint="eastAsia"/>
                <w:sz w:val="21"/>
                <w:szCs w:val="21"/>
              </w:rPr>
              <w:t>运行控制程序</w:t>
            </w:r>
            <w:r>
              <w:rPr>
                <w:rFonts w:hint="eastAsia" w:ascii="宋体" w:hAnsi="宋体" w:cs="宋体"/>
                <w:b w:val="0"/>
                <w:bCs w:val="0"/>
                <w:color w:val="000000"/>
                <w:szCs w:val="21"/>
                <w:lang w:val="zh-CN"/>
              </w:rPr>
              <w:t>、</w:t>
            </w:r>
            <w:r>
              <w:rPr>
                <w:rFonts w:hint="eastAsia"/>
                <w:b w:val="0"/>
                <w:bCs w:val="0"/>
                <w:sz w:val="21"/>
                <w:szCs w:val="21"/>
                <w:lang w:val="en-GB"/>
              </w:rPr>
              <w:t>对相关方施加影响控制程序、安全管理制度等，针对各部门所负责的工作，对危险源进行控制</w:t>
            </w:r>
            <w:r>
              <w:rPr>
                <w:rFonts w:hint="eastAsia"/>
                <w:b w:val="0"/>
                <w:bCs w:val="0"/>
                <w:sz w:val="21"/>
                <w:szCs w:val="21"/>
              </w:rPr>
              <w:t>涉及有</w:t>
            </w:r>
            <w:r>
              <w:rPr>
                <w:rFonts w:hint="eastAsia"/>
                <w:b w:val="0"/>
                <w:bCs w:val="0"/>
                <w:sz w:val="21"/>
                <w:szCs w:val="21"/>
                <w:lang w:val="en-GB"/>
              </w:rPr>
              <w:t>火灾、触电、</w:t>
            </w:r>
            <w:r>
              <w:rPr>
                <w:rFonts w:hint="eastAsia"/>
                <w:b w:val="0"/>
                <w:bCs w:val="0"/>
                <w:sz w:val="21"/>
                <w:szCs w:val="21"/>
                <w:lang w:val="en-US" w:eastAsia="zh-CN"/>
              </w:rPr>
              <w:t>车辆</w:t>
            </w:r>
            <w:r>
              <w:rPr>
                <w:rFonts w:hint="eastAsia"/>
                <w:b w:val="0"/>
                <w:bCs w:val="0"/>
                <w:sz w:val="21"/>
                <w:szCs w:val="21"/>
                <w:lang w:val="en-GB"/>
              </w:rPr>
              <w:t>伤害</w:t>
            </w:r>
            <w:r>
              <w:rPr>
                <w:rFonts w:hint="eastAsia"/>
                <w:b w:val="0"/>
                <w:bCs w:val="0"/>
                <w:sz w:val="21"/>
                <w:szCs w:val="21"/>
              </w:rPr>
              <w:t>、相关方施加影响等进行控制，具体措施有对员工进行安全教育，发放劳保用品，对相关方进行告知，现场查看办公区域干净整洁，配置灭火器等消防设施</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sz w:val="20"/>
                <w:szCs w:val="20"/>
              </w:rPr>
            </w:pPr>
            <w:r>
              <w:rPr>
                <w:rFonts w:hint="eastAsia"/>
                <w:b/>
                <w:color w:val="000000"/>
                <w:sz w:val="20"/>
                <w:szCs w:val="20"/>
              </w:rPr>
              <w:t>9. 应急准备与相应活动的演练及对预案可行性的评价</w:t>
            </w:r>
          </w:p>
          <w:p>
            <w:pPr>
              <w:keepNext w:val="0"/>
              <w:keepLines w:val="0"/>
              <w:pageBreakBefore w:val="0"/>
              <w:kinsoku/>
              <w:wordWrap/>
              <w:overflowPunct/>
              <w:topLinePunct w:val="0"/>
              <w:autoSpaceDE/>
              <w:autoSpaceDN/>
              <w:bidi w:val="0"/>
              <w:adjustRightInd/>
              <w:snapToGrid/>
              <w:spacing w:line="360" w:lineRule="exact"/>
              <w:textAlignment w:val="auto"/>
              <w:rPr>
                <w:b/>
                <w:color w:val="000000"/>
                <w:spacing w:val="-4"/>
                <w:sz w:val="20"/>
                <w:szCs w:val="20"/>
              </w:rPr>
            </w:pPr>
            <w:r>
              <w:rPr>
                <w:rFonts w:hint="eastAsia" w:ascii="宋体" w:hAnsi="宋体"/>
                <w:bCs/>
                <w:color w:val="auto"/>
                <w:sz w:val="21"/>
                <w:szCs w:val="21"/>
                <w:u w:val="none" w:color="auto"/>
                <w:lang w:eastAsia="zh-CN"/>
              </w:rPr>
              <w:t>编制应急准备和响应控制程序，识别的潜在意外紧急情况为火灾、触电、</w:t>
            </w:r>
            <w:r>
              <w:rPr>
                <w:rFonts w:hint="eastAsia" w:ascii="宋体" w:hAnsi="宋体"/>
                <w:bCs/>
                <w:color w:val="auto"/>
                <w:sz w:val="21"/>
                <w:szCs w:val="21"/>
                <w:u w:val="none" w:color="auto"/>
                <w:lang w:val="en-US" w:eastAsia="zh-CN"/>
              </w:rPr>
              <w:t>机械伤害</w:t>
            </w:r>
            <w:r>
              <w:rPr>
                <w:rFonts w:hint="eastAsia" w:ascii="宋体" w:hAnsi="宋体"/>
                <w:bCs/>
                <w:color w:val="auto"/>
                <w:sz w:val="21"/>
                <w:szCs w:val="21"/>
                <w:u w:val="none" w:color="auto"/>
                <w:lang w:eastAsia="zh-CN"/>
              </w:rPr>
              <w:t>等。编制了应急预案—包括火灾、触电应急预案，经查问办公室组织了应急演练，提供了应急预案演练记录。经查符合标准要求。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10. 对特种设备的维护，检定</w:t>
            </w:r>
          </w:p>
          <w:p>
            <w:pPr>
              <w:keepNext w:val="0"/>
              <w:keepLines w:val="0"/>
              <w:pageBreakBefore w:val="0"/>
              <w:kinsoku/>
              <w:wordWrap/>
              <w:overflowPunct/>
              <w:topLinePunct w:val="0"/>
              <w:autoSpaceDE/>
              <w:autoSpaceDN/>
              <w:bidi w:val="0"/>
              <w:adjustRightInd/>
              <w:snapToGrid/>
              <w:spacing w:line="360" w:lineRule="exact"/>
              <w:textAlignment w:val="auto"/>
              <w:rPr>
                <w:rFonts w:hint="default"/>
                <w:b/>
                <w:color w:val="000000"/>
                <w:sz w:val="20"/>
                <w:szCs w:val="20"/>
                <w:lang w:val="en-US" w:eastAsia="zh-CN"/>
              </w:rPr>
            </w:pPr>
            <w:r>
              <w:rPr>
                <w:rFonts w:hint="eastAsia" w:ascii="宋体" w:hAnsi="宋体"/>
                <w:bCs/>
                <w:color w:val="auto"/>
                <w:sz w:val="21"/>
                <w:szCs w:val="21"/>
                <w:u w:val="none" w:color="auto"/>
                <w:lang w:val="en-US" w:eastAsia="zh-CN"/>
              </w:rPr>
              <w:t>5T电动单梁起重机1台，提供由嘉兴市特种设备检验检测院出具的检验报告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sz w:val="20"/>
                <w:szCs w:val="20"/>
              </w:rPr>
            </w:pPr>
            <w:r>
              <w:rPr>
                <w:rFonts w:hint="eastAsia"/>
                <w:b/>
                <w:color w:val="000000"/>
                <w:sz w:val="20"/>
                <w:szCs w:val="20"/>
              </w:rPr>
              <w:t>11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sz w:val="20"/>
                <w:szCs w:val="20"/>
                <w:lang w:val="en-US" w:eastAsia="zh-CN"/>
              </w:rPr>
            </w:pPr>
            <w:r>
              <w:rPr>
                <w:rFonts w:hint="eastAsia"/>
                <w:b w:val="0"/>
                <w:bCs/>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jc w:val="center"/>
        </w:trPr>
        <w:tc>
          <w:tcPr>
            <w:tcW w:w="720"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Cs w:val="21"/>
              </w:rPr>
            </w:pPr>
            <w:r>
              <w:rPr>
                <w:rFonts w:hint="eastAsia"/>
                <w:b/>
                <w:color w:val="000000"/>
                <w:szCs w:val="21"/>
              </w:rPr>
              <w:t>(四)监视测量方面</w:t>
            </w: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ind w:left="100" w:hanging="100" w:hangingChars="50"/>
              <w:textAlignment w:val="auto"/>
              <w:rPr>
                <w:b/>
                <w:color w:val="000000"/>
                <w:sz w:val="20"/>
                <w:szCs w:val="20"/>
              </w:rPr>
            </w:pPr>
            <w:r>
              <w:rPr>
                <w:rFonts w:hint="eastAsia"/>
                <w:b/>
                <w:color w:val="000000"/>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提供了文件化可分解的目标、指标，经查问分解到各部门，经查阅建立的管理目标符合标准要求，在方针的框架下展开，每季度考核一次，查看201</w:t>
            </w:r>
            <w:r>
              <w:rPr>
                <w:rFonts w:hint="eastAsia"/>
                <w:sz w:val="21"/>
                <w:szCs w:val="21"/>
                <w:lang w:val="en-US" w:eastAsia="zh-CN"/>
              </w:rPr>
              <w:t>9-2020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szCs w:val="21"/>
              </w:rPr>
            </w:pPr>
          </w:p>
        </w:tc>
        <w:tc>
          <w:tcPr>
            <w:tcW w:w="9198" w:type="dxa"/>
            <w:noWrap w:val="0"/>
            <w:vAlign w:val="top"/>
          </w:tcPr>
          <w:p>
            <w:pPr>
              <w:keepNext w:val="0"/>
              <w:keepLines w:val="0"/>
              <w:pageBreakBefore w:val="0"/>
              <w:numPr>
                <w:ilvl w:val="0"/>
                <w:numId w:val="5"/>
              </w:numPr>
              <w:kinsoku/>
              <w:wordWrap/>
              <w:overflowPunct/>
              <w:topLinePunct w:val="0"/>
              <w:autoSpaceDE/>
              <w:autoSpaceDN/>
              <w:bidi w:val="0"/>
              <w:adjustRightInd/>
              <w:snapToGrid/>
              <w:spacing w:line="360" w:lineRule="exact"/>
              <w:ind w:left="100" w:hanging="100" w:hangingChars="50"/>
              <w:textAlignment w:val="auto"/>
              <w:rPr>
                <w:rFonts w:hint="eastAsia"/>
                <w:b/>
                <w:color w:val="000000"/>
                <w:sz w:val="20"/>
                <w:szCs w:val="20"/>
              </w:rPr>
            </w:pPr>
            <w:r>
              <w:rPr>
                <w:rFonts w:hint="eastAsia"/>
                <w:b/>
                <w:color w:val="000000"/>
                <w:sz w:val="20"/>
                <w:szCs w:val="20"/>
              </w:rPr>
              <w:t>顾客满意</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0"/>
                <w:szCs w:val="20"/>
                <w:lang w:val="en-US" w:eastAsia="zh-CN"/>
              </w:rPr>
            </w:pPr>
            <w:r>
              <w:rPr>
                <w:rFonts w:hint="eastAsia" w:ascii="Times New Roman" w:hAnsi="Times New Roman" w:cs="Times New Roman"/>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sz w:val="21"/>
                <w:szCs w:val="21"/>
              </w:rPr>
              <w:t>质量、价格、外观、服务等方面的满意程度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96</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r>
              <w:rPr>
                <w:rFonts w:hint="eastAsia"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szCs w:val="20"/>
              </w:rPr>
            </w:pPr>
            <w:r>
              <w:rPr>
                <w:rFonts w:hint="eastAsia"/>
                <w:sz w:val="21"/>
                <w:szCs w:val="21"/>
              </w:rPr>
              <w:t>按照策划的安排于</w:t>
            </w:r>
            <w:r>
              <w:t>20</w:t>
            </w:r>
            <w:r>
              <w:rPr>
                <w:rFonts w:hint="eastAsia"/>
                <w:lang w:val="en-US" w:eastAsia="zh-CN"/>
              </w:rPr>
              <w:t>20年7月12-13日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lang w:val="en-US" w:eastAsia="zh-CN"/>
              </w:rPr>
              <w:t>7</w:t>
            </w:r>
            <w:r>
              <w:rPr>
                <w:rFonts w:hint="eastAsia" w:cs="宋体"/>
              </w:rPr>
              <w:t>月</w:t>
            </w:r>
            <w:r>
              <w:rPr>
                <w:rFonts w:hint="eastAsia"/>
                <w:lang w:val="en-US" w:eastAsia="zh-CN"/>
              </w:rPr>
              <w:t>24</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0"/>
              </w:rPr>
            </w:pPr>
          </w:p>
        </w:tc>
        <w:tc>
          <w:tcPr>
            <w:tcW w:w="9198" w:type="dxa"/>
            <w:noWrap w:val="0"/>
            <w:vAlign w:val="top"/>
          </w:tcPr>
          <w:p>
            <w:pPr>
              <w:keepNext w:val="0"/>
              <w:keepLines w:val="0"/>
              <w:pageBreakBefore w:val="0"/>
              <w:numPr>
                <w:ilvl w:val="0"/>
                <w:numId w:val="6"/>
              </w:numPr>
              <w:kinsoku/>
              <w:wordWrap/>
              <w:overflowPunct/>
              <w:topLinePunct w:val="0"/>
              <w:autoSpaceDE/>
              <w:autoSpaceDN/>
              <w:bidi w:val="0"/>
              <w:adjustRightInd/>
              <w:snapToGrid/>
              <w:spacing w:line="360" w:lineRule="exact"/>
              <w:textAlignment w:val="auto"/>
              <w:rPr>
                <w:rFonts w:hint="eastAsia"/>
                <w:b/>
                <w:color w:val="000000"/>
                <w:sz w:val="20"/>
                <w:szCs w:val="20"/>
              </w:rPr>
            </w:pPr>
            <w:r>
              <w:rPr>
                <w:rFonts w:hint="eastAsia"/>
                <w:b/>
                <w:color w:val="000000"/>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sz w:val="20"/>
                <w:szCs w:val="20"/>
                <w:lang w:val="en-US" w:eastAsia="zh-CN"/>
              </w:rPr>
            </w:pPr>
            <w:r>
              <w:rPr>
                <w:rFonts w:hint="eastAsia"/>
                <w:lang w:val="en-US" w:eastAsia="zh-CN"/>
              </w:rPr>
              <w:t>提供了2020年6月28日检测报告，显示符合要求。详见附件。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 xml:space="preserve">6.  </w:t>
            </w:r>
            <w:r>
              <w:rPr>
                <w:b/>
                <w:color w:val="000000"/>
                <w:sz w:val="20"/>
                <w:szCs w:val="20"/>
              </w:rPr>
              <w:t>EMS</w:t>
            </w:r>
            <w:r>
              <w:rPr>
                <w:rFonts w:hint="eastAsia"/>
                <w:b/>
                <w:color w:val="000000"/>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0"/>
                <w:szCs w:val="20"/>
                <w:lang w:val="en-US" w:eastAsia="zh-CN"/>
              </w:rPr>
            </w:pPr>
            <w:r>
              <w:rPr>
                <w:rFonts w:hint="eastAsia"/>
                <w:lang w:val="en-US" w:eastAsia="zh-CN"/>
              </w:rPr>
              <w:t>提供2018年12月建设项目环境影响报告表、2019年1月31日审批意见（报告表批复【2019】026号）、2019年5月验收监测报告（嘉聚监测字2019第60号）、2019年11月4日验收意见的函（嘉善环函【2019】110号）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szCs w:val="20"/>
              </w:rPr>
            </w:pPr>
            <w:r>
              <w:rPr>
                <w:rFonts w:hint="eastAsia"/>
                <w:b w:val="0"/>
                <w:bCs/>
                <w:color w:val="000000"/>
                <w:sz w:val="21"/>
                <w:szCs w:val="21"/>
                <w:lang w:val="en-US" w:eastAsia="zh-CN"/>
              </w:rPr>
              <w:t>未提供近一年内对员工进行了体检的证据。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0"/>
                <w:szCs w:val="20"/>
                <w:lang w:val="en-US" w:eastAsia="zh-CN"/>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20"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0"/>
              </w:rPr>
            </w:pPr>
          </w:p>
        </w:tc>
        <w:tc>
          <w:tcPr>
            <w:tcW w:w="9198" w:type="dxa"/>
            <w:tcBorders>
              <w:bottom w:val="single" w:color="auto" w:sz="4" w:space="0"/>
            </w:tcBorders>
            <w:noWrap w:val="0"/>
            <w:vAlign w:val="top"/>
          </w:tcPr>
          <w:p>
            <w:pPr>
              <w:keepNext w:val="0"/>
              <w:keepLines w:val="0"/>
              <w:pageBreakBefore w:val="0"/>
              <w:widowControl/>
              <w:numPr>
                <w:ilvl w:val="0"/>
                <w:numId w:val="7"/>
              </w:numPr>
              <w:kinsoku/>
              <w:wordWrap/>
              <w:overflowPunct/>
              <w:topLinePunct w:val="0"/>
              <w:autoSpaceDE/>
              <w:autoSpaceDN/>
              <w:bidi w:val="0"/>
              <w:adjustRightInd/>
              <w:snapToGrid/>
              <w:spacing w:line="360" w:lineRule="exact"/>
              <w:textAlignment w:val="auto"/>
              <w:rPr>
                <w:rFonts w:hint="eastAsia"/>
                <w:b/>
                <w:color w:val="000000"/>
                <w:sz w:val="20"/>
                <w:szCs w:val="20"/>
              </w:rPr>
            </w:pPr>
            <w:r>
              <w:rPr>
                <w:rFonts w:hint="eastAsia"/>
                <w:b/>
                <w:color w:val="000000"/>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20"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b/>
                <w:color w:val="000000"/>
                <w:sz w:val="20"/>
              </w:rPr>
            </w:pPr>
            <w:r>
              <w:rPr>
                <w:rFonts w:hint="eastAsia"/>
                <w:b/>
                <w:color w:val="000000"/>
                <w:sz w:val="20"/>
              </w:rPr>
              <w:t>(五)持续改进</w:t>
            </w: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0"/>
                <w:szCs w:val="20"/>
                <w:lang w:eastAsia="zh-CN"/>
              </w:rPr>
            </w:pPr>
            <w:r>
              <w:rPr>
                <w:rFonts w:hint="eastAsia"/>
                <w:b/>
                <w:color w:val="000000"/>
                <w:sz w:val="20"/>
                <w:szCs w:val="20"/>
              </w:rPr>
              <w:t>1 纠正/预防措施的实施及效果</w:t>
            </w:r>
            <w:r>
              <w:rPr>
                <w:rFonts w:hint="eastAsia"/>
                <w:b/>
                <w:color w:val="000000"/>
                <w:sz w:val="20"/>
                <w:szCs w:val="20"/>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0"/>
              </w:rPr>
            </w:pP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pacing w:val="-20"/>
                <w:sz w:val="20"/>
                <w:szCs w:val="20"/>
                <w:lang w:eastAsia="zh-CN"/>
              </w:rPr>
            </w:pPr>
            <w:r>
              <w:rPr>
                <w:rFonts w:hint="eastAsia"/>
                <w:b/>
                <w:color w:val="000000"/>
                <w:spacing w:val="-20"/>
                <w:sz w:val="20"/>
                <w:szCs w:val="20"/>
              </w:rPr>
              <w:t>2（近一年）重大事故、顾客/相关方投诉</w:t>
            </w:r>
            <w:r>
              <w:rPr>
                <w:rFonts w:hint="eastAsia"/>
                <w:b/>
                <w:color w:val="000000"/>
                <w:spacing w:val="-20"/>
                <w:sz w:val="20"/>
                <w:szCs w:val="20"/>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0"/>
                <w:szCs w:val="20"/>
                <w:lang w:val="en-US" w:eastAsia="zh-CN"/>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0"/>
              </w:rPr>
            </w:pP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pacing w:val="-20"/>
                <w:sz w:val="20"/>
                <w:szCs w:val="20"/>
                <w:lang w:val="en-US" w:eastAsia="zh-CN"/>
              </w:rPr>
            </w:pPr>
            <w:r>
              <w:rPr>
                <w:rFonts w:hint="eastAsia"/>
                <w:b/>
                <w:color w:val="000000"/>
                <w:sz w:val="20"/>
                <w:szCs w:val="20"/>
              </w:rPr>
              <w:t>3. 一阶段提出问题的整改情况</w:t>
            </w:r>
            <w:r>
              <w:rPr>
                <w:rFonts w:hint="eastAsia"/>
                <w:b/>
                <w:color w:val="000000"/>
                <w:sz w:val="20"/>
                <w:szCs w:val="20"/>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spacing w:val="-20"/>
                <w:sz w:val="20"/>
                <w:szCs w:val="20"/>
                <w:lang w:val="en-US" w:eastAsia="zh-CN"/>
              </w:rPr>
            </w:pPr>
            <w:r>
              <w:rPr>
                <w:rFonts w:hint="eastAsia"/>
                <w:b/>
                <w:color w:val="000000"/>
                <w:spacing w:val="-20"/>
                <w:sz w:val="20"/>
                <w:szCs w:val="20"/>
                <w:lang w:val="en-US" w:eastAsia="zh-CN"/>
              </w:rPr>
              <w:t>质量体系一阶段未发现问题。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0"/>
              </w:rPr>
            </w:pP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8"/>
              </w:numPr>
              <w:kinsoku/>
              <w:wordWrap/>
              <w:overflowPunct/>
              <w:topLinePunct w:val="0"/>
              <w:autoSpaceDE/>
              <w:autoSpaceDN/>
              <w:bidi w:val="0"/>
              <w:adjustRightInd/>
              <w:snapToGrid/>
              <w:spacing w:line="360" w:lineRule="exact"/>
              <w:textAlignment w:val="auto"/>
              <w:rPr>
                <w:rFonts w:hint="eastAsia"/>
                <w:b/>
                <w:color w:val="000000"/>
                <w:sz w:val="20"/>
                <w:szCs w:val="20"/>
              </w:rPr>
            </w:pPr>
            <w:r>
              <w:rPr>
                <w:rFonts w:hint="eastAsia"/>
                <w:b/>
                <w:color w:val="000000"/>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sz w:val="20"/>
                <w:szCs w:val="20"/>
                <w:lang w:val="en-US" w:eastAsia="zh-CN"/>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sz w:val="20"/>
              </w:rPr>
            </w:pP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8"/>
              </w:numPr>
              <w:kinsoku/>
              <w:wordWrap/>
              <w:overflowPunct/>
              <w:topLinePunct w:val="0"/>
              <w:autoSpaceDE/>
              <w:autoSpaceDN/>
              <w:bidi w:val="0"/>
              <w:adjustRightInd/>
              <w:snapToGrid/>
              <w:spacing w:line="360" w:lineRule="exact"/>
              <w:ind w:left="0" w:leftChars="0" w:firstLine="0" w:firstLineChars="0"/>
              <w:textAlignment w:val="auto"/>
              <w:rPr>
                <w:rFonts w:hint="eastAsia"/>
                <w:b/>
                <w:color w:val="000000"/>
                <w:szCs w:val="21"/>
              </w:rPr>
            </w:pPr>
            <w:r>
              <w:rPr>
                <w:rFonts w:hint="eastAsia"/>
                <w:b/>
                <w:color w:val="000000"/>
                <w:szCs w:val="21"/>
              </w:rPr>
              <w:t>上次不符合的整改情况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default" w:eastAsia="宋体"/>
                <w:b/>
                <w:color w:val="000000"/>
                <w:szCs w:val="21"/>
                <w:lang w:val="en-US" w:eastAsia="zh-CN"/>
              </w:rPr>
            </w:pPr>
            <w:r>
              <w:rPr>
                <w:rFonts w:hint="eastAsia"/>
                <w:b w:val="0"/>
                <w:bCs/>
                <w:color w:val="000000"/>
                <w:szCs w:val="21"/>
                <w:lang w:val="en-US" w:eastAsia="zh-CN"/>
              </w:rPr>
              <w:t>环境职业健康安全管理体系上次审核开具的不符合项为采购部E8.1O8.1.4条款，本次审核为发现类似问题，采取的措施有效。</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sz w:val="20"/>
              </w:rPr>
            </w:pPr>
            <w:r>
              <w:rPr>
                <w:sz w:val="20"/>
              </w:rPr>
              <w:t>E：聚乙烯管（塑钢缠绕管、缠绕结构壁管）的生产及其所涉及的环境管理活动</w:t>
            </w:r>
          </w:p>
          <w:p>
            <w:pPr>
              <w:rPr>
                <w:sz w:val="20"/>
              </w:rPr>
            </w:pPr>
            <w:r>
              <w:rPr>
                <w:sz w:val="20"/>
              </w:rPr>
              <w:t>O：聚乙烯（塑钢缠绕管、缠绕结构壁管）的生产及其所涉及的职业健康安全管理活动</w:t>
            </w:r>
          </w:p>
          <w:p>
            <w:pPr>
              <w:snapToGrid w:val="0"/>
              <w:spacing w:line="280" w:lineRule="exact"/>
              <w:rPr>
                <w:b/>
                <w:color w:val="000000" w:themeColor="text1"/>
                <w:spacing w:val="-10"/>
                <w:sz w:val="22"/>
                <w:szCs w:val="22"/>
              </w:rPr>
            </w:pPr>
            <w:r>
              <w:rPr>
                <w:sz w:val="20"/>
              </w:rPr>
              <w:t>Q：聚乙烯管（塑钢缠绕管、缠绕结构壁管）的生产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hint="default" w:eastAsia="宋体"/>
          <w:sz w:val="21"/>
          <w:szCs w:val="21"/>
          <w:lang w:val="en-US" w:eastAsia="zh-CN"/>
        </w:rPr>
        <w:drawing>
          <wp:anchor distT="0" distB="0" distL="114300" distR="114300" simplePos="0" relativeHeight="251661312" behindDoc="0" locked="0" layoutInCell="1" allowOverlap="1">
            <wp:simplePos x="0" y="0"/>
            <wp:positionH relativeFrom="column">
              <wp:posOffset>2338705</wp:posOffset>
            </wp:positionH>
            <wp:positionV relativeFrom="paragraph">
              <wp:posOffset>170180</wp:posOffset>
            </wp:positionV>
            <wp:extent cx="514350" cy="371475"/>
            <wp:effectExtent l="0" t="0" r="6350" b="9525"/>
            <wp:wrapSquare wrapText="bothSides"/>
            <wp:docPr id="3"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default" w:eastAsia="宋体"/>
          <w:sz w:val="21"/>
          <w:szCs w:val="21"/>
          <w:lang w:val="en-US" w:eastAsia="zh-CN"/>
        </w:rPr>
        <w:drawing>
          <wp:anchor distT="0" distB="0" distL="114300" distR="114300" simplePos="0" relativeHeight="251662336" behindDoc="0" locked="0" layoutInCell="1" allowOverlap="1">
            <wp:simplePos x="0" y="0"/>
            <wp:positionH relativeFrom="column">
              <wp:posOffset>1106805</wp:posOffset>
            </wp:positionH>
            <wp:positionV relativeFrom="paragraph">
              <wp:posOffset>81915</wp:posOffset>
            </wp:positionV>
            <wp:extent cx="514350" cy="371475"/>
            <wp:effectExtent l="0" t="0" r="6350" b="9525"/>
            <wp:wrapNone/>
            <wp:docPr id="4"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4</w:t>
      </w:r>
      <w:r>
        <w:rPr>
          <w:rFonts w:hint="eastAsia"/>
          <w:b/>
          <w:color w:val="000000" w:themeColor="text1"/>
          <w:szCs w:val="21"/>
        </w:rPr>
        <w:t>月</w:t>
      </w:r>
      <w:r>
        <w:rPr>
          <w:rFonts w:hint="eastAsia"/>
          <w:b/>
          <w:color w:val="000000" w:themeColor="text1"/>
          <w:szCs w:val="21"/>
          <w:lang w:val="en-US" w:eastAsia="zh-CN"/>
        </w:rPr>
        <w:t>9</w:t>
      </w:r>
      <w:bookmarkStart w:id="22" w:name="_GoBack"/>
      <w:bookmarkEnd w:id="22"/>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73FC62"/>
    <w:multiLevelType w:val="singleLevel"/>
    <w:tmpl w:val="5F73FC62"/>
    <w:lvl w:ilvl="0" w:tentative="0">
      <w:start w:val="9"/>
      <w:numFmt w:val="decimal"/>
      <w:suff w:val="space"/>
      <w:lvlText w:val="%1."/>
      <w:lvlJc w:val="left"/>
    </w:lvl>
  </w:abstractNum>
  <w:abstractNum w:abstractNumId="7">
    <w:nsid w:val="7BC294AD"/>
    <w:multiLevelType w:val="singleLevel"/>
    <w:tmpl w:val="7BC294AD"/>
    <w:lvl w:ilvl="0" w:tentative="0">
      <w:start w:val="5"/>
      <w:numFmt w:val="decimal"/>
      <w:suff w:val="space"/>
      <w:lvlText w:val="%1."/>
      <w:lvlJc w:val="left"/>
    </w:lvl>
  </w:abstractNum>
  <w:num w:numId="1">
    <w:abstractNumId w:val="4"/>
  </w:num>
  <w:num w:numId="2">
    <w:abstractNumId w:val="2"/>
  </w:num>
  <w:num w:numId="3">
    <w:abstractNumId w:val="5"/>
  </w:num>
  <w:num w:numId="4">
    <w:abstractNumId w:val="0"/>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9BC3186"/>
    <w:rsid w:val="6E8D00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uiPriority w:val="99"/>
    <w:rPr>
      <w:rFonts w:ascii="Times New Roman" w:hAnsi="Times New Roman" w:eastAsia="宋体" w:cs="Times New Roman"/>
      <w:sz w:val="18"/>
      <w:szCs w:val="18"/>
    </w:rPr>
  </w:style>
  <w:style w:type="character" w:customStyle="1" w:styleId="12">
    <w:name w:val="页脚 Char"/>
    <w:basedOn w:val="8"/>
    <w:link w:val="3"/>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2021-04-08T05:31:20Z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902475108E8F47D5B06ACE200A90F004</vt:lpwstr>
  </property>
</Properties>
</file>