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0286-2021-E</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b/>
          <w:color w:val="000000" w:themeColor="text1"/>
          <w:sz w:val="22"/>
          <w:szCs w:val="22"/>
        </w:rPr>
      </w:pP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海珀(滁州)材料科技有限公司</w:t>
      </w:r>
      <w:bookmarkEnd w:id="1"/>
    </w:p>
    <w:p>
      <w:pPr>
        <w:pStyle w:val="2"/>
        <w:spacing w:line="400" w:lineRule="exact"/>
        <w:ind w:firstLine="0"/>
        <w:rPr>
          <w:b/>
          <w:color w:val="000000" w:themeColor="text1"/>
          <w:sz w:val="22"/>
          <w:szCs w:val="22"/>
          <w:u w:val="single"/>
        </w:rPr>
      </w:pPr>
    </w:p>
    <w:p>
      <w:pPr>
        <w:pStyle w:val="2"/>
        <w:spacing w:line="400" w:lineRule="exact"/>
        <w:ind w:firstLine="632" w:firstLineChars="286"/>
        <w:rPr>
          <w:rFonts w:hint="eastAsia"/>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Hy-Purge  (Chuzhou) Material Technology Co., Ltd.</w:t>
      </w:r>
      <w:bookmarkEnd w:id="2"/>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安徽省滁州市镇江路5号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239400</w:t>
      </w:r>
      <w:bookmarkEnd w:id="4"/>
    </w:p>
    <w:p>
      <w:pPr>
        <w:pStyle w:val="2"/>
        <w:spacing w:line="400" w:lineRule="exact"/>
        <w:ind w:firstLine="0"/>
        <w:rPr>
          <w:b/>
          <w:color w:val="000000" w:themeColor="text1"/>
          <w:sz w:val="22"/>
          <w:szCs w:val="22"/>
          <w:u w:val="single"/>
        </w:rPr>
      </w:pPr>
    </w:p>
    <w:p>
      <w:pPr>
        <w:pStyle w:val="2"/>
        <w:spacing w:line="400" w:lineRule="exact"/>
        <w:ind w:firstLine="632" w:firstLineChars="286"/>
        <w:rPr>
          <w:rFonts w:hint="default" w:eastAsia="宋体"/>
          <w:b/>
          <w:color w:val="000000" w:themeColor="text1"/>
          <w:sz w:val="22"/>
          <w:szCs w:val="22"/>
          <w:lang w:val="en-US" w:eastAsia="zh-CN"/>
        </w:rPr>
      </w:pPr>
      <w:r>
        <w:rPr>
          <w:rFonts w:hint="eastAsia"/>
          <w:b/>
          <w:color w:val="000000" w:themeColor="text1"/>
          <w:sz w:val="22"/>
          <w:szCs w:val="22"/>
        </w:rPr>
        <w:t>(英文)：</w:t>
      </w:r>
      <w:r>
        <w:rPr>
          <w:b/>
          <w:color w:val="000000" w:themeColor="text1"/>
          <w:sz w:val="22"/>
          <w:szCs w:val="22"/>
        </w:rPr>
        <w:t>5 Zhenjiang Road, Chuzhou, Anhui Province</w:t>
      </w:r>
      <w:r>
        <w:rPr>
          <w:rFonts w:hint="eastAsia"/>
          <w:b/>
          <w:color w:val="000000" w:themeColor="text1"/>
          <w:sz w:val="22"/>
          <w:szCs w:val="22"/>
          <w:lang w:eastAsia="zh-CN"/>
        </w:rPr>
        <w:t>，</w:t>
      </w:r>
      <w:r>
        <w:rPr>
          <w:rFonts w:hint="eastAsia"/>
          <w:b/>
          <w:color w:val="000000" w:themeColor="text1"/>
          <w:sz w:val="22"/>
          <w:szCs w:val="22"/>
          <w:lang w:val="en-US" w:eastAsia="zh-CN"/>
        </w:rPr>
        <w:t>China</w:t>
      </w:r>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安徽省滁州市镇江路5号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239400</w:t>
      </w:r>
      <w:bookmarkEnd w:id="6"/>
    </w:p>
    <w:p>
      <w:pPr>
        <w:pStyle w:val="2"/>
        <w:spacing w:line="400" w:lineRule="exact"/>
        <w:ind w:firstLine="0"/>
        <w:rPr>
          <w:b/>
          <w:color w:val="000000" w:themeColor="text1"/>
          <w:sz w:val="22"/>
          <w:szCs w:val="22"/>
        </w:rPr>
      </w:pPr>
    </w:p>
    <w:p>
      <w:pPr>
        <w:pStyle w:val="2"/>
        <w:spacing w:line="400" w:lineRule="exact"/>
        <w:ind w:firstLine="632" w:firstLineChars="286"/>
        <w:rPr>
          <w:rFonts w:hint="default" w:eastAsia="宋体"/>
          <w:b/>
          <w:color w:val="000000" w:themeColor="text1"/>
          <w:sz w:val="22"/>
          <w:szCs w:val="22"/>
          <w:lang w:val="en-US" w:eastAsia="zh-CN"/>
        </w:rPr>
      </w:pPr>
      <w:r>
        <w:rPr>
          <w:rFonts w:hint="eastAsia"/>
          <w:b/>
          <w:color w:val="000000" w:themeColor="text1"/>
          <w:sz w:val="22"/>
          <w:szCs w:val="22"/>
        </w:rPr>
        <w:t>(英文)：</w:t>
      </w:r>
      <w:r>
        <w:rPr>
          <w:b/>
          <w:color w:val="000000" w:themeColor="text1"/>
          <w:sz w:val="22"/>
          <w:szCs w:val="22"/>
        </w:rPr>
        <w:t>5 Zhenjiang Road, Chuzhou, Anhui Province</w:t>
      </w:r>
      <w:r>
        <w:rPr>
          <w:rFonts w:hint="eastAsia"/>
          <w:b/>
          <w:color w:val="000000" w:themeColor="text1"/>
          <w:sz w:val="22"/>
          <w:szCs w:val="22"/>
          <w:lang w:val="en-US" w:eastAsia="zh-CN"/>
        </w:rPr>
        <w:t>,China</w:t>
      </w:r>
    </w:p>
    <w:p>
      <w:pPr>
        <w:pStyle w:val="2"/>
        <w:spacing w:line="400" w:lineRule="exact"/>
        <w:ind w:firstLine="632" w:firstLineChars="286"/>
        <w:rPr>
          <w:rFonts w:hint="eastAsia" w:eastAsia="宋体"/>
          <w:b/>
          <w:color w:val="000000" w:themeColor="text1"/>
          <w:sz w:val="22"/>
          <w:szCs w:val="22"/>
          <w:lang w:val="en-US" w:eastAsia="zh-CN"/>
        </w:rPr>
      </w:pPr>
      <w:bookmarkStart w:id="15" w:name="_GoBack"/>
      <w:bookmarkEnd w:id="15"/>
    </w:p>
    <w:p>
      <w:pPr>
        <w:pStyle w:val="2"/>
        <w:spacing w:line="400" w:lineRule="exact"/>
        <w:ind w:firstLine="632" w:firstLineChars="286"/>
        <w:rPr>
          <w:b/>
          <w:color w:val="000000" w:themeColor="text1"/>
          <w:sz w:val="22"/>
          <w:szCs w:val="22"/>
          <w:u w:val="single"/>
        </w:rPr>
      </w:pPr>
    </w:p>
    <w:p>
      <w:pPr>
        <w:pStyle w:val="2"/>
        <w:spacing w:line="400" w:lineRule="exact"/>
        <w:ind w:firstLine="0"/>
        <w:rPr>
          <w:rFonts w:hint="eastAsia"/>
          <w:b/>
          <w:color w:val="000000" w:themeColor="text1"/>
          <w:sz w:val="22"/>
          <w:szCs w:val="22"/>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91341100MA2TH2G4X7</w:t>
      </w:r>
      <w:bookmarkEnd w:id="7"/>
      <w:r>
        <w:rPr>
          <w:rFonts w:hint="eastAsia"/>
          <w:b/>
          <w:color w:val="000000" w:themeColor="text1"/>
          <w:sz w:val="22"/>
          <w:szCs w:val="22"/>
        </w:rPr>
        <w:t xml:space="preserve">   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Lok,On Kenneth</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陈尚英</w:t>
      </w:r>
      <w:bookmarkEnd w:id="11"/>
      <w:r>
        <w:rPr>
          <w:rFonts w:hint="eastAsia"/>
          <w:b/>
          <w:color w:val="000000" w:themeColor="text1"/>
          <w:sz w:val="22"/>
          <w:szCs w:val="22"/>
        </w:rPr>
        <w:t xml:space="preserve">    组织人数：</w:t>
      </w:r>
      <w:bookmarkStart w:id="12" w:name="企业人数"/>
      <w:r>
        <w:rPr>
          <w:b/>
          <w:color w:val="000000" w:themeColor="text1"/>
          <w:sz w:val="22"/>
          <w:szCs w:val="22"/>
        </w:rPr>
        <w:t>45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范围：光电材料、半导体、光伏电子产业的设备部件维修所涉及场所的相关环境管理活动</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英文：</w:t>
      </w:r>
      <w:r>
        <w:rPr>
          <w:b/>
          <w:color w:val="000000" w:themeColor="text1"/>
          <w:sz w:val="22"/>
          <w:szCs w:val="22"/>
        </w:rPr>
        <w:t>Environmental Management activities related to places involved in the maintenance of equipment components in the optoelectronic materials, semiconductor and photovoltaic electronics industries</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3074" o:spid="_x0000_s3074"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71C3"/>
    <w:rsid w:val="000A5EB5"/>
    <w:rsid w:val="002159F7"/>
    <w:rsid w:val="00696133"/>
    <w:rsid w:val="00F571C3"/>
    <w:rsid w:val="566B7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175</Words>
  <Characters>1003</Characters>
  <Lines>8</Lines>
  <Paragraphs>2</Paragraphs>
  <TotalTime>1</TotalTime>
  <ScaleCrop>false</ScaleCrop>
  <LinksUpToDate>false</LinksUpToDate>
  <CharactersWithSpaces>1176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new</cp:lastModifiedBy>
  <cp:lastPrinted>2019-05-13T03:13:00Z</cp:lastPrinted>
  <dcterms:modified xsi:type="dcterms:W3CDTF">2021-04-19T07:31:02Z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3F035B07173243C59DC830486425DD6C</vt:lpwstr>
  </property>
</Properties>
</file>