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3" w:afterLines="30"/>
        <w:jc w:val="center"/>
        <w:rPr>
          <w:rFonts w:ascii="楷体" w:hAnsi="楷体" w:eastAsia="楷体"/>
          <w:b/>
          <w:color w:val="000000" w:themeColor="text1"/>
          <w:sz w:val="84"/>
          <w:szCs w:val="84"/>
        </w:rPr>
      </w:pPr>
    </w:p>
    <w:p>
      <w:pPr>
        <w:snapToGrid w:val="0"/>
        <w:spacing w:after="93"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2"/>
          <w:szCs w:val="32"/>
        </w:rPr>
      </w:pPr>
    </w:p>
    <w:p>
      <w:pPr>
        <w:snapToGrid w:val="0"/>
        <w:spacing w:after="93"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天津和达建筑科技有限公司</w:t>
      </w:r>
      <w:bookmarkEnd w:id="0"/>
    </w:p>
    <w:p>
      <w:pPr>
        <w:snapToGrid w:val="0"/>
        <w:spacing w:after="93" w:afterLines="30"/>
        <w:ind w:firstLine="1928" w:firstLineChars="600"/>
        <w:rPr>
          <w:rFonts w:ascii="楷体" w:hAnsi="楷体" w:eastAsia="楷体"/>
          <w:b/>
          <w:color w:val="000000" w:themeColor="text1"/>
          <w:sz w:val="32"/>
          <w:szCs w:val="32"/>
        </w:rPr>
      </w:pPr>
    </w:p>
    <w:p>
      <w:pPr>
        <w:snapToGrid w:val="0"/>
        <w:spacing w:after="93"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3"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3"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3"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3" w:afterLines="30"/>
        <w:jc w:val="center"/>
        <w:rPr>
          <w:rFonts w:ascii="楷体" w:hAnsi="楷体" w:eastAsia="楷体"/>
          <w:b/>
          <w:color w:val="000000" w:themeColor="text1"/>
          <w:sz w:val="84"/>
          <w:szCs w:val="84"/>
        </w:rPr>
      </w:pPr>
    </w:p>
    <w:p>
      <w:pPr>
        <w:snapToGrid w:val="0"/>
        <w:spacing w:after="93"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9"/>
          <w:rFonts w:hint="eastAsia" w:ascii="楷体" w:hAnsi="楷体" w:eastAsia="楷体"/>
          <w:b/>
          <w:sz w:val="36"/>
          <w:szCs w:val="36"/>
        </w:rPr>
        <w:t>www.china-isc.org.cn</w:t>
      </w:r>
      <w:r>
        <w:rPr>
          <w:rStyle w:val="9"/>
          <w:rFonts w:ascii="楷体" w:hAnsi="楷体" w:eastAsia="楷体"/>
          <w:b/>
          <w:sz w:val="36"/>
          <w:szCs w:val="36"/>
        </w:rPr>
        <w:fldChar w:fldCharType="end"/>
      </w: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吉洁</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Q:34.06.00</w:t>
            </w:r>
          </w:p>
          <w:p>
            <w:pPr>
              <w:spacing w:line="240" w:lineRule="exact"/>
              <w:jc w:val="center"/>
              <w:rPr>
                <w:b/>
                <w:color w:val="000000" w:themeColor="text1"/>
                <w:sz w:val="20"/>
                <w:szCs w:val="20"/>
              </w:rPr>
            </w:pPr>
            <w:r>
              <w:rPr>
                <w:b/>
                <w:color w:val="000000" w:themeColor="text1"/>
                <w:sz w:val="20"/>
                <w:szCs w:val="20"/>
              </w:rPr>
              <w:t>E:34.06.00</w:t>
            </w:r>
          </w:p>
          <w:p>
            <w:pPr>
              <w:spacing w:line="240" w:lineRule="exact"/>
              <w:jc w:val="center"/>
              <w:rPr>
                <w:b/>
                <w:color w:val="000000" w:themeColor="text1"/>
                <w:sz w:val="20"/>
                <w:szCs w:val="20"/>
              </w:rPr>
            </w:pPr>
            <w:r>
              <w:rPr>
                <w:b/>
                <w:color w:val="000000" w:themeColor="text1"/>
                <w:sz w:val="20"/>
                <w:szCs w:val="20"/>
              </w:rPr>
              <w:t>O:34.06.00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rFonts w:ascii="Times New Roman" w:hAnsi="Times New Roman" w:eastAsia="宋体" w:cs="Times New Roman"/>
                <w:b/>
                <w:color w:val="000000" w:themeColor="text1"/>
                <w:kern w:val="2"/>
                <w:sz w:val="20"/>
                <w:szCs w:val="20"/>
                <w:lang w:val="en-US" w:eastAsia="zh-CN" w:bidi="ar-SA"/>
              </w:rPr>
            </w:pPr>
            <w:r>
              <w:rPr>
                <w:b/>
                <w:color w:val="000000" w:themeColor="text1"/>
                <w:sz w:val="20"/>
                <w:szCs w:val="20"/>
              </w:rPr>
              <w:t>张鹏</w:t>
            </w:r>
          </w:p>
        </w:tc>
        <w:tc>
          <w:tcPr>
            <w:tcW w:w="992" w:type="dxa"/>
            <w:vAlign w:val="center"/>
          </w:tcPr>
          <w:p>
            <w:pPr>
              <w:spacing w:line="240" w:lineRule="exact"/>
              <w:jc w:val="center"/>
              <w:rPr>
                <w:rFonts w:ascii="Times New Roman" w:hAnsi="Times New Roman" w:eastAsia="宋体" w:cs="Times New Roman"/>
                <w:b/>
                <w:color w:val="000000" w:themeColor="text1"/>
                <w:kern w:val="2"/>
                <w:sz w:val="20"/>
                <w:szCs w:val="20"/>
                <w:lang w:val="en-US" w:eastAsia="zh-CN" w:bidi="ar-SA"/>
              </w:rPr>
            </w:pPr>
            <w:r>
              <w:rPr>
                <w:b/>
                <w:color w:val="000000" w:themeColor="text1"/>
                <w:sz w:val="20"/>
                <w:szCs w:val="20"/>
              </w:rPr>
              <w:t>组员</w:t>
            </w:r>
          </w:p>
        </w:tc>
        <w:tc>
          <w:tcPr>
            <w:tcW w:w="1216" w:type="dxa"/>
            <w:vAlign w:val="center"/>
          </w:tcPr>
          <w:p>
            <w:pPr>
              <w:spacing w:line="240" w:lineRule="exact"/>
              <w:jc w:val="center"/>
              <w:rPr>
                <w:rFonts w:ascii="Times New Roman" w:hAnsi="Times New Roman" w:eastAsia="宋体" w:cs="Times New Roman"/>
                <w:b/>
                <w:color w:val="000000" w:themeColor="text1"/>
                <w:kern w:val="2"/>
                <w:sz w:val="20"/>
                <w:szCs w:val="20"/>
                <w:lang w:val="en-US" w:eastAsia="zh-CN" w:bidi="ar-SA"/>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rFonts w:ascii="Times New Roman" w:hAnsi="Times New Roman" w:eastAsia="宋体" w:cs="Times New Roman"/>
                <w:b/>
                <w:color w:val="000000" w:themeColor="text1"/>
                <w:kern w:val="2"/>
                <w:sz w:val="20"/>
                <w:szCs w:val="20"/>
                <w:lang w:val="en-US" w:eastAsia="zh-CN" w:bidi="ar-SA"/>
              </w:rPr>
            </w:pPr>
            <w:r>
              <w:rPr>
                <w:b/>
                <w:color w:val="000000" w:themeColor="text1"/>
                <w:sz w:val="20"/>
                <w:szCs w:val="20"/>
              </w:rPr>
              <w:t>O:审核员</w:t>
            </w: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rFonts w:hint="eastAsia" w:eastAsia="宋体"/>
                <w:b/>
                <w:color w:val="000000" w:themeColor="text1"/>
                <w:lang w:val="en-US" w:eastAsia="zh-CN"/>
              </w:rPr>
            </w:pPr>
            <w:r>
              <w:rPr>
                <w:rFonts w:hint="eastAsia"/>
                <w:b/>
                <w:color w:val="000000" w:themeColor="text1"/>
                <w:lang w:val="en-US" w:eastAsia="zh-CN"/>
              </w:rPr>
              <w:t>/</w:t>
            </w: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OHSMS</w:t>
            </w:r>
          </w:p>
          <w:p>
            <w:pPr>
              <w:rPr>
                <w:rFonts w:hint="eastAsia" w:ascii="宋体" w:hAnsi="宋体" w:eastAsia="宋体"/>
                <w:b/>
                <w:color w:val="000000" w:themeColor="text1"/>
                <w:sz w:val="20"/>
                <w:szCs w:val="20"/>
                <w:lang w:val="en-US" w:eastAsia="zh-CN"/>
              </w:rPr>
            </w:pPr>
            <w:r>
              <w:rPr>
                <w:rFonts w:hint="eastAsia" w:ascii="宋体" w:cs="宋体" w:hAnsiTheme="minorHAnsi"/>
                <w:color w:val="000000" w:themeColor="text1"/>
                <w:kern w:val="0"/>
                <w:sz w:val="20"/>
                <w:szCs w:val="20"/>
              </w:rPr>
              <w:t>第二阶段审核：</w:t>
            </w:r>
            <w:r>
              <w:rPr>
                <w:rFonts w:hint="eastAsia" w:ascii="宋体" w:cs="宋体" w:hAnsiTheme="minorHAnsi"/>
                <w:color w:val="000000" w:themeColor="text1"/>
                <w:kern w:val="0"/>
                <w:sz w:val="20"/>
                <w:szCs w:val="20"/>
                <w:lang w:val="en-US" w:eastAsia="zh-CN"/>
              </w:rPr>
              <w:t>补充</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w:t>
            </w:r>
            <w:r>
              <w:rPr>
                <w:rFonts w:hint="eastAsia" w:ascii="宋体" w:cs="宋体" w:hAnsiTheme="minorHAnsi"/>
                <w:color w:val="000000" w:themeColor="text1"/>
                <w:kern w:val="0"/>
                <w:sz w:val="20"/>
                <w:szCs w:val="20"/>
                <w:lang w:val="en-US" w:eastAsia="zh-CN"/>
              </w:rPr>
              <w:t>保持</w:t>
            </w:r>
            <w:r>
              <w:rPr>
                <w:rFonts w:hint="eastAsia" w:ascii="宋体" w:cs="宋体" w:hAnsiTheme="minorHAnsi"/>
                <w:color w:val="000000" w:themeColor="text1"/>
                <w:kern w:val="0"/>
                <w:sz w:val="20"/>
                <w:szCs w:val="20"/>
              </w:rPr>
              <w:t>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tabs>
          <w:tab w:val="left" w:pos="645"/>
        </w:tabs>
        <w:rPr>
          <w:b/>
          <w:sz w:val="21"/>
          <w:szCs w:val="21"/>
        </w:rPr>
      </w:pPr>
      <w:r>
        <w:rPr>
          <w:rFonts w:hint="eastAsia"/>
          <w:b/>
          <w:sz w:val="21"/>
          <w:szCs w:val="21"/>
        </w:rPr>
        <w:t>■ GB/T 19001:2016 idt ISO 9001:2015标准</w:t>
      </w:r>
      <w:r>
        <w:rPr>
          <w:rFonts w:hint="eastAsia"/>
          <w:b/>
          <w:sz w:val="21"/>
          <w:szCs w:val="21"/>
          <w:lang w:val="en-US" w:eastAsia="zh-CN"/>
        </w:rPr>
        <w:t xml:space="preserve">  </w:t>
      </w:r>
      <w:r>
        <w:rPr>
          <w:rFonts w:hint="eastAsia"/>
          <w:b/>
          <w:sz w:val="21"/>
          <w:szCs w:val="21"/>
        </w:rPr>
        <w:t>不适用条款:</w:t>
      </w:r>
      <w:r>
        <w:rPr>
          <w:rFonts w:hint="eastAsia"/>
          <w:b/>
          <w:sz w:val="21"/>
          <w:szCs w:val="21"/>
          <w:lang w:val="en-US" w:eastAsia="zh-CN"/>
        </w:rPr>
        <w:t>8.3</w:t>
      </w:r>
      <w:r>
        <w:rPr>
          <w:rFonts w:hint="eastAsia"/>
          <w:b/>
          <w:sz w:val="21"/>
          <w:szCs w:val="21"/>
        </w:rPr>
        <w:t xml:space="preserve"> </w:t>
      </w:r>
    </w:p>
    <w:p>
      <w:pPr>
        <w:tabs>
          <w:tab w:val="left" w:pos="645"/>
        </w:tabs>
        <w:rPr>
          <w:b/>
          <w:sz w:val="21"/>
          <w:szCs w:val="21"/>
        </w:rPr>
      </w:pPr>
      <w:bookmarkStart w:id="4" w:name="E勾选Add"/>
      <w:r>
        <w:rPr>
          <w:rFonts w:hint="eastAsia"/>
          <w:b/>
          <w:sz w:val="21"/>
          <w:szCs w:val="21"/>
        </w:rPr>
        <w:t>■</w:t>
      </w:r>
      <w:bookmarkEnd w:id="4"/>
      <w:r>
        <w:rPr>
          <w:rFonts w:hint="eastAsia"/>
          <w:b/>
          <w:sz w:val="21"/>
          <w:szCs w:val="21"/>
        </w:rPr>
        <w:t xml:space="preserve"> GB/T 24001-2016 idt ISO 14001:2015标准</w:t>
      </w:r>
    </w:p>
    <w:p>
      <w:pPr>
        <w:tabs>
          <w:tab w:val="left" w:pos="645"/>
        </w:tabs>
        <w:rPr>
          <w:b/>
          <w:sz w:val="21"/>
          <w:szCs w:val="21"/>
        </w:rPr>
      </w:pPr>
      <w:bookmarkStart w:id="5" w:name="S勾选Add"/>
      <w:r>
        <w:rPr>
          <w:rFonts w:hint="eastAsia"/>
          <w:b/>
          <w:sz w:val="21"/>
          <w:szCs w:val="21"/>
        </w:rPr>
        <w:t>■</w:t>
      </w:r>
      <w:bookmarkEnd w:id="5"/>
      <w:r>
        <w:rPr>
          <w:rFonts w:hint="eastAsia"/>
          <w:b/>
          <w:sz w:val="21"/>
          <w:szCs w:val="21"/>
        </w:rPr>
        <w:t xml:space="preserve"> GB/T </w:t>
      </w:r>
      <w:r>
        <w:rPr>
          <w:rFonts w:hint="eastAsia"/>
          <w:b/>
          <w:sz w:val="21"/>
          <w:szCs w:val="21"/>
          <w:lang w:val="en-US" w:eastAsia="zh-CN"/>
        </w:rPr>
        <w:t>45</w:t>
      </w:r>
      <w:r>
        <w:rPr>
          <w:rFonts w:hint="eastAsia"/>
          <w:b/>
          <w:sz w:val="21"/>
          <w:szCs w:val="21"/>
        </w:rPr>
        <w:t>001-20</w:t>
      </w:r>
      <w:r>
        <w:rPr>
          <w:rFonts w:hint="eastAsia"/>
          <w:b/>
          <w:sz w:val="21"/>
          <w:szCs w:val="21"/>
          <w:lang w:val="en-US" w:eastAsia="zh-CN"/>
        </w:rPr>
        <w:t>20</w:t>
      </w:r>
      <w:r>
        <w:rPr>
          <w:rFonts w:hint="eastAsia"/>
          <w:b/>
          <w:sz w:val="21"/>
          <w:szCs w:val="21"/>
        </w:rPr>
        <w:t xml:space="preserve"> idt ISO45001：2018标准</w:t>
      </w:r>
    </w:p>
    <w:p>
      <w:pPr>
        <w:tabs>
          <w:tab w:val="left" w:pos="645"/>
        </w:tabs>
        <w:rPr>
          <w:rFonts w:hint="eastAsia"/>
          <w:b/>
          <w:sz w:val="21"/>
          <w:szCs w:val="21"/>
        </w:rPr>
      </w:pPr>
      <w:bookmarkStart w:id="6" w:name="S勾选Add1"/>
      <w:r>
        <w:rPr>
          <w:rFonts w:hint="eastAsia"/>
          <w:b/>
          <w:sz w:val="21"/>
          <w:szCs w:val="21"/>
        </w:rPr>
        <w:t>■</w:t>
      </w:r>
      <w:bookmarkEnd w:id="6"/>
      <w:r>
        <w:rPr>
          <w:rFonts w:hint="eastAsia"/>
          <w:b/>
          <w:sz w:val="21"/>
          <w:szCs w:val="21"/>
        </w:rPr>
        <w:t>受审核方管理体系文件■适用的法律法规</w:t>
      </w:r>
    </w:p>
    <w:p>
      <w:pPr>
        <w:pStyle w:val="10"/>
        <w:numPr>
          <w:ilvl w:val="0"/>
          <w:numId w:val="1"/>
        </w:numPr>
        <w:ind w:left="-142" w:hanging="709" w:firstLineChars="0"/>
        <w:rPr>
          <w:rFonts w:ascii="宋体" w:hAnsi="宋体"/>
          <w:b/>
          <w:color w:val="000000" w:themeColor="text1"/>
          <w:sz w:val="26"/>
          <w:szCs w:val="26"/>
        </w:rPr>
      </w:pPr>
      <w:r>
        <w:rPr>
          <w:rFonts w:hint="eastAsia"/>
          <w:b/>
          <w:sz w:val="26"/>
          <w:szCs w:val="26"/>
        </w:rPr>
        <w:t>受审核方基本信息</w:t>
      </w:r>
    </w:p>
    <w:tbl>
      <w:tblPr>
        <w:tblStyle w:val="6"/>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left"/>
              <w:rPr>
                <w:rFonts w:ascii="宋体" w:hAnsi="宋体"/>
                <w:b/>
                <w:color w:val="000000" w:themeColor="text1"/>
                <w:sz w:val="20"/>
                <w:szCs w:val="20"/>
              </w:rPr>
            </w:pPr>
            <w:bookmarkStart w:id="7" w:name="组织名称Add1"/>
            <w:r>
              <w:rPr>
                <w:rFonts w:ascii="宋体" w:hAnsi="宋体"/>
                <w:b/>
                <w:color w:val="000000" w:themeColor="text1"/>
                <w:sz w:val="20"/>
                <w:szCs w:val="20"/>
              </w:rPr>
              <w:t>天津和达建筑科技有限公司</w:t>
            </w:r>
            <w:bookmarkEnd w:id="7"/>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8" w:name="企业人数"/>
            <w:r>
              <w:rPr>
                <w:rFonts w:ascii="宋体" w:hAnsi="宋体"/>
                <w:b/>
                <w:color w:val="000000" w:themeColor="text1"/>
                <w:sz w:val="20"/>
                <w:szCs w:val="20"/>
              </w:rPr>
              <w:t>10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left"/>
              <w:rPr>
                <w:rFonts w:ascii="宋体" w:hAnsi="宋体"/>
                <w:b/>
                <w:color w:val="000000" w:themeColor="text1"/>
                <w:sz w:val="20"/>
                <w:szCs w:val="20"/>
              </w:rPr>
            </w:pPr>
            <w:bookmarkStart w:id="9" w:name="注册地址"/>
            <w:r>
              <w:rPr>
                <w:rFonts w:ascii="宋体" w:hAnsi="宋体"/>
                <w:b/>
                <w:color w:val="000000" w:themeColor="text1"/>
                <w:sz w:val="20"/>
                <w:szCs w:val="20"/>
              </w:rPr>
              <w:t>天津市西青区大寺镇泉集里小区12-4-102</w:t>
            </w:r>
            <w:bookmarkEnd w:id="9"/>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10" w:name="注册邮编"/>
            <w:r>
              <w:rPr>
                <w:rFonts w:ascii="宋体" w:hAnsi="宋体"/>
                <w:b/>
                <w:color w:val="000000" w:themeColor="text1"/>
                <w:spacing w:val="-20"/>
                <w:sz w:val="20"/>
                <w:szCs w:val="20"/>
              </w:rPr>
              <w:t>300380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天津市南开区凌宾路凌奥创意产业园3期B座208室</w:t>
            </w: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hint="default" w:ascii="宋体" w:hAnsi="宋体" w:eastAsia="宋体"/>
                <w:b/>
                <w:color w:val="000000" w:themeColor="text1"/>
                <w:sz w:val="20"/>
                <w:szCs w:val="20"/>
                <w:lang w:val="en-US" w:eastAsia="zh-CN"/>
              </w:rPr>
            </w:pPr>
            <w:bookmarkStart w:id="11" w:name="办公邮编"/>
            <w:r>
              <w:rPr>
                <w:rFonts w:ascii="宋体" w:hAnsi="宋体"/>
                <w:b/>
                <w:color w:val="000000" w:themeColor="text1"/>
                <w:sz w:val="20"/>
                <w:szCs w:val="20"/>
              </w:rPr>
              <w:t>300</w:t>
            </w:r>
            <w:bookmarkEnd w:id="11"/>
            <w:r>
              <w:rPr>
                <w:rFonts w:hint="eastAsia" w:ascii="宋体" w:hAnsi="宋体"/>
                <w:b/>
                <w:color w:val="000000" w:themeColor="text1"/>
                <w:sz w:val="20"/>
                <w:szCs w:val="20"/>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2" w:name="联系人"/>
            <w:r>
              <w:rPr>
                <w:rFonts w:ascii="宋体" w:hAnsi="宋体"/>
                <w:b/>
                <w:color w:val="000000" w:themeColor="text1"/>
                <w:sz w:val="20"/>
                <w:szCs w:val="20"/>
              </w:rPr>
              <w:t>马经理</w:t>
            </w:r>
            <w:bookmarkEnd w:id="12"/>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3" w:name="联系人电话"/>
            <w:r>
              <w:rPr>
                <w:rFonts w:ascii="宋体" w:hAnsi="宋体"/>
                <w:b/>
                <w:color w:val="000000" w:themeColor="text1"/>
                <w:sz w:val="20"/>
                <w:szCs w:val="20"/>
              </w:rPr>
              <w:t>13864260931</w:t>
            </w:r>
            <w:bookmarkEnd w:id="13"/>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5" w:name="法人"/>
            <w:r>
              <w:rPr>
                <w:rFonts w:ascii="宋体" w:hAnsi="宋体"/>
                <w:b/>
                <w:color w:val="000000" w:themeColor="text1"/>
                <w:sz w:val="20"/>
                <w:szCs w:val="20"/>
              </w:rPr>
              <w:t>张凌</w:t>
            </w:r>
            <w:bookmarkEnd w:id="15"/>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ind w:firstLine="482" w:firstLineChars="300"/>
              <w:rPr>
                <w:rFonts w:ascii="宋体" w:hAnsi="宋体"/>
                <w:b/>
                <w:color w:val="000000" w:themeColor="text1"/>
                <w:spacing w:val="-20"/>
                <w:sz w:val="20"/>
                <w:szCs w:val="20"/>
              </w:rPr>
            </w:pPr>
            <w:bookmarkStart w:id="16" w:name="最高管理者"/>
            <w:bookmarkEnd w:id="16"/>
            <w:r>
              <w:rPr>
                <w:rFonts w:ascii="宋体" w:hAnsi="宋体"/>
                <w:b/>
                <w:color w:val="000000" w:themeColor="text1"/>
                <w:spacing w:val="-20"/>
                <w:sz w:val="20"/>
                <w:szCs w:val="20"/>
              </w:rPr>
              <w:t>张凌</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7" w:name="管理者代表"/>
            <w:r>
              <w:rPr>
                <w:rFonts w:ascii="宋体" w:hAnsi="宋体"/>
                <w:b/>
                <w:color w:val="000000" w:themeColor="text1"/>
                <w:sz w:val="20"/>
                <w:szCs w:val="20"/>
              </w:rPr>
              <w:t>马经理</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8" w:name="审核范围"/>
            <w:r>
              <w:rPr>
                <w:rFonts w:ascii="宋体" w:hAnsi="宋体"/>
                <w:b/>
                <w:color w:val="000000" w:themeColor="text1"/>
                <w:sz w:val="20"/>
                <w:szCs w:val="20"/>
              </w:rPr>
              <w:t>Q：环境保护（土壤监测、环境评估、场地环境调查）、合理用能评估的技术服务</w:t>
            </w:r>
          </w:p>
          <w:p>
            <w:pPr>
              <w:spacing w:line="320" w:lineRule="exact"/>
              <w:rPr>
                <w:rFonts w:ascii="宋体" w:hAnsi="宋体"/>
                <w:b/>
                <w:color w:val="000000" w:themeColor="text1"/>
                <w:sz w:val="20"/>
                <w:szCs w:val="20"/>
              </w:rPr>
            </w:pPr>
            <w:r>
              <w:rPr>
                <w:rFonts w:ascii="宋体" w:hAnsi="宋体"/>
                <w:b/>
                <w:color w:val="000000" w:themeColor="text1"/>
                <w:sz w:val="20"/>
                <w:szCs w:val="20"/>
              </w:rPr>
              <w:t>E：环境保护（土壤监测、环境评估、场地环境调查）、合理用能评估的技术服务及相关环境管理活动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O：环境保护（土壤监测、环境评估、场地环境调查）、合理用能评估的技术服务及相关职业健康安全管理活动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9" w:name="专业代码"/>
            <w:r>
              <w:rPr>
                <w:rFonts w:ascii="宋体" w:hAnsi="宋体"/>
                <w:b/>
                <w:color w:val="000000" w:themeColor="text1"/>
                <w:sz w:val="20"/>
                <w:szCs w:val="20"/>
              </w:rPr>
              <w:t>Q：34.06.00</w:t>
            </w:r>
          </w:p>
          <w:p>
            <w:pPr>
              <w:spacing w:line="320" w:lineRule="exact"/>
              <w:rPr>
                <w:rFonts w:ascii="宋体" w:hAnsi="宋体"/>
                <w:b/>
                <w:color w:val="000000" w:themeColor="text1"/>
                <w:sz w:val="20"/>
                <w:szCs w:val="20"/>
              </w:rPr>
            </w:pPr>
            <w:r>
              <w:rPr>
                <w:rFonts w:ascii="宋体" w:hAnsi="宋体"/>
                <w:b/>
                <w:color w:val="000000" w:themeColor="text1"/>
                <w:sz w:val="20"/>
                <w:szCs w:val="20"/>
              </w:rPr>
              <w:t>E：34.06.00</w:t>
            </w:r>
          </w:p>
          <w:p>
            <w:pPr>
              <w:spacing w:line="320" w:lineRule="exact"/>
              <w:rPr>
                <w:rFonts w:ascii="宋体" w:hAnsi="宋体"/>
                <w:b/>
                <w:color w:val="000000" w:themeColor="text1"/>
                <w:sz w:val="20"/>
                <w:szCs w:val="20"/>
              </w:rPr>
            </w:pPr>
            <w:r>
              <w:rPr>
                <w:rFonts w:ascii="宋体" w:hAnsi="宋体"/>
                <w:b/>
                <w:color w:val="000000" w:themeColor="text1"/>
                <w:sz w:val="20"/>
                <w:szCs w:val="20"/>
              </w:rPr>
              <w:t>O：34.06.00</w:t>
            </w:r>
            <w:bookmarkEnd w:id="19"/>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bookmarkStart w:id="20" w:name="_Hlk52195632"/>
            <w:r>
              <w:rPr>
                <w:rFonts w:hint="eastAsia" w:ascii="MS Mincho" w:hAnsi="MS Mincho" w:eastAsia="MS Mincho" w:cs="MS Mincho"/>
                <w:szCs w:val="21"/>
              </w:rPr>
              <w:t>☑</w:t>
            </w:r>
            <w:bookmarkEnd w:id="20"/>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21" w:name="体系运行时间"/>
            <w:r>
              <w:rPr>
                <w:rFonts w:ascii="宋体" w:hAnsi="宋体"/>
                <w:b/>
                <w:color w:val="000000" w:themeColor="text1"/>
                <w:sz w:val="20"/>
                <w:szCs w:val="20"/>
              </w:rPr>
              <w:t xml:space="preserve">2020-01-01 </w:t>
            </w:r>
            <w:bookmarkEnd w:id="21"/>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w:t>
            </w:r>
            <w:r>
              <w:rPr>
                <w:rFonts w:hint="eastAsia" w:ascii="宋体" w:hAnsi="宋体"/>
                <w:b/>
                <w:color w:val="000000" w:themeColor="text1"/>
                <w:sz w:val="20"/>
                <w:szCs w:val="20"/>
                <w:lang w:val="en-US" w:eastAsia="zh-CN"/>
              </w:rPr>
              <w:t>远程</w:t>
            </w:r>
            <w:r>
              <w:rPr>
                <w:rFonts w:hint="eastAsia" w:ascii="宋体" w:hAnsi="宋体"/>
                <w:b/>
                <w:color w:val="000000" w:themeColor="text1"/>
                <w:sz w:val="20"/>
                <w:szCs w:val="20"/>
              </w:rPr>
              <w:t>）</w:t>
            </w:r>
          </w:p>
        </w:tc>
        <w:tc>
          <w:tcPr>
            <w:tcW w:w="2854" w:type="dxa"/>
            <w:gridSpan w:val="6"/>
            <w:vAlign w:val="center"/>
          </w:tcPr>
          <w:p>
            <w:pP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2020.9.25-26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r>
              <w:rPr>
                <w:rFonts w:hint="eastAsia" w:ascii="宋体" w:hAnsi="宋体"/>
                <w:b/>
                <w:color w:val="000000" w:themeColor="text1"/>
                <w:spacing w:val="-20"/>
                <w:sz w:val="20"/>
                <w:szCs w:val="20"/>
                <w:lang w:val="en-US" w:eastAsia="zh-CN"/>
              </w:rPr>
              <w:t>无</w:t>
            </w: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r>
              <w:rPr>
                <w:rFonts w:hint="eastAsia" w:ascii="宋体" w:hAnsi="宋体"/>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3"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ascii="宋体" w:hAnsi="宋体"/>
                <w:b/>
                <w:bCs/>
                <w:color w:val="000000" w:themeColor="text1"/>
                <w:sz w:val="20"/>
                <w:szCs w:val="20"/>
              </w:rPr>
              <w:t>管理层</w:t>
            </w:r>
          </w:p>
        </w:tc>
        <w:tc>
          <w:tcPr>
            <w:tcW w:w="6804" w:type="dxa"/>
          </w:tcPr>
          <w:p>
            <w:pPr>
              <w:jc w:val="both"/>
              <w:rPr>
                <w:rFonts w:ascii="宋体" w:hAnsi="宋体"/>
                <w:b/>
                <w:color w:val="000000" w:themeColor="text1"/>
                <w:spacing w:val="-20"/>
                <w:sz w:val="20"/>
                <w:szCs w:val="20"/>
              </w:rPr>
            </w:pPr>
            <w:r>
              <w:rPr>
                <w:rFonts w:hint="eastAsia"/>
                <w:bCs/>
                <w:color w:val="auto"/>
                <w:sz w:val="21"/>
                <w:szCs w:val="21"/>
              </w:rPr>
              <w:t>QEO4.1/4.2/4.3/4.4/</w:t>
            </w:r>
            <w:r>
              <w:rPr>
                <w:bCs/>
                <w:color w:val="auto"/>
                <w:sz w:val="21"/>
                <w:szCs w:val="21"/>
              </w:rPr>
              <w:t>5.1/5.2/5.3/6.1/6.2/7.1/9.3/10.1/10.3</w:t>
            </w:r>
            <w:r>
              <w:rPr>
                <w:rFonts w:hint="eastAsia"/>
                <w:bCs/>
                <w:color w:val="auto"/>
                <w:sz w:val="21"/>
                <w:szCs w:val="21"/>
              </w:rPr>
              <w:t>；Q</w:t>
            </w:r>
            <w:r>
              <w:rPr>
                <w:bCs/>
                <w:color w:val="auto"/>
                <w:sz w:val="21"/>
                <w:szCs w:val="21"/>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综合部</w:t>
            </w:r>
          </w:p>
        </w:tc>
        <w:tc>
          <w:tcPr>
            <w:tcW w:w="6804" w:type="dxa"/>
          </w:tcPr>
          <w:p>
            <w:pPr>
              <w:spacing w:line="300" w:lineRule="exact"/>
              <w:jc w:val="both"/>
              <w:rPr>
                <w:color w:val="auto"/>
                <w:sz w:val="21"/>
                <w:szCs w:val="21"/>
              </w:rPr>
            </w:pPr>
            <w:r>
              <w:rPr>
                <w:color w:val="auto"/>
                <w:sz w:val="21"/>
                <w:szCs w:val="21"/>
              </w:rPr>
              <w:t>Q5.3/</w:t>
            </w:r>
            <w:r>
              <w:rPr>
                <w:rFonts w:hint="eastAsia"/>
                <w:color w:val="auto"/>
                <w:sz w:val="21"/>
                <w:szCs w:val="21"/>
                <w:lang w:val="en-US" w:eastAsia="zh-CN"/>
              </w:rPr>
              <w:t>6.2/9.1</w:t>
            </w:r>
            <w:r>
              <w:rPr>
                <w:rFonts w:hint="eastAsia"/>
                <w:color w:val="auto"/>
                <w:sz w:val="21"/>
                <w:szCs w:val="21"/>
              </w:rPr>
              <w:t>/</w:t>
            </w:r>
            <w:r>
              <w:rPr>
                <w:color w:val="auto"/>
                <w:sz w:val="21"/>
                <w:szCs w:val="21"/>
              </w:rPr>
              <w:t>9.2/10.2</w:t>
            </w:r>
            <w:r>
              <w:rPr>
                <w:rFonts w:hint="eastAsia"/>
                <w:color w:val="auto"/>
                <w:sz w:val="21"/>
                <w:szCs w:val="21"/>
              </w:rPr>
              <w:t>；</w:t>
            </w:r>
          </w:p>
          <w:p>
            <w:pPr>
              <w:jc w:val="both"/>
              <w:rPr>
                <w:rFonts w:ascii="宋体" w:hAnsi="宋体"/>
                <w:b/>
                <w:color w:val="000000" w:themeColor="text1"/>
                <w:spacing w:val="-20"/>
                <w:sz w:val="20"/>
                <w:szCs w:val="20"/>
              </w:rPr>
            </w:pPr>
            <w:r>
              <w:rPr>
                <w:color w:val="auto"/>
                <w:sz w:val="21"/>
                <w:szCs w:val="21"/>
              </w:rPr>
              <w:t>EO5.3/</w:t>
            </w:r>
            <w:r>
              <w:rPr>
                <w:rFonts w:hint="eastAsia"/>
                <w:color w:val="auto"/>
                <w:sz w:val="21"/>
                <w:szCs w:val="21"/>
                <w:lang w:val="en-US" w:eastAsia="zh-CN"/>
              </w:rPr>
              <w:t>6.2/</w:t>
            </w:r>
            <w:r>
              <w:rPr>
                <w:color w:val="auto"/>
                <w:sz w:val="21"/>
                <w:szCs w:val="21"/>
              </w:rPr>
              <w:t>6.1.2/6.1.3/</w:t>
            </w:r>
            <w:r>
              <w:rPr>
                <w:rFonts w:hint="eastAsia"/>
                <w:color w:val="auto"/>
                <w:sz w:val="21"/>
                <w:szCs w:val="21"/>
                <w:lang w:val="en-US" w:eastAsia="zh-CN"/>
              </w:rPr>
              <w:t>8.1/</w:t>
            </w:r>
            <w:r>
              <w:rPr>
                <w:color w:val="auto"/>
                <w:sz w:val="21"/>
                <w:szCs w:val="21"/>
              </w:rPr>
              <w:t>8.2</w:t>
            </w:r>
            <w:r>
              <w:rPr>
                <w:rFonts w:hint="eastAsia"/>
                <w:color w:val="auto"/>
                <w:sz w:val="21"/>
                <w:szCs w:val="21"/>
                <w:lang w:val="en-US" w:eastAsia="zh-CN"/>
              </w:rPr>
              <w:t>/</w:t>
            </w:r>
            <w:r>
              <w:rPr>
                <w:color w:val="auto"/>
                <w:sz w:val="21"/>
                <w:szCs w:val="21"/>
              </w:rPr>
              <w:t>9.1.1/9.1.2/9.2/10.</w:t>
            </w:r>
            <w:r>
              <w:rPr>
                <w:rFonts w:hint="eastAsia"/>
                <w:color w:val="auto"/>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项目部</w:t>
            </w:r>
          </w:p>
        </w:tc>
        <w:tc>
          <w:tcPr>
            <w:tcW w:w="6804" w:type="dxa"/>
          </w:tcPr>
          <w:p>
            <w:pPr>
              <w:spacing w:line="300" w:lineRule="exact"/>
              <w:jc w:val="both"/>
              <w:rPr>
                <w:rFonts w:hint="default" w:eastAsia="宋体"/>
                <w:color w:val="auto"/>
                <w:sz w:val="21"/>
                <w:szCs w:val="21"/>
                <w:lang w:val="en-US" w:eastAsia="zh-CN"/>
              </w:rPr>
            </w:pPr>
            <w:r>
              <w:rPr>
                <w:color w:val="auto"/>
                <w:sz w:val="21"/>
                <w:szCs w:val="21"/>
              </w:rPr>
              <w:t>Q5.3/6.2</w:t>
            </w:r>
            <w:r>
              <w:rPr>
                <w:rFonts w:hint="eastAsia"/>
                <w:color w:val="auto"/>
                <w:sz w:val="21"/>
                <w:szCs w:val="21"/>
              </w:rPr>
              <w:t>/</w:t>
            </w:r>
            <w:r>
              <w:rPr>
                <w:color w:val="auto"/>
                <w:sz w:val="21"/>
                <w:szCs w:val="21"/>
              </w:rPr>
              <w:t>7.1.3/7.1.4</w:t>
            </w:r>
            <w:r>
              <w:rPr>
                <w:rFonts w:hint="eastAsia"/>
                <w:color w:val="auto"/>
                <w:sz w:val="21"/>
                <w:szCs w:val="21"/>
              </w:rPr>
              <w:t>/</w:t>
            </w:r>
            <w:r>
              <w:rPr>
                <w:color w:val="auto"/>
                <w:sz w:val="21"/>
                <w:szCs w:val="21"/>
              </w:rPr>
              <w:t>7.1.5</w:t>
            </w:r>
            <w:r>
              <w:rPr>
                <w:rFonts w:hint="eastAsia"/>
                <w:color w:val="auto"/>
                <w:sz w:val="21"/>
                <w:szCs w:val="21"/>
              </w:rPr>
              <w:t>/8.1/8.5</w:t>
            </w:r>
            <w:r>
              <w:rPr>
                <w:rFonts w:hint="eastAsia"/>
                <w:color w:val="auto"/>
                <w:sz w:val="21"/>
                <w:szCs w:val="21"/>
                <w:lang w:val="en-US" w:eastAsia="zh-CN"/>
              </w:rPr>
              <w:t>.1/8.5.2/8.5.4/8.5.6</w:t>
            </w:r>
            <w:r>
              <w:rPr>
                <w:rFonts w:hint="eastAsia"/>
                <w:color w:val="auto"/>
                <w:sz w:val="21"/>
                <w:szCs w:val="21"/>
              </w:rPr>
              <w:t>/8.6/8.7</w:t>
            </w:r>
          </w:p>
          <w:p>
            <w:pPr>
              <w:jc w:val="both"/>
              <w:rPr>
                <w:rFonts w:ascii="宋体" w:hAnsi="宋体"/>
                <w:b/>
                <w:color w:val="000000" w:themeColor="text1"/>
                <w:spacing w:val="-20"/>
                <w:sz w:val="20"/>
                <w:szCs w:val="20"/>
              </w:rPr>
            </w:pPr>
            <w:r>
              <w:rPr>
                <w:color w:val="auto"/>
                <w:sz w:val="21"/>
                <w:szCs w:val="21"/>
              </w:rPr>
              <w:t>EO</w:t>
            </w:r>
            <w:r>
              <w:rPr>
                <w:rFonts w:hint="eastAsia"/>
                <w:color w:val="auto"/>
                <w:sz w:val="21"/>
                <w:szCs w:val="21"/>
              </w:rPr>
              <w:t>5.3/</w:t>
            </w:r>
            <w:r>
              <w:rPr>
                <w:color w:val="auto"/>
                <w:sz w:val="21"/>
                <w:szCs w:val="21"/>
              </w:rPr>
              <w:t>6.2/6.1.2/</w:t>
            </w:r>
            <w:r>
              <w:rPr>
                <w:rFonts w:hint="eastAsia"/>
                <w:color w:val="auto"/>
                <w:sz w:val="21"/>
                <w:szCs w:val="21"/>
              </w:rPr>
              <w:t>6.1.3/</w:t>
            </w:r>
            <w:r>
              <w:rPr>
                <w:color w:val="auto"/>
                <w:sz w:val="21"/>
                <w:szCs w:val="21"/>
              </w:rPr>
              <w:t>8.1/</w:t>
            </w:r>
            <w:r>
              <w:rPr>
                <w:rFonts w:hint="eastAsia"/>
                <w:color w:val="auto"/>
                <w:sz w:val="21"/>
                <w:szCs w:val="21"/>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业务部</w:t>
            </w:r>
          </w:p>
        </w:tc>
        <w:tc>
          <w:tcPr>
            <w:tcW w:w="6804" w:type="dxa"/>
          </w:tcPr>
          <w:p>
            <w:pPr>
              <w:spacing w:line="300" w:lineRule="exact"/>
              <w:jc w:val="both"/>
              <w:rPr>
                <w:color w:val="auto"/>
                <w:sz w:val="21"/>
                <w:szCs w:val="21"/>
              </w:rPr>
            </w:pPr>
            <w:r>
              <w:rPr>
                <w:color w:val="auto"/>
                <w:sz w:val="21"/>
                <w:szCs w:val="21"/>
              </w:rPr>
              <w:t>Q5.3/6.2/</w:t>
            </w:r>
            <w:r>
              <w:rPr>
                <w:rFonts w:hint="eastAsia"/>
                <w:color w:val="auto"/>
                <w:sz w:val="21"/>
                <w:szCs w:val="21"/>
              </w:rPr>
              <w:t>8.2/8.4</w:t>
            </w:r>
            <w:r>
              <w:rPr>
                <w:color w:val="auto"/>
                <w:sz w:val="21"/>
                <w:szCs w:val="21"/>
              </w:rPr>
              <w:t>/</w:t>
            </w:r>
            <w:r>
              <w:rPr>
                <w:rFonts w:hint="eastAsia"/>
                <w:color w:val="auto"/>
                <w:sz w:val="21"/>
                <w:szCs w:val="21"/>
                <w:lang w:val="en-US" w:eastAsia="zh-CN"/>
              </w:rPr>
              <w:t>8.5.3/8.5.5/</w:t>
            </w:r>
            <w:r>
              <w:rPr>
                <w:color w:val="auto"/>
                <w:sz w:val="21"/>
                <w:szCs w:val="21"/>
              </w:rPr>
              <w:t>9.1.2</w:t>
            </w:r>
          </w:p>
          <w:p>
            <w:pPr>
              <w:jc w:val="both"/>
              <w:rPr>
                <w:rFonts w:ascii="宋体" w:hAnsi="宋体"/>
                <w:b/>
                <w:color w:val="000000" w:themeColor="text1"/>
                <w:spacing w:val="-20"/>
                <w:sz w:val="20"/>
                <w:szCs w:val="20"/>
              </w:rPr>
            </w:pPr>
            <w:r>
              <w:rPr>
                <w:color w:val="auto"/>
                <w:sz w:val="21"/>
                <w:szCs w:val="21"/>
              </w:rPr>
              <w:t>EO5.3/6.2/6.1.2/6.1.3/8.1/8.2</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highlight w:val="yellow"/>
                <w:lang w:val="en-US" w:eastAsia="zh-CN"/>
              </w:rPr>
            </w:pPr>
            <w:r>
              <w:rPr>
                <w:rFonts w:hint="eastAsia" w:ascii="宋体" w:hAnsi="宋体"/>
                <w:b/>
                <w:color w:val="000000" w:themeColor="text1"/>
                <w:sz w:val="20"/>
                <w:szCs w:val="20"/>
                <w:highlight w:val="none"/>
                <w:lang w:val="en-US" w:eastAsia="zh-CN"/>
              </w:rPr>
              <w:t>/</w:t>
            </w:r>
          </w:p>
        </w:tc>
        <w:tc>
          <w:tcPr>
            <w:tcW w:w="3249" w:type="dxa"/>
          </w:tcPr>
          <w:p>
            <w:pPr>
              <w:jc w:val="center"/>
              <w:rPr>
                <w:rFonts w:ascii="宋体" w:hAnsi="宋体"/>
                <w:b/>
                <w:color w:val="000000" w:themeColor="text1"/>
                <w:spacing w:val="-20"/>
                <w:sz w:val="20"/>
                <w:szCs w:val="20"/>
                <w:highlight w:val="yellow"/>
              </w:rPr>
            </w:pPr>
          </w:p>
        </w:tc>
        <w:tc>
          <w:tcPr>
            <w:tcW w:w="3555" w:type="dxa"/>
          </w:tcPr>
          <w:p>
            <w:pPr>
              <w:jc w:val="center"/>
              <w:rPr>
                <w:rFonts w:ascii="宋体" w:hAnsi="宋体"/>
                <w:b/>
                <w:color w:val="000000" w:themeColor="text1"/>
                <w:spacing w:val="-20"/>
                <w:sz w:val="20"/>
                <w:szCs w:val="20"/>
                <w:highlight w:val="yellow"/>
              </w:rPr>
            </w:pPr>
          </w:p>
        </w:tc>
      </w:tr>
    </w:tbl>
    <w:p>
      <w:pPr>
        <w:ind w:left="-169" w:leftChars="-337" w:hanging="539" w:hangingChars="271"/>
        <w:rPr>
          <w:b/>
          <w:color w:val="000000" w:themeColor="text1"/>
          <w:szCs w:val="21"/>
          <w:u w:val="single"/>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r>
        <w:rPr>
          <w:b w:val="0"/>
          <w:bCs w:val="0"/>
          <w:sz w:val="20"/>
        </w:rPr>
        <w:t>环境保护（土壤监测、环境评估、场地环境调查）、合理用能评估的技术服务</w:t>
      </w:r>
    </w:p>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39" w:leftChars="-337" w:hanging="569" w:hangingChars="271"/>
        <w:rPr>
          <w:b/>
          <w:color w:val="000000" w:themeColor="text1"/>
          <w:spacing w:val="-10"/>
          <w:szCs w:val="21"/>
        </w:rPr>
      </w:pPr>
      <w:r>
        <w:rPr>
          <w:rFonts w:hint="eastAsia" w:ascii="MS Mincho" w:hAnsi="MS Mincho" w:eastAsia="MS Mincho" w:cs="MS Mincho"/>
          <w:szCs w:val="21"/>
        </w:rPr>
        <w:t>☑</w:t>
      </w:r>
      <w:r>
        <w:rPr>
          <w:rFonts w:hint="eastAsia"/>
          <w:b/>
          <w:color w:val="000000" w:themeColor="text1"/>
          <w:spacing w:val="-10"/>
          <w:szCs w:val="21"/>
        </w:rPr>
        <w:t>体系运行开始的2</w:t>
      </w:r>
      <w:r>
        <w:rPr>
          <w:b/>
          <w:color w:val="000000" w:themeColor="text1"/>
          <w:spacing w:val="-10"/>
          <w:szCs w:val="21"/>
        </w:rPr>
        <w:t>020</w:t>
      </w:r>
      <w:r>
        <w:rPr>
          <w:rFonts w:hint="eastAsia"/>
          <w:b/>
          <w:color w:val="000000" w:themeColor="text1"/>
          <w:spacing w:val="-10"/>
          <w:szCs w:val="21"/>
        </w:rPr>
        <w:t>年1月</w:t>
      </w:r>
      <w:bookmarkStart w:id="22" w:name="OLE_LINK1"/>
      <w:r>
        <w:rPr>
          <w:rFonts w:hint="eastAsia"/>
          <w:b/>
          <w:color w:val="000000" w:themeColor="text1"/>
          <w:spacing w:val="-10"/>
          <w:szCs w:val="21"/>
        </w:rPr>
        <w:t>1日</w:t>
      </w:r>
      <w:bookmarkEnd w:id="22"/>
      <w:r>
        <w:rPr>
          <w:rFonts w:hint="eastAsia"/>
          <w:b/>
          <w:color w:val="000000" w:themeColor="text1"/>
          <w:spacing w:val="-10"/>
          <w:szCs w:val="21"/>
        </w:rPr>
        <w:t>至2</w:t>
      </w:r>
      <w:r>
        <w:rPr>
          <w:b/>
          <w:color w:val="000000" w:themeColor="text1"/>
          <w:spacing w:val="-10"/>
          <w:szCs w:val="21"/>
        </w:rPr>
        <w:t>02</w:t>
      </w:r>
      <w:r>
        <w:rPr>
          <w:rFonts w:hint="eastAsia"/>
          <w:b/>
          <w:color w:val="000000" w:themeColor="text1"/>
          <w:spacing w:val="-10"/>
          <w:szCs w:val="21"/>
          <w:lang w:val="en-US" w:eastAsia="zh-CN"/>
        </w:rPr>
        <w:t>1</w:t>
      </w:r>
      <w:r>
        <w:rPr>
          <w:rFonts w:hint="eastAsia"/>
          <w:b/>
          <w:color w:val="000000" w:themeColor="text1"/>
          <w:spacing w:val="-10"/>
          <w:szCs w:val="21"/>
        </w:rPr>
        <w:t>年</w:t>
      </w:r>
      <w:r>
        <w:rPr>
          <w:rFonts w:hint="eastAsia"/>
          <w:b/>
          <w:color w:val="000000" w:themeColor="text1"/>
          <w:spacing w:val="-10"/>
          <w:szCs w:val="21"/>
          <w:lang w:val="en-US" w:eastAsia="zh-CN"/>
        </w:rPr>
        <w:t>4</w:t>
      </w:r>
      <w:r>
        <w:rPr>
          <w:rFonts w:hint="eastAsia"/>
          <w:b/>
          <w:color w:val="000000" w:themeColor="text1"/>
          <w:spacing w:val="-10"/>
          <w:szCs w:val="21"/>
        </w:rPr>
        <w:t>月</w:t>
      </w:r>
      <w:r>
        <w:rPr>
          <w:rFonts w:hint="eastAsia"/>
          <w:b/>
          <w:color w:val="000000" w:themeColor="text1"/>
          <w:spacing w:val="-10"/>
          <w:szCs w:val="21"/>
          <w:lang w:val="en-US" w:eastAsia="zh-CN"/>
        </w:rPr>
        <w:t>13</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39" w:leftChars="-337" w:hanging="569" w:hangingChars="271"/>
        <w:rPr>
          <w:b/>
          <w:color w:val="000000" w:themeColor="text1"/>
          <w:spacing w:val="-10"/>
          <w:szCs w:val="21"/>
        </w:rPr>
      </w:pPr>
      <w:bookmarkStart w:id="23" w:name="_Hlk52198244"/>
      <w:r>
        <w:rPr>
          <w:rFonts w:hint="eastAsia" w:ascii="MS Mincho" w:hAnsi="MS Mincho" w:eastAsia="MS Mincho" w:cs="MS Mincho"/>
          <w:szCs w:val="21"/>
        </w:rPr>
        <w:t>☑</w:t>
      </w:r>
      <w:bookmarkEnd w:id="23"/>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line="360" w:lineRule="auto"/>
        <w:ind w:left="-137" w:leftChars="-337" w:hanging="571" w:hangingChars="271"/>
        <w:rPr>
          <w:rFonts w:hint="eastAsia" w:ascii="宋体" w:hAnsi="宋体"/>
          <w:b/>
          <w:color w:val="000000" w:themeColor="text1"/>
          <w:szCs w:val="21"/>
        </w:rPr>
      </w:pPr>
    </w:p>
    <w:p>
      <w:pPr>
        <w:spacing w:line="360" w:lineRule="auto"/>
        <w:ind w:left="-1" w:leftChars="-337" w:hanging="707" w:hangingChars="271"/>
        <w:rPr>
          <w:rFonts w:hint="eastAsia" w:ascii="宋体" w:hAnsi="宋体"/>
          <w:b/>
          <w:color w:val="000000" w:themeColor="text1"/>
          <w:szCs w:val="21"/>
        </w:rPr>
      </w:pPr>
      <w:r>
        <w:rPr>
          <w:rFonts w:hint="eastAsia" w:ascii="宋体" w:hAnsi="宋体"/>
          <w:b/>
          <w:color w:val="000000" w:themeColor="text1"/>
          <w:sz w:val="26"/>
          <w:szCs w:val="26"/>
        </w:rPr>
        <w:t>六、审核发现及审核证据说明</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85"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11" w:hangingChars="100"/>
              <w:jc w:val="center"/>
              <w:textAlignment w:val="auto"/>
              <w:rPr>
                <w:rFonts w:hint="default" w:ascii="Times New Roman" w:hAnsi="Times New Roman" w:eastAsia="宋体" w:cs="Times New Roman"/>
                <w:b w:val="0"/>
                <w:bCs/>
                <w:color w:val="000000" w:themeColor="text1"/>
                <w:sz w:val="21"/>
                <w:szCs w:val="21"/>
              </w:rPr>
            </w:pPr>
            <w:r>
              <w:rPr>
                <w:rFonts w:hint="default" w:ascii="Times New Roman" w:hAnsi="Times New Roman" w:eastAsia="宋体" w:cs="Times New Roman"/>
                <w:b/>
                <w:bCs w:val="0"/>
                <w:color w:val="000000" w:themeColor="text1"/>
                <w:sz w:val="21"/>
                <w:szCs w:val="21"/>
              </w:rPr>
              <w:t>(一)策划的充分与合理性</w:t>
            </w: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bCs w:val="0"/>
                <w:color w:val="000000" w:themeColor="text1"/>
                <w:sz w:val="21"/>
                <w:szCs w:val="21"/>
              </w:rPr>
            </w:pPr>
            <w:r>
              <w:rPr>
                <w:rFonts w:hint="default" w:ascii="Times New Roman" w:hAnsi="Times New Roman" w:eastAsia="宋体" w:cs="Times New Roman"/>
                <w:b/>
                <w:bCs w:val="0"/>
                <w:color w:val="000000" w:themeColor="text1"/>
                <w:sz w:val="21"/>
                <w:szCs w:val="21"/>
              </w:rPr>
              <w:t>1、组织及其环境的识别情况</w:t>
            </w:r>
          </w:p>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val="0"/>
                <w:bCs/>
                <w:color w:val="000000" w:themeColor="text1"/>
                <w:sz w:val="21"/>
                <w:szCs w:val="21"/>
              </w:rPr>
            </w:pPr>
            <w:r>
              <w:rPr>
                <w:rFonts w:hint="default" w:ascii="Times New Roman" w:hAnsi="Times New Roman" w:eastAsia="宋体" w:cs="Times New Roman"/>
                <w:b w:val="0"/>
                <w:bCs/>
                <w:color w:val="000000" w:themeColor="text1"/>
                <w:sz w:val="21"/>
                <w:szCs w:val="21"/>
              </w:rPr>
              <w:t>公司建立和保持《组织环境与相关方要求管理程序》 ，最高管理者应确定与本公司质量/环境/职业健康安全目标和战略方向相关并影响实现质量/环境/职业健康安全管理体系预期结果的各种内部因素（公司的价值观、文化、知识、绩效等因素）和外部因素（国际、国家、地区和当地的各种法律法规、技术、竞争、文化和社会因素等）。这些因素可以包括需要考虑的正面和负面因素或条件。</w:t>
            </w:r>
          </w:p>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val="0"/>
                <w:bCs/>
                <w:color w:val="000000" w:themeColor="text1"/>
                <w:sz w:val="21"/>
                <w:szCs w:val="21"/>
              </w:rPr>
            </w:pPr>
            <w:r>
              <w:rPr>
                <w:rFonts w:hint="default" w:ascii="Times New Roman" w:hAnsi="Times New Roman" w:eastAsia="宋体" w:cs="Times New Roman"/>
                <w:b w:val="0"/>
                <w:bCs/>
                <w:color w:val="000000" w:themeColor="text1"/>
                <w:sz w:val="21"/>
                <w:szCs w:val="21"/>
              </w:rPr>
              <w:t>本公司定期对这些内部和外部因素的相关信息进行监视和评审，以确保其充分和适宜。总经理及公司的管理层对以上方面的相关信息进行监视和评审，以便适时做出调整，使之更加适用于公司的实际情况。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10" w:hangingChars="100"/>
              <w:jc w:val="center"/>
              <w:textAlignment w:val="auto"/>
              <w:rPr>
                <w:rFonts w:hint="default" w:ascii="Times New Roman" w:hAnsi="Times New Roman" w:eastAsia="宋体" w:cs="Times New Roman"/>
                <w:b w:val="0"/>
                <w:bCs/>
                <w:color w:val="000000" w:themeColor="text1"/>
                <w:sz w:val="2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bCs w:val="0"/>
                <w:color w:val="000000" w:themeColor="text1"/>
                <w:sz w:val="21"/>
                <w:szCs w:val="21"/>
              </w:rPr>
            </w:pPr>
            <w:r>
              <w:rPr>
                <w:rFonts w:hint="default" w:ascii="Times New Roman" w:hAnsi="Times New Roman" w:eastAsia="宋体" w:cs="Times New Roman"/>
                <w:b/>
                <w:bCs w:val="0"/>
                <w:color w:val="000000" w:themeColor="text1"/>
                <w:sz w:val="21"/>
                <w:szCs w:val="21"/>
              </w:rPr>
              <w:t>2、相关方需求和期望识别情况</w:t>
            </w:r>
          </w:p>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val="0"/>
                <w:bCs/>
                <w:color w:val="000000" w:themeColor="text1"/>
                <w:sz w:val="21"/>
                <w:szCs w:val="21"/>
              </w:rPr>
            </w:pPr>
            <w:r>
              <w:rPr>
                <w:rFonts w:hint="default" w:ascii="Times New Roman" w:hAnsi="Times New Roman" w:eastAsia="宋体" w:cs="Times New Roman"/>
                <w:b w:val="0"/>
                <w:bCs/>
                <w:color w:val="000000" w:themeColor="text1"/>
                <w:sz w:val="21"/>
                <w:szCs w:val="21"/>
              </w:rPr>
              <w:t>总经理及管理层在考虑相关方对公司提供符合顾客要求和适用法律法规要求的产品和服务的能力产生影响或潜在影响时，结合公司的实际情况，确定与质量/环境/职业健康安全管理体系有关的相关方，并确定其要求。公司建立和保持《组织环境与相关方要求管理程序》 ，以理解相关方的需求和期望以便帮助本公司更好的建立清晰的方针和目标，做到目的明确；由于相关方对组织持续提供符合顾客要求和适用法律法规要求的产品和服务的能力产生影响或潜在影响，因此，公司确定了：</w:t>
            </w:r>
          </w:p>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val="0"/>
                <w:bCs/>
                <w:color w:val="000000" w:themeColor="text1"/>
                <w:sz w:val="21"/>
                <w:szCs w:val="21"/>
              </w:rPr>
            </w:pPr>
            <w:bookmarkStart w:id="24" w:name="_Toc475020125"/>
            <w:bookmarkStart w:id="25" w:name="_Toc475019994"/>
            <w:r>
              <w:rPr>
                <w:rFonts w:hint="default" w:ascii="Times New Roman" w:hAnsi="Times New Roman" w:eastAsia="宋体" w:cs="Times New Roman"/>
                <w:b w:val="0"/>
                <w:bCs/>
                <w:color w:val="000000" w:themeColor="text1"/>
                <w:sz w:val="21"/>
                <w:szCs w:val="21"/>
              </w:rPr>
              <w:t>与质量/环境/职业健康安全管理体系有关的相关方</w:t>
            </w:r>
            <w:bookmarkEnd w:id="24"/>
            <w:bookmarkEnd w:id="25"/>
            <w:r>
              <w:rPr>
                <w:rFonts w:hint="default" w:ascii="Times New Roman" w:hAnsi="Times New Roman" w:eastAsia="宋体" w:cs="Times New Roman"/>
                <w:b w:val="0"/>
                <w:bCs/>
                <w:color w:val="000000" w:themeColor="text1"/>
                <w:sz w:val="21"/>
                <w:szCs w:val="21"/>
              </w:rPr>
              <w:t>；</w:t>
            </w:r>
          </w:p>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val="0"/>
                <w:bCs/>
                <w:color w:val="000000" w:themeColor="text1"/>
                <w:sz w:val="21"/>
                <w:szCs w:val="21"/>
              </w:rPr>
            </w:pPr>
            <w:r>
              <w:rPr>
                <w:rFonts w:hint="default" w:ascii="Times New Roman" w:hAnsi="Times New Roman" w:eastAsia="宋体" w:cs="Times New Roman"/>
                <w:b w:val="0"/>
                <w:bCs/>
                <w:color w:val="000000" w:themeColor="text1"/>
                <w:sz w:val="21"/>
                <w:szCs w:val="21"/>
              </w:rPr>
              <w:t>公司的相关方包括：顾客、员工、银行、外部供应商、雇员及其他为组织工作者、法律法规及监管机关、非政府组织等。</w:t>
            </w:r>
          </w:p>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val="0"/>
                <w:bCs/>
                <w:color w:val="000000" w:themeColor="text1"/>
                <w:sz w:val="21"/>
                <w:szCs w:val="21"/>
              </w:rPr>
            </w:pPr>
            <w:r>
              <w:rPr>
                <w:rFonts w:hint="default" w:ascii="Times New Roman" w:hAnsi="Times New Roman" w:eastAsia="宋体" w:cs="Times New Roman"/>
                <w:b w:val="0"/>
                <w:bCs/>
                <w:color w:val="000000" w:themeColor="text1"/>
                <w:sz w:val="21"/>
                <w:szCs w:val="21"/>
              </w:rPr>
              <w:t>公司对这些相关方及其要求的相关信息进行监视和评审，理解和持续满足相关方的需求和期望。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10" w:hangingChars="100"/>
              <w:jc w:val="center"/>
              <w:textAlignment w:val="auto"/>
              <w:rPr>
                <w:rFonts w:hint="default" w:ascii="Times New Roman" w:hAnsi="Times New Roman" w:eastAsia="宋体" w:cs="Times New Roman"/>
                <w:b w:val="0"/>
                <w:bCs/>
                <w:color w:val="000000" w:themeColor="text1"/>
                <w:sz w:val="21"/>
                <w:szCs w:val="21"/>
              </w:rPr>
            </w:pPr>
          </w:p>
        </w:tc>
        <w:tc>
          <w:tcPr>
            <w:tcW w:w="9198" w:type="dxa"/>
          </w:tcPr>
          <w:p>
            <w:pPr>
              <w:keepNext w:val="0"/>
              <w:keepLines w:val="0"/>
              <w:pageBreakBefore w:val="0"/>
              <w:numPr>
                <w:ilvl w:val="0"/>
                <w:numId w:val="2"/>
              </w:numPr>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bCs w:val="0"/>
                <w:color w:val="000000" w:themeColor="text1"/>
                <w:sz w:val="21"/>
                <w:szCs w:val="21"/>
              </w:rPr>
            </w:pPr>
            <w:r>
              <w:rPr>
                <w:rFonts w:hint="default" w:ascii="Times New Roman" w:hAnsi="Times New Roman" w:eastAsia="宋体" w:cs="Times New Roman"/>
                <w:b/>
                <w:bCs w:val="0"/>
                <w:sz w:val="21"/>
                <w:szCs w:val="21"/>
              </w:rPr>
              <w:t>☑</w:t>
            </w:r>
            <w:r>
              <w:rPr>
                <w:rFonts w:hint="default" w:ascii="Times New Roman" w:hAnsi="Times New Roman" w:eastAsia="宋体" w:cs="Times New Roman"/>
                <w:b/>
                <w:bCs w:val="0"/>
                <w:color w:val="000000" w:themeColor="text1"/>
                <w:sz w:val="21"/>
                <w:szCs w:val="21"/>
              </w:rPr>
              <w:t>质量/</w:t>
            </w:r>
            <w:r>
              <w:rPr>
                <w:rFonts w:hint="default" w:ascii="Times New Roman" w:hAnsi="Times New Roman" w:eastAsia="宋体" w:cs="Times New Roman"/>
                <w:b/>
                <w:bCs w:val="0"/>
                <w:sz w:val="21"/>
                <w:szCs w:val="21"/>
              </w:rPr>
              <w:t>☑</w:t>
            </w:r>
            <w:r>
              <w:rPr>
                <w:rFonts w:hint="default" w:ascii="Times New Roman" w:hAnsi="Times New Roman" w:eastAsia="宋体" w:cs="Times New Roman"/>
                <w:b/>
                <w:bCs w:val="0"/>
                <w:color w:val="000000" w:themeColor="text1"/>
                <w:sz w:val="21"/>
                <w:szCs w:val="21"/>
              </w:rPr>
              <w:t>环境/</w:t>
            </w:r>
            <w:r>
              <w:rPr>
                <w:rFonts w:hint="default" w:ascii="Times New Roman" w:hAnsi="Times New Roman" w:eastAsia="宋体" w:cs="Times New Roman"/>
                <w:b/>
                <w:bCs w:val="0"/>
                <w:sz w:val="21"/>
                <w:szCs w:val="21"/>
              </w:rPr>
              <w:t>☑</w:t>
            </w:r>
            <w:r>
              <w:rPr>
                <w:rFonts w:hint="default" w:ascii="Times New Roman" w:hAnsi="Times New Roman" w:eastAsia="宋体" w:cs="Times New Roman"/>
                <w:b/>
                <w:bCs w:val="0"/>
                <w:color w:val="000000" w:themeColor="text1"/>
                <w:sz w:val="21"/>
                <w:szCs w:val="21"/>
              </w:rPr>
              <w:t>职业健康安全方针</w:t>
            </w:r>
          </w:p>
          <w:p>
            <w:pPr>
              <w:keepNext w:val="0"/>
              <w:keepLines w:val="0"/>
              <w:pageBreakBefore w:val="0"/>
              <w:numPr>
                <w:numId w:val="0"/>
              </w:numPr>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val="0"/>
                <w:bCs/>
                <w:color w:val="000000" w:themeColor="text1"/>
                <w:sz w:val="21"/>
                <w:szCs w:val="21"/>
              </w:rPr>
            </w:pPr>
            <w:r>
              <w:rPr>
                <w:rFonts w:hint="default" w:ascii="Times New Roman" w:hAnsi="Times New Roman" w:eastAsia="宋体" w:cs="Times New Roman"/>
                <w:b w:val="0"/>
                <w:bCs/>
                <w:color w:val="000000" w:themeColor="text1"/>
                <w:sz w:val="21"/>
                <w:szCs w:val="21"/>
              </w:rPr>
              <w:t>质量方针：科技让生活更美好</w:t>
            </w:r>
          </w:p>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val="0"/>
                <w:bCs/>
                <w:color w:val="000000" w:themeColor="text1"/>
                <w:sz w:val="21"/>
                <w:szCs w:val="21"/>
              </w:rPr>
            </w:pPr>
            <w:r>
              <w:rPr>
                <w:rFonts w:hint="default" w:ascii="Times New Roman" w:hAnsi="Times New Roman" w:eastAsia="宋体" w:cs="Times New Roman"/>
                <w:b w:val="0"/>
                <w:bCs/>
                <w:color w:val="000000" w:themeColor="text1"/>
                <w:sz w:val="21"/>
                <w:szCs w:val="21"/>
              </w:rPr>
              <w:t>环境方针：改善环境质量   推动绿色发展</w:t>
            </w:r>
          </w:p>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val="0"/>
                <w:bCs/>
                <w:color w:val="000000" w:themeColor="text1"/>
                <w:sz w:val="21"/>
                <w:szCs w:val="21"/>
              </w:rPr>
            </w:pPr>
            <w:r>
              <w:rPr>
                <w:rFonts w:hint="default" w:ascii="Times New Roman" w:hAnsi="Times New Roman" w:eastAsia="宋体" w:cs="Times New Roman"/>
                <w:b w:val="0"/>
                <w:bCs/>
                <w:color w:val="000000" w:themeColor="text1"/>
                <w:sz w:val="21"/>
                <w:szCs w:val="21"/>
              </w:rPr>
              <w:t>职业健康安全方针：遵纪守法，建立健全职业健康安全系统；以人文本，保障提供健康安全环境条件；技术先导，不断借鉴风险控制实践经验；创新务实，消除风险损失持续提高绩效。</w:t>
            </w:r>
          </w:p>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val="0"/>
                <w:bCs/>
                <w:color w:val="000000" w:themeColor="text1"/>
                <w:sz w:val="21"/>
                <w:szCs w:val="21"/>
              </w:rPr>
            </w:pPr>
            <w:r>
              <w:rPr>
                <w:rFonts w:hint="default" w:ascii="Times New Roman" w:hAnsi="Times New Roman" w:eastAsia="宋体" w:cs="Times New Roman"/>
                <w:b w:val="0"/>
                <w:bCs/>
                <w:color w:val="000000" w:themeColor="text1"/>
                <w:sz w:val="21"/>
                <w:szCs w:val="21"/>
              </w:rPr>
              <w:t>公司以质量、环境、职业健康安全标准为基础，结合公司实际特制定管理方针。与总经理进行交谈，总经理张凌对方针内涵的理解较深刻。方针能为制定目标提供框架，方针基本符合标准的要求。</w:t>
            </w:r>
          </w:p>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val="0"/>
                <w:bCs/>
                <w:color w:val="000000" w:themeColor="text1"/>
                <w:sz w:val="21"/>
                <w:szCs w:val="21"/>
              </w:rPr>
            </w:pPr>
            <w:r>
              <w:rPr>
                <w:rFonts w:hint="default" w:ascii="Times New Roman" w:hAnsi="Times New Roman" w:eastAsia="宋体" w:cs="Times New Roman"/>
                <w:b w:val="0"/>
                <w:bCs/>
                <w:color w:val="000000" w:themeColor="text1"/>
                <w:sz w:val="21"/>
                <w:szCs w:val="21"/>
              </w:rPr>
              <w:t>总经理用会议、文件等手段保证管理方针为全体员工理解并落实到工作中。张凌总经理说管理评审时对方针的持续适宜性进行了评审，有评审记录。</w:t>
            </w:r>
          </w:p>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val="0"/>
                <w:bCs/>
                <w:color w:val="000000" w:themeColor="text1"/>
                <w:sz w:val="21"/>
                <w:szCs w:val="21"/>
              </w:rPr>
            </w:pPr>
            <w:r>
              <w:rPr>
                <w:rFonts w:hint="default" w:ascii="Times New Roman" w:hAnsi="Times New Roman" w:eastAsia="宋体" w:cs="Times New Roman"/>
                <w:b w:val="0"/>
                <w:bCs/>
                <w:color w:val="000000" w:themeColor="text1"/>
                <w:sz w:val="21"/>
                <w:szCs w:val="21"/>
              </w:rPr>
              <w:t>以上管理方针通过文件、培训等形式将公司管理方针传达给所有为公司工作或代表公司的人员，相关方也可通过综合部获取公司管理方针。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10" w:hangingChars="100"/>
              <w:jc w:val="center"/>
              <w:textAlignment w:val="auto"/>
              <w:rPr>
                <w:rFonts w:hint="default" w:ascii="Times New Roman" w:hAnsi="Times New Roman" w:eastAsia="宋体" w:cs="Times New Roman"/>
                <w:b w:val="0"/>
                <w:bCs/>
                <w:color w:val="000000" w:themeColor="text1"/>
                <w:sz w:val="2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bCs w:val="0"/>
                <w:color w:val="000000" w:themeColor="text1"/>
                <w:sz w:val="21"/>
                <w:szCs w:val="21"/>
              </w:rPr>
            </w:pPr>
            <w:r>
              <w:rPr>
                <w:rFonts w:hint="default" w:ascii="Times New Roman" w:hAnsi="Times New Roman" w:eastAsia="宋体" w:cs="Times New Roman"/>
                <w:b/>
                <w:bCs w:val="0"/>
                <w:color w:val="000000" w:themeColor="text1"/>
                <w:sz w:val="21"/>
                <w:szCs w:val="21"/>
              </w:rPr>
              <w:t>4、风险识别与控制策划（QMS）</w:t>
            </w:r>
          </w:p>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val="0"/>
                <w:bCs/>
                <w:color w:val="000000" w:themeColor="text1"/>
                <w:sz w:val="21"/>
                <w:szCs w:val="21"/>
              </w:rPr>
            </w:pPr>
            <w:r>
              <w:rPr>
                <w:rFonts w:hint="default" w:ascii="Times New Roman" w:hAnsi="Times New Roman" w:eastAsia="宋体" w:cs="Times New Roman"/>
                <w:b w:val="0"/>
                <w:bCs/>
                <w:color w:val="000000" w:themeColor="text1"/>
                <w:sz w:val="21"/>
                <w:szCs w:val="21"/>
              </w:rPr>
              <w:t>公司编制《应对风险和机遇的措施表》，公司分别从顾客需求、公司内部、适用的法律法规等方面识别了必要的风险和机遇，如：方针和目标变更的需求，顾客需求变更，服务方式变更、法律法规变更、外部环境（包括空气 水的变化）等风险，制定了相应的应对措施，制定了负责的部门和具体的实施方案，需要的资金和日程安排等，如针对顾客需求的变更，由业务部紧密与客户沟通，是否有更新的需求，经查暂无变更需求。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000000" w:themeColor="text1"/>
                <w:sz w:val="2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bCs w:val="0"/>
                <w:color w:val="000000" w:themeColor="text1"/>
                <w:sz w:val="21"/>
                <w:szCs w:val="21"/>
              </w:rPr>
            </w:pPr>
            <w:r>
              <w:rPr>
                <w:rFonts w:hint="default" w:ascii="Times New Roman" w:hAnsi="Times New Roman" w:eastAsia="宋体" w:cs="Times New Roman"/>
                <w:b/>
                <w:bCs w:val="0"/>
                <w:color w:val="000000" w:themeColor="text1"/>
                <w:sz w:val="21"/>
                <w:szCs w:val="21"/>
              </w:rPr>
              <w:t>5.QMS过程</w:t>
            </w:r>
          </w:p>
          <w:p>
            <w:pPr>
              <w:keepNext w:val="0"/>
              <w:keepLines w:val="0"/>
              <w:pageBreakBefore w:val="0"/>
              <w:tabs>
                <w:tab w:val="left" w:pos="540"/>
              </w:tabs>
              <w:kinsoku/>
              <w:wordWrap/>
              <w:overflowPunct/>
              <w:topLinePunct w:val="0"/>
              <w:autoSpaceDE/>
              <w:autoSpaceDN/>
              <w:bidi w:val="0"/>
              <w:adjustRightInd/>
              <w:snapToGrid/>
              <w:spacing w:line="360" w:lineRule="exact"/>
              <w:ind w:left="201" w:hanging="210" w:hangingChars="100"/>
              <w:textAlignment w:val="auto"/>
              <w:rPr>
                <w:rFonts w:hint="default" w:ascii="Times New Roman" w:hAnsi="Times New Roman" w:eastAsia="宋体" w:cs="Times New Roman"/>
                <w:b w:val="0"/>
                <w:bCs/>
                <w:color w:val="000000" w:themeColor="text1"/>
                <w:sz w:val="21"/>
                <w:szCs w:val="21"/>
                <w:u w:val="single"/>
              </w:rPr>
            </w:pPr>
            <w:r>
              <w:rPr>
                <w:rFonts w:hint="default" w:ascii="Times New Roman" w:hAnsi="Times New Roman" w:eastAsia="宋体" w:cs="Times New Roman"/>
                <w:b w:val="0"/>
                <w:bCs/>
                <w:color w:val="000000" w:themeColor="text1"/>
                <w:sz w:val="21"/>
                <w:szCs w:val="21"/>
              </w:rPr>
              <w:t>质量管理体系过程有：与顾客有关的过程；生产和服务提供过程；产品和服务的放行</w:t>
            </w:r>
          </w:p>
          <w:p>
            <w:pPr>
              <w:keepNext w:val="0"/>
              <w:keepLines w:val="0"/>
              <w:pageBreakBefore w:val="0"/>
              <w:tabs>
                <w:tab w:val="left" w:pos="540"/>
              </w:tabs>
              <w:kinsoku/>
              <w:wordWrap/>
              <w:overflowPunct/>
              <w:topLinePunct w:val="0"/>
              <w:autoSpaceDE/>
              <w:autoSpaceDN/>
              <w:bidi w:val="0"/>
              <w:adjustRightInd/>
              <w:snapToGrid/>
              <w:spacing w:line="360" w:lineRule="exact"/>
              <w:ind w:left="201" w:hanging="210" w:hangingChars="100"/>
              <w:textAlignment w:val="auto"/>
              <w:rPr>
                <w:rFonts w:hint="default" w:ascii="Times New Roman" w:hAnsi="Times New Roman" w:eastAsia="宋体" w:cs="Times New Roman"/>
                <w:b w:val="0"/>
                <w:bCs/>
                <w:color w:val="000000" w:themeColor="text1"/>
                <w:sz w:val="21"/>
                <w:szCs w:val="21"/>
                <w:u w:val="single"/>
              </w:rPr>
            </w:pPr>
            <w:r>
              <w:rPr>
                <w:rFonts w:hint="default" w:ascii="Times New Roman" w:hAnsi="Times New Roman" w:eastAsia="宋体" w:cs="Times New Roman"/>
                <w:b w:val="0"/>
                <w:bCs/>
                <w:color w:val="000000" w:themeColor="text1"/>
                <w:sz w:val="21"/>
                <w:szCs w:val="21"/>
              </w:rPr>
              <w:t>其中关键过程</w:t>
            </w:r>
            <w:r>
              <w:rPr>
                <w:rFonts w:hint="eastAsia" w:cs="Times New Roman"/>
                <w:b w:val="0"/>
                <w:bCs/>
                <w:color w:val="000000" w:themeColor="text1"/>
                <w:sz w:val="21"/>
                <w:szCs w:val="21"/>
                <w:lang w:eastAsia="zh-CN"/>
              </w:rPr>
              <w:t>：</w:t>
            </w:r>
            <w:r>
              <w:rPr>
                <w:rFonts w:hint="default" w:ascii="Times New Roman" w:hAnsi="Times New Roman" w:eastAsia="宋体" w:cs="Times New Roman"/>
                <w:b w:val="0"/>
                <w:bCs/>
                <w:color w:val="000000" w:themeColor="text1"/>
                <w:sz w:val="21"/>
                <w:szCs w:val="21"/>
                <w:u w:val="single"/>
              </w:rPr>
              <w:t>业务洽谈      ，</w:t>
            </w:r>
          </w:p>
          <w:p>
            <w:pPr>
              <w:keepNext w:val="0"/>
              <w:keepLines w:val="0"/>
              <w:pageBreakBefore w:val="0"/>
              <w:tabs>
                <w:tab w:val="left" w:pos="540"/>
              </w:tabs>
              <w:kinsoku/>
              <w:wordWrap/>
              <w:overflowPunct/>
              <w:topLinePunct w:val="0"/>
              <w:autoSpaceDE/>
              <w:autoSpaceDN/>
              <w:bidi w:val="0"/>
              <w:adjustRightInd/>
              <w:snapToGrid/>
              <w:spacing w:line="360" w:lineRule="exact"/>
              <w:ind w:left="201" w:hanging="210" w:hangingChars="100"/>
              <w:textAlignment w:val="auto"/>
              <w:rPr>
                <w:rFonts w:hint="default" w:ascii="Times New Roman" w:hAnsi="Times New Roman" w:eastAsia="宋体" w:cs="Times New Roman"/>
                <w:b w:val="0"/>
                <w:bCs/>
                <w:color w:val="000000" w:themeColor="text1"/>
                <w:sz w:val="21"/>
                <w:szCs w:val="21"/>
                <w:u w:val="single"/>
              </w:rPr>
            </w:pPr>
            <w:r>
              <w:rPr>
                <w:rFonts w:hint="default" w:ascii="Times New Roman" w:hAnsi="Times New Roman" w:eastAsia="宋体" w:cs="Times New Roman"/>
                <w:b w:val="0"/>
                <w:bCs/>
                <w:color w:val="000000" w:themeColor="text1"/>
                <w:sz w:val="21"/>
                <w:szCs w:val="21"/>
              </w:rPr>
              <w:t>需要确认过程</w:t>
            </w:r>
            <w:r>
              <w:rPr>
                <w:rFonts w:hint="eastAsia" w:cs="Times New Roman"/>
                <w:b w:val="0"/>
                <w:bCs/>
                <w:color w:val="000000" w:themeColor="text1"/>
                <w:sz w:val="21"/>
                <w:szCs w:val="21"/>
                <w:lang w:eastAsia="zh-CN"/>
              </w:rPr>
              <w:t>：</w:t>
            </w:r>
            <w:r>
              <w:rPr>
                <w:rFonts w:hint="default" w:ascii="Times New Roman" w:hAnsi="Times New Roman" w:eastAsia="宋体" w:cs="Times New Roman"/>
                <w:b w:val="0"/>
                <w:bCs/>
                <w:color w:val="000000" w:themeColor="text1"/>
                <w:sz w:val="21"/>
                <w:szCs w:val="21"/>
                <w:u w:val="single"/>
              </w:rPr>
              <w:t xml:space="preserve">  业务洽谈</w:t>
            </w:r>
          </w:p>
          <w:p>
            <w:pPr>
              <w:keepNext w:val="0"/>
              <w:keepLines w:val="0"/>
              <w:pageBreakBefore w:val="0"/>
              <w:tabs>
                <w:tab w:val="left" w:pos="540"/>
              </w:tabs>
              <w:kinsoku/>
              <w:wordWrap/>
              <w:overflowPunct/>
              <w:topLinePunct w:val="0"/>
              <w:autoSpaceDE/>
              <w:autoSpaceDN/>
              <w:bidi w:val="0"/>
              <w:adjustRightInd/>
              <w:snapToGrid/>
              <w:spacing w:line="360" w:lineRule="exact"/>
              <w:ind w:left="201" w:hanging="210" w:hangingChars="100"/>
              <w:textAlignment w:val="auto"/>
              <w:rPr>
                <w:rFonts w:hint="default" w:ascii="Times New Roman" w:hAnsi="Times New Roman" w:eastAsia="宋体" w:cs="Times New Roman"/>
                <w:b w:val="0"/>
                <w:bCs/>
                <w:color w:val="000000" w:themeColor="text1"/>
                <w:sz w:val="21"/>
                <w:szCs w:val="21"/>
              </w:rPr>
            </w:pPr>
            <w:r>
              <w:rPr>
                <w:rFonts w:hint="default" w:ascii="Times New Roman" w:hAnsi="Times New Roman" w:eastAsia="宋体" w:cs="Times New Roman"/>
                <w:b w:val="0"/>
                <w:bCs/>
                <w:color w:val="000000" w:themeColor="text1"/>
                <w:sz w:val="21"/>
                <w:szCs w:val="21"/>
              </w:rPr>
              <w:t xml:space="preserve">不适用条款是 </w:t>
            </w:r>
            <w:r>
              <w:rPr>
                <w:rFonts w:hint="default" w:ascii="Times New Roman" w:hAnsi="Times New Roman" w:eastAsia="宋体" w:cs="Times New Roman"/>
                <w:b w:val="0"/>
                <w:bCs/>
                <w:color w:val="000000" w:themeColor="text1"/>
                <w:sz w:val="21"/>
                <w:szCs w:val="21"/>
                <w:u w:val="single"/>
              </w:rPr>
              <w:t xml:space="preserve">  Q8.3  </w:t>
            </w:r>
            <w:r>
              <w:rPr>
                <w:rFonts w:hint="default" w:ascii="Times New Roman" w:hAnsi="Times New Roman" w:eastAsia="宋体" w:cs="Times New Roman"/>
                <w:b w:val="0"/>
                <w:bCs/>
                <w:color w:val="000000" w:themeColor="text1"/>
                <w:sz w:val="21"/>
                <w:szCs w:val="21"/>
              </w:rPr>
              <w:t>，不适用理由：</w:t>
            </w:r>
            <w:r>
              <w:rPr>
                <w:rFonts w:hint="default" w:ascii="Times New Roman" w:hAnsi="Times New Roman" w:eastAsia="宋体" w:cs="Times New Roman"/>
                <w:b w:val="0"/>
                <w:bCs/>
                <w:color w:val="000000" w:themeColor="text1"/>
                <w:sz w:val="21"/>
                <w:szCs w:val="21"/>
                <w:u w:val="single"/>
              </w:rPr>
              <w:t>公司提供的环境保护（土壤监测、环境评估、场地环境调查）、合理用能评估是按照国家标准和客户的相关要求进行的，不适用设计过程，因此标准中Q8.3“产品和服务的设计和开发”条款目前不适用于公司，并且删除Q8.3条款不影响公司提供满足顾客和适用法律法规要求的能力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000000" w:themeColor="text1"/>
                <w:sz w:val="2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bCs w:val="0"/>
                <w:color w:val="000000" w:themeColor="text1"/>
                <w:spacing w:val="-12"/>
                <w:sz w:val="21"/>
                <w:szCs w:val="21"/>
              </w:rPr>
            </w:pPr>
            <w:r>
              <w:rPr>
                <w:rFonts w:hint="default" w:ascii="Times New Roman" w:hAnsi="Times New Roman" w:eastAsia="宋体" w:cs="Times New Roman"/>
                <w:b/>
                <w:bCs w:val="0"/>
                <w:color w:val="000000" w:themeColor="text1"/>
                <w:sz w:val="21"/>
                <w:szCs w:val="21"/>
              </w:rPr>
              <w:t xml:space="preserve">6. </w:t>
            </w:r>
            <w:r>
              <w:rPr>
                <w:rFonts w:hint="default" w:ascii="Times New Roman" w:hAnsi="Times New Roman" w:eastAsia="宋体" w:cs="Times New Roman"/>
                <w:b/>
                <w:bCs w:val="0"/>
                <w:color w:val="000000" w:themeColor="text1"/>
                <w:spacing w:val="-12"/>
                <w:sz w:val="21"/>
                <w:szCs w:val="21"/>
              </w:rPr>
              <w:t>EMS环境因素</w:t>
            </w:r>
          </w:p>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val="0"/>
                <w:bCs/>
                <w:color w:val="000000" w:themeColor="text1"/>
                <w:sz w:val="21"/>
                <w:szCs w:val="21"/>
              </w:rPr>
            </w:pPr>
            <w:r>
              <w:rPr>
                <w:rFonts w:hint="default" w:ascii="Times New Roman" w:hAnsi="Times New Roman" w:eastAsia="宋体" w:cs="Times New Roman"/>
                <w:b w:val="0"/>
                <w:bCs/>
                <w:color w:val="000000" w:themeColor="text1"/>
                <w:sz w:val="21"/>
                <w:szCs w:val="21"/>
              </w:rPr>
              <w:t>提供《环境因素识别评价表》，其中包括办公区等，包括固废排放、火灾的发生、资源的消耗、能源的消耗、废气排放、废水的排放、噪声排放等。</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b w:val="0"/>
                <w:bCs/>
                <w:color w:val="000000" w:themeColor="text1"/>
                <w:sz w:val="21"/>
                <w:szCs w:val="21"/>
                <w:lang w:eastAsia="zh-CN"/>
              </w:rPr>
            </w:pPr>
            <w:r>
              <w:rPr>
                <w:rFonts w:hint="default" w:ascii="Times New Roman" w:hAnsi="Times New Roman" w:eastAsia="宋体" w:cs="Times New Roman"/>
                <w:b w:val="0"/>
                <w:bCs/>
                <w:color w:val="000000" w:themeColor="text1"/>
                <w:sz w:val="21"/>
                <w:szCs w:val="21"/>
              </w:rPr>
              <w:t>可以提供《重要环境因素清单》，其中重要环境因素：固体废弃物排放、火灾的发生，评价准确</w:t>
            </w:r>
            <w:r>
              <w:rPr>
                <w:rFonts w:hint="eastAsia" w:cs="Times New Roman"/>
                <w:b w:val="0"/>
                <w:bCs/>
                <w:color w:val="000000" w:themeColor="text1"/>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3"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000000" w:themeColor="text1"/>
                <w:sz w:val="2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bCs w:val="0"/>
                <w:color w:val="000000" w:themeColor="text1"/>
                <w:spacing w:val="-12"/>
                <w:sz w:val="21"/>
                <w:szCs w:val="21"/>
              </w:rPr>
            </w:pPr>
            <w:r>
              <w:rPr>
                <w:rFonts w:hint="default" w:ascii="Times New Roman" w:hAnsi="Times New Roman" w:eastAsia="宋体" w:cs="Times New Roman"/>
                <w:b/>
                <w:bCs w:val="0"/>
                <w:color w:val="000000" w:themeColor="text1"/>
                <w:spacing w:val="-10"/>
                <w:sz w:val="21"/>
                <w:szCs w:val="21"/>
              </w:rPr>
              <w:t xml:space="preserve">7. </w:t>
            </w:r>
            <w:r>
              <w:rPr>
                <w:rFonts w:hint="default" w:ascii="Times New Roman" w:hAnsi="Times New Roman" w:eastAsia="宋体" w:cs="Times New Roman"/>
                <w:b/>
                <w:bCs w:val="0"/>
                <w:color w:val="000000" w:themeColor="text1"/>
                <w:spacing w:val="-12"/>
                <w:sz w:val="21"/>
                <w:szCs w:val="21"/>
              </w:rPr>
              <w:t>OHSMS职业健康安全危险源</w:t>
            </w:r>
          </w:p>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val="0"/>
                <w:bCs/>
                <w:color w:val="000000" w:themeColor="text1"/>
                <w:sz w:val="21"/>
                <w:szCs w:val="21"/>
              </w:rPr>
            </w:pPr>
            <w:r>
              <w:rPr>
                <w:rFonts w:hint="default" w:ascii="Times New Roman" w:hAnsi="Times New Roman" w:eastAsia="宋体" w:cs="Times New Roman"/>
                <w:b w:val="0"/>
                <w:bCs/>
                <w:color w:val="000000" w:themeColor="text1"/>
                <w:sz w:val="21"/>
                <w:szCs w:val="21"/>
              </w:rPr>
              <w:t>提供《危险源识别清单》，按照活动、区域进行了识别，包括：电脑、打印机、复印机产生的辐射；电源电器老化损坏、违章用电、地面油污水滑跌倒、障碍物挡路、交通事故等，评价基本全面</w:t>
            </w:r>
          </w:p>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val="0"/>
                <w:bCs/>
                <w:color w:val="000000" w:themeColor="text1"/>
                <w:sz w:val="21"/>
                <w:szCs w:val="21"/>
              </w:rPr>
            </w:pPr>
            <w:r>
              <w:rPr>
                <w:rFonts w:hint="default" w:ascii="Times New Roman" w:hAnsi="Times New Roman" w:eastAsia="宋体" w:cs="Times New Roman"/>
                <w:b w:val="0"/>
                <w:bCs/>
                <w:color w:val="000000" w:themeColor="text1"/>
                <w:sz w:val="21"/>
                <w:szCs w:val="21"/>
              </w:rPr>
              <w:t>提供《重大危险源清单》，评价火灾、触电、意外伤害为不可接受风险，评价准确。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000000" w:themeColor="text1"/>
                <w:sz w:val="2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sz w:val="21"/>
                <w:szCs w:val="21"/>
              </w:rPr>
            </w:pPr>
            <w:r>
              <w:rPr>
                <w:rFonts w:hint="eastAsia"/>
                <w:b/>
                <w:color w:val="000000"/>
                <w:sz w:val="21"/>
                <w:szCs w:val="21"/>
                <w:lang w:val="en-US" w:eastAsia="zh-CN"/>
              </w:rPr>
              <w:t>8</w:t>
            </w:r>
            <w:r>
              <w:rPr>
                <w:rFonts w:hint="eastAsia"/>
                <w:b/>
                <w:color w:val="000000"/>
                <w:sz w:val="21"/>
                <w:szCs w:val="21"/>
              </w:rPr>
              <w:t xml:space="preserve">. </w:t>
            </w:r>
            <w:r>
              <w:rPr>
                <w:rFonts w:hint="eastAsia" w:ascii="宋体" w:hAnsi="宋体"/>
                <w:b/>
                <w:color w:val="000000"/>
                <w:spacing w:val="-4"/>
                <w:sz w:val="21"/>
                <w:szCs w:val="21"/>
              </w:rPr>
              <w:t>法律法规及其他要求</w:t>
            </w:r>
          </w:p>
          <w:p>
            <w:pPr>
              <w:pStyle w:val="10"/>
              <w:keepNext w:val="0"/>
              <w:keepLines w:val="0"/>
              <w:pageBreakBefore w:val="0"/>
              <w:numPr>
                <w:ilvl w:val="0"/>
                <w:numId w:val="3"/>
              </w:numPr>
              <w:tabs>
                <w:tab w:val="left" w:pos="540"/>
              </w:tabs>
              <w:kinsoku/>
              <w:wordWrap/>
              <w:overflowPunct/>
              <w:topLinePunct w:val="0"/>
              <w:bidi w:val="0"/>
              <w:snapToGrid/>
              <w:spacing w:line="360" w:lineRule="exact"/>
              <w:ind w:firstLineChars="0"/>
              <w:textAlignment w:val="auto"/>
              <w:rPr>
                <w:rFonts w:ascii="宋体" w:hAnsi="宋体"/>
                <w:b w:val="0"/>
                <w:bCs/>
                <w:color w:val="000000"/>
                <w:sz w:val="21"/>
                <w:szCs w:val="21"/>
                <w:u w:val="single"/>
              </w:rPr>
            </w:pPr>
            <w:r>
              <w:rPr>
                <w:rFonts w:hint="eastAsia" w:ascii="宋体" w:hAnsi="宋体"/>
                <w:b w:val="0"/>
                <w:bCs/>
                <w:color w:val="000000"/>
                <w:sz w:val="21"/>
                <w:szCs w:val="21"/>
              </w:rPr>
              <w:t>获取法律法规项，</w:t>
            </w:r>
            <w:r>
              <w:rPr>
                <w:rFonts w:hint="eastAsia" w:ascii="宋体" w:hAnsi="宋体"/>
                <w:b w:val="0"/>
                <w:bCs/>
                <w:color w:val="000000"/>
                <w:sz w:val="21"/>
                <w:szCs w:val="21"/>
                <w:lang w:eastAsia="zh-CN"/>
              </w:rPr>
              <w:t>☑</w:t>
            </w:r>
            <w:r>
              <w:rPr>
                <w:rFonts w:hint="eastAsia" w:ascii="宋体" w:hAnsi="宋体"/>
                <w:b w:val="0"/>
                <w:bCs/>
                <w:color w:val="000000"/>
                <w:sz w:val="21"/>
                <w:szCs w:val="21"/>
              </w:rPr>
              <w:t>法律法规获取充分，□法律法规获取有遗漏，缺少</w:t>
            </w:r>
          </w:p>
          <w:p>
            <w:pPr>
              <w:pStyle w:val="10"/>
              <w:keepNext w:val="0"/>
              <w:keepLines w:val="0"/>
              <w:pageBreakBefore w:val="0"/>
              <w:numPr>
                <w:ilvl w:val="0"/>
                <w:numId w:val="3"/>
              </w:numPr>
              <w:tabs>
                <w:tab w:val="left" w:pos="540"/>
              </w:tabs>
              <w:kinsoku/>
              <w:wordWrap/>
              <w:overflowPunct/>
              <w:topLinePunct w:val="0"/>
              <w:bidi w:val="0"/>
              <w:snapToGrid/>
              <w:spacing w:line="360" w:lineRule="exact"/>
              <w:ind w:firstLineChars="0"/>
              <w:textAlignment w:val="auto"/>
              <w:rPr>
                <w:rFonts w:ascii="宋体" w:hAnsi="宋体"/>
                <w:b w:val="0"/>
                <w:bCs/>
                <w:color w:val="000000"/>
                <w:sz w:val="21"/>
                <w:szCs w:val="21"/>
              </w:rPr>
            </w:pPr>
            <w:r>
              <w:rPr>
                <w:rFonts w:hint="eastAsia" w:ascii="宋体" w:hAnsi="宋体"/>
                <w:b w:val="0"/>
                <w:bCs/>
                <w:color w:val="000000"/>
                <w:sz w:val="21"/>
                <w:szCs w:val="21"/>
              </w:rPr>
              <w:t>结合公司的</w:t>
            </w:r>
            <w:r>
              <w:rPr>
                <w:rFonts w:hint="eastAsia" w:ascii="宋体" w:hAnsi="宋体"/>
                <w:b w:val="0"/>
                <w:bCs/>
                <w:color w:val="000000"/>
                <w:sz w:val="21"/>
                <w:szCs w:val="21"/>
                <w:lang w:eastAsia="zh-CN"/>
              </w:rPr>
              <w:t>☑</w:t>
            </w:r>
            <w:r>
              <w:rPr>
                <w:rFonts w:hint="eastAsia" w:ascii="宋体" w:hAnsi="宋体"/>
                <w:b w:val="0"/>
                <w:bCs/>
                <w:color w:val="000000"/>
                <w:sz w:val="21"/>
                <w:szCs w:val="21"/>
              </w:rPr>
              <w:t>产品/服务</w:t>
            </w:r>
            <w:r>
              <w:rPr>
                <w:rFonts w:hint="eastAsia" w:ascii="宋体" w:hAnsi="宋体"/>
                <w:b w:val="0"/>
                <w:bCs/>
                <w:color w:val="000000"/>
                <w:sz w:val="21"/>
                <w:szCs w:val="21"/>
                <w:lang w:eastAsia="zh-CN"/>
              </w:rPr>
              <w:t>☑</w:t>
            </w:r>
            <w:r>
              <w:rPr>
                <w:rFonts w:hint="eastAsia" w:ascii="宋体" w:hAnsi="宋体"/>
                <w:b w:val="0"/>
                <w:bCs/>
                <w:color w:val="000000"/>
                <w:sz w:val="21"/>
                <w:szCs w:val="21"/>
              </w:rPr>
              <w:t>环境因素</w:t>
            </w:r>
            <w:r>
              <w:rPr>
                <w:rFonts w:hint="eastAsia" w:ascii="宋体" w:hAnsi="宋体"/>
                <w:b w:val="0"/>
                <w:bCs/>
                <w:color w:val="000000"/>
                <w:sz w:val="21"/>
                <w:szCs w:val="21"/>
                <w:lang w:eastAsia="zh-CN"/>
              </w:rPr>
              <w:t>☑</w:t>
            </w:r>
            <w:r>
              <w:rPr>
                <w:rFonts w:hint="eastAsia" w:ascii="宋体" w:hAnsi="宋体"/>
                <w:b w:val="0"/>
                <w:bCs/>
                <w:color w:val="000000"/>
                <w:sz w:val="21"/>
                <w:szCs w:val="21"/>
              </w:rPr>
              <w:t>危险源，</w:t>
            </w:r>
            <w:r>
              <w:rPr>
                <w:rFonts w:hint="eastAsia" w:ascii="宋体" w:hAnsi="宋体"/>
                <w:b w:val="0"/>
                <w:bCs/>
                <w:color w:val="000000"/>
                <w:sz w:val="21"/>
                <w:szCs w:val="21"/>
                <w:lang w:eastAsia="zh-CN"/>
              </w:rPr>
              <w:t>☑</w:t>
            </w:r>
            <w:r>
              <w:rPr>
                <w:rFonts w:hint="eastAsia" w:ascii="宋体" w:hAnsi="宋体"/>
                <w:b w:val="0"/>
                <w:bCs/>
                <w:color w:val="000000"/>
                <w:sz w:val="21"/>
                <w:szCs w:val="21"/>
              </w:rPr>
              <w:t>确定 □未确定法律法规要求的具体条款，</w:t>
            </w:r>
          </w:p>
          <w:p>
            <w:pPr>
              <w:pStyle w:val="10"/>
              <w:keepNext w:val="0"/>
              <w:keepLines w:val="0"/>
              <w:pageBreakBefore w:val="0"/>
              <w:numPr>
                <w:ilvl w:val="0"/>
                <w:numId w:val="3"/>
              </w:numPr>
              <w:tabs>
                <w:tab w:val="left" w:pos="540"/>
              </w:tabs>
              <w:kinsoku/>
              <w:wordWrap/>
              <w:overflowPunct/>
              <w:topLinePunct w:val="0"/>
              <w:bidi w:val="0"/>
              <w:snapToGrid/>
              <w:spacing w:line="360" w:lineRule="exact"/>
              <w:ind w:firstLineChars="0"/>
              <w:textAlignment w:val="auto"/>
              <w:rPr>
                <w:rFonts w:ascii="宋体" w:hAnsi="宋体"/>
                <w:b w:val="0"/>
                <w:bCs/>
                <w:color w:val="000000"/>
                <w:sz w:val="21"/>
                <w:szCs w:val="21"/>
              </w:rPr>
            </w:pPr>
            <w:r>
              <w:rPr>
                <w:rFonts w:hint="eastAsia" w:ascii="宋体" w:hAnsi="宋体"/>
                <w:b w:val="0"/>
                <w:bCs/>
                <w:color w:val="000000"/>
                <w:sz w:val="21"/>
                <w:szCs w:val="21"/>
              </w:rPr>
              <w:t>法律法规的宣传方式：</w:t>
            </w:r>
            <w:r>
              <w:rPr>
                <w:rFonts w:hint="eastAsia" w:ascii="宋体" w:hAnsi="宋体"/>
                <w:b w:val="0"/>
                <w:bCs/>
                <w:color w:val="000000"/>
                <w:sz w:val="21"/>
                <w:szCs w:val="21"/>
                <w:lang w:val="en-US" w:eastAsia="zh-CN"/>
              </w:rPr>
              <w:t>培训</w:t>
            </w:r>
          </w:p>
          <w:p>
            <w:pPr>
              <w:keepNext w:val="0"/>
              <w:keepLines w:val="0"/>
              <w:pageBreakBefore w:val="0"/>
              <w:tabs>
                <w:tab w:val="left" w:pos="0"/>
              </w:tabs>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val="0"/>
                <w:bCs/>
                <w:color w:val="000000" w:themeColor="text1"/>
                <w:sz w:val="21"/>
                <w:szCs w:val="21"/>
              </w:rPr>
            </w:pPr>
            <w:r>
              <w:rPr>
                <w:rFonts w:hint="eastAsia" w:ascii="宋体" w:hAnsi="宋体"/>
                <w:b w:val="0"/>
                <w:bCs/>
                <w:color w:val="000000"/>
                <w:sz w:val="21"/>
                <w:szCs w:val="21"/>
                <w:lang w:eastAsia="zh-CN"/>
              </w:rPr>
              <w:t>（</w:t>
            </w:r>
            <w:r>
              <w:rPr>
                <w:rFonts w:hint="eastAsia" w:ascii="宋体" w:hAnsi="宋体"/>
                <w:b w:val="0"/>
                <w:bCs/>
                <w:color w:val="000000"/>
                <w:sz w:val="21"/>
                <w:szCs w:val="21"/>
                <w:lang w:val="en-US" w:eastAsia="zh-CN"/>
              </w:rPr>
              <w:t>4</w:t>
            </w:r>
            <w:r>
              <w:rPr>
                <w:rFonts w:hint="eastAsia" w:ascii="宋体" w:hAnsi="宋体"/>
                <w:b w:val="0"/>
                <w:bCs/>
                <w:color w:val="000000"/>
                <w:sz w:val="21"/>
                <w:szCs w:val="21"/>
                <w:lang w:eastAsia="zh-CN"/>
              </w:rPr>
              <w:t>）</w:t>
            </w:r>
            <w:r>
              <w:rPr>
                <w:rFonts w:hint="eastAsia" w:ascii="宋体" w:hAnsi="宋体"/>
                <w:b w:val="0"/>
                <w:bCs/>
                <w:color w:val="000000"/>
                <w:sz w:val="21"/>
                <w:szCs w:val="21"/>
              </w:rPr>
              <w:t>法律法规要求及时更新了</w:t>
            </w:r>
            <w:r>
              <w:rPr>
                <w:rFonts w:hint="eastAsia" w:ascii="宋体" w:hAnsi="宋体"/>
                <w:b w:val="0"/>
                <w:bCs/>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000000" w:themeColor="text1"/>
                <w:sz w:val="2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bCs w:val="0"/>
                <w:color w:val="000000" w:themeColor="text1"/>
                <w:sz w:val="21"/>
                <w:szCs w:val="21"/>
              </w:rPr>
            </w:pPr>
            <w:r>
              <w:rPr>
                <w:rFonts w:hint="eastAsia" w:cs="Times New Roman"/>
                <w:b/>
                <w:bCs w:val="0"/>
                <w:color w:val="000000" w:themeColor="text1"/>
                <w:sz w:val="21"/>
                <w:szCs w:val="21"/>
                <w:lang w:val="en-US" w:eastAsia="zh-CN"/>
              </w:rPr>
              <w:t>9.</w:t>
            </w:r>
            <w:r>
              <w:rPr>
                <w:rFonts w:hint="default" w:ascii="Times New Roman" w:hAnsi="Times New Roman" w:eastAsia="宋体" w:cs="Times New Roman"/>
                <w:b/>
                <w:bCs w:val="0"/>
                <w:color w:val="000000" w:themeColor="text1"/>
                <w:sz w:val="21"/>
                <w:szCs w:val="21"/>
              </w:rPr>
              <w:t>目标、方案</w:t>
            </w:r>
          </w:p>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val="0"/>
                <w:bCs/>
                <w:color w:val="000000" w:themeColor="text1"/>
                <w:sz w:val="21"/>
                <w:szCs w:val="21"/>
              </w:rPr>
            </w:pPr>
            <w:r>
              <w:rPr>
                <w:rFonts w:hint="default" w:ascii="Times New Roman" w:hAnsi="Times New Roman" w:eastAsia="宋体" w:cs="Times New Roman"/>
                <w:b w:val="0"/>
                <w:bCs/>
                <w:color w:val="000000" w:themeColor="text1"/>
                <w:sz w:val="21"/>
                <w:szCs w:val="21"/>
              </w:rPr>
              <w:t>公司管理目标是：</w:t>
            </w:r>
          </w:p>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val="0"/>
                <w:bCs/>
                <w:color w:val="000000" w:themeColor="text1"/>
                <w:sz w:val="21"/>
                <w:szCs w:val="21"/>
              </w:rPr>
            </w:pPr>
            <w:r>
              <w:rPr>
                <w:rFonts w:hint="default" w:ascii="Times New Roman" w:hAnsi="Times New Roman" w:eastAsia="宋体" w:cs="Times New Roman"/>
                <w:b w:val="0"/>
                <w:bCs/>
                <w:color w:val="000000" w:themeColor="text1"/>
                <w:sz w:val="21"/>
                <w:szCs w:val="21"/>
              </w:rPr>
              <w:t>质量目标：项目及时交付率100%。客户满意度达到90分。</w:t>
            </w:r>
          </w:p>
          <w:p>
            <w:pPr>
              <w:keepNext w:val="0"/>
              <w:keepLines w:val="0"/>
              <w:pageBreakBefore w:val="0"/>
              <w:numPr>
                <w:numId w:val="0"/>
              </w:numPr>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val="0"/>
                <w:bCs/>
                <w:color w:val="000000" w:themeColor="text1"/>
                <w:sz w:val="21"/>
                <w:szCs w:val="21"/>
              </w:rPr>
            </w:pPr>
            <w:r>
              <w:rPr>
                <w:rFonts w:hint="default" w:ascii="Times New Roman" w:hAnsi="Times New Roman" w:eastAsia="宋体" w:cs="Times New Roman"/>
                <w:b w:val="0"/>
                <w:bCs/>
                <w:color w:val="000000" w:themeColor="text1"/>
                <w:sz w:val="21"/>
                <w:szCs w:val="21"/>
              </w:rPr>
              <w:t>环境目标：无火灾事故发生：火灾事故发生率0%；固废分类收集处理率100%</w:t>
            </w:r>
          </w:p>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val="0"/>
                <w:bCs/>
                <w:color w:val="000000" w:themeColor="text1"/>
                <w:sz w:val="21"/>
                <w:szCs w:val="21"/>
              </w:rPr>
            </w:pPr>
            <w:r>
              <w:rPr>
                <w:rFonts w:hint="default" w:ascii="Times New Roman" w:hAnsi="Times New Roman" w:eastAsia="宋体" w:cs="Times New Roman"/>
                <w:b w:val="0"/>
                <w:bCs/>
                <w:color w:val="000000" w:themeColor="text1"/>
                <w:sz w:val="21"/>
                <w:szCs w:val="21"/>
              </w:rPr>
              <w:t>职业健康安全目标：不发生触电伤害：触电伤害0起</w:t>
            </w:r>
            <w:r>
              <w:rPr>
                <w:rFonts w:hint="eastAsia" w:cs="Times New Roman"/>
                <w:b w:val="0"/>
                <w:bCs/>
                <w:color w:val="000000" w:themeColor="text1"/>
                <w:sz w:val="21"/>
                <w:szCs w:val="21"/>
                <w:lang w:eastAsia="zh-CN"/>
              </w:rPr>
              <w:t>；</w:t>
            </w:r>
            <w:r>
              <w:rPr>
                <w:rFonts w:hint="default" w:ascii="Times New Roman" w:hAnsi="Times New Roman" w:eastAsia="宋体" w:cs="Times New Roman"/>
                <w:b w:val="0"/>
                <w:bCs/>
                <w:color w:val="000000" w:themeColor="text1"/>
                <w:sz w:val="21"/>
                <w:szCs w:val="21"/>
              </w:rPr>
              <w:t>杜绝火灾发生: 不发生火灾事故</w:t>
            </w:r>
            <w:r>
              <w:rPr>
                <w:rFonts w:hint="eastAsia" w:cs="Times New Roman"/>
                <w:b w:val="0"/>
                <w:bCs/>
                <w:color w:val="000000" w:themeColor="text1"/>
                <w:sz w:val="21"/>
                <w:szCs w:val="21"/>
                <w:lang w:eastAsia="zh-CN"/>
              </w:rPr>
              <w:t>；</w:t>
            </w:r>
            <w:r>
              <w:rPr>
                <w:rFonts w:hint="default" w:ascii="Times New Roman" w:hAnsi="Times New Roman" w:eastAsia="宋体" w:cs="Times New Roman"/>
                <w:b w:val="0"/>
                <w:bCs/>
                <w:color w:val="000000" w:themeColor="text1"/>
                <w:sz w:val="21"/>
                <w:szCs w:val="21"/>
              </w:rPr>
              <w:t>交通意外事故伤亡0</w:t>
            </w:r>
          </w:p>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val="0"/>
                <w:bCs/>
                <w:color w:val="000000" w:themeColor="text1"/>
                <w:sz w:val="21"/>
                <w:szCs w:val="21"/>
              </w:rPr>
            </w:pPr>
            <w:r>
              <w:rPr>
                <w:rFonts w:hint="default" w:ascii="Times New Roman" w:hAnsi="Times New Roman" w:eastAsia="宋体" w:cs="Times New Roman"/>
                <w:b w:val="0"/>
                <w:bCs/>
                <w:color w:val="000000" w:themeColor="text1"/>
                <w:sz w:val="21"/>
                <w:szCs w:val="21"/>
              </w:rPr>
              <w:t>目标可测量，与公司管理方针一致。</w:t>
            </w:r>
          </w:p>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val="0"/>
                <w:bCs/>
                <w:color w:val="000000" w:themeColor="text1"/>
                <w:sz w:val="21"/>
                <w:szCs w:val="21"/>
              </w:rPr>
            </w:pPr>
            <w:r>
              <w:rPr>
                <w:rFonts w:hint="default" w:ascii="Times New Roman" w:hAnsi="Times New Roman" w:eastAsia="宋体" w:cs="Times New Roman"/>
                <w:b w:val="0"/>
                <w:bCs/>
                <w:color w:val="000000" w:themeColor="text1"/>
                <w:sz w:val="21"/>
                <w:szCs w:val="21"/>
              </w:rPr>
              <w:t>每年由综合部按公司管理目标考核要求统计考核公司管理目标完成情况，提交管理评审会议。查到2020年1月-202</w:t>
            </w:r>
            <w:r>
              <w:rPr>
                <w:rFonts w:hint="eastAsia" w:cs="Times New Roman"/>
                <w:b w:val="0"/>
                <w:bCs/>
                <w:color w:val="000000" w:themeColor="text1"/>
                <w:sz w:val="21"/>
                <w:szCs w:val="21"/>
                <w:lang w:val="en-US" w:eastAsia="zh-CN"/>
              </w:rPr>
              <w:t>1</w:t>
            </w:r>
            <w:r>
              <w:rPr>
                <w:rFonts w:hint="default" w:ascii="Times New Roman" w:hAnsi="Times New Roman" w:eastAsia="宋体" w:cs="Times New Roman"/>
                <w:b w:val="0"/>
                <w:bCs/>
                <w:color w:val="000000" w:themeColor="text1"/>
                <w:sz w:val="21"/>
                <w:szCs w:val="21"/>
              </w:rPr>
              <w:t>年</w:t>
            </w:r>
            <w:r>
              <w:rPr>
                <w:rFonts w:hint="eastAsia" w:cs="Times New Roman"/>
                <w:b w:val="0"/>
                <w:bCs/>
                <w:color w:val="000000" w:themeColor="text1"/>
                <w:sz w:val="21"/>
                <w:szCs w:val="21"/>
                <w:lang w:val="en-US" w:eastAsia="zh-CN"/>
              </w:rPr>
              <w:t>3</w:t>
            </w:r>
            <w:r>
              <w:rPr>
                <w:rFonts w:hint="default" w:ascii="Times New Roman" w:hAnsi="Times New Roman" w:eastAsia="宋体" w:cs="Times New Roman"/>
                <w:b w:val="0"/>
                <w:bCs/>
                <w:color w:val="000000" w:themeColor="text1"/>
                <w:sz w:val="21"/>
                <w:szCs w:val="21"/>
              </w:rPr>
              <w:t>月，公司管理目标完成情况，各项目标均已完成，考核部门综合部。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8"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000000" w:themeColor="text1"/>
                <w:sz w:val="2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bCs w:val="0"/>
                <w:color w:val="000000" w:themeColor="text1"/>
                <w:sz w:val="21"/>
                <w:szCs w:val="21"/>
              </w:rPr>
            </w:pPr>
            <w:r>
              <w:rPr>
                <w:rFonts w:hint="eastAsia" w:cs="Times New Roman"/>
                <w:b/>
                <w:bCs w:val="0"/>
                <w:color w:val="000000" w:themeColor="text1"/>
                <w:sz w:val="21"/>
                <w:szCs w:val="21"/>
                <w:lang w:val="en-US" w:eastAsia="zh-CN"/>
              </w:rPr>
              <w:t>10.</w:t>
            </w:r>
            <w:r>
              <w:rPr>
                <w:rFonts w:hint="default" w:ascii="Times New Roman" w:hAnsi="Times New Roman" w:eastAsia="宋体" w:cs="Times New Roman"/>
                <w:b/>
                <w:bCs w:val="0"/>
                <w:color w:val="000000" w:themeColor="text1"/>
                <w:sz w:val="21"/>
                <w:szCs w:val="21"/>
              </w:rPr>
              <w:t>文件与记录控制</w:t>
            </w:r>
          </w:p>
          <w:p>
            <w:pPr>
              <w:keepNext w:val="0"/>
              <w:keepLines w:val="0"/>
              <w:pageBreakBefore w:val="0"/>
              <w:tabs>
                <w:tab w:val="left" w:pos="540"/>
              </w:tabs>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val="0"/>
                <w:bCs/>
                <w:color w:val="000000" w:themeColor="text1"/>
                <w:sz w:val="21"/>
                <w:szCs w:val="21"/>
              </w:rPr>
            </w:pPr>
            <w:r>
              <w:rPr>
                <w:rFonts w:hint="default" w:ascii="Times New Roman" w:hAnsi="Times New Roman" w:eastAsia="宋体" w:cs="Times New Roman"/>
                <w:b w:val="0"/>
                <w:bCs/>
                <w:color w:val="000000" w:themeColor="text1"/>
                <w:sz w:val="21"/>
                <w:szCs w:val="21"/>
              </w:rPr>
              <w:t>管理体系文件由综合部组织编写，总经理批准发布实施，综合部打印传阅，公司文件柜存放，电子版本在电脑桌面上，每个人均可查阅。外来文件电子版本在电脑桌面上，每个人均可查阅。记录管理：综合部根据管理体系要求设计了空白表格，按照需求发放，由使用人员填写记录并保存，综合部不定期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rFonts w:hint="default" w:ascii="Times New Roman" w:hAnsi="Times New Roman" w:eastAsia="宋体" w:cs="Times New Roman"/>
                <w:b w:val="0"/>
                <w:bCs/>
                <w:color w:val="000000" w:themeColor="text1"/>
                <w:sz w:val="21"/>
                <w:szCs w:val="21"/>
              </w:rPr>
            </w:pPr>
            <w:r>
              <w:rPr>
                <w:rFonts w:hint="default" w:ascii="Times New Roman" w:hAnsi="Times New Roman" w:eastAsia="宋体" w:cs="Times New Roman"/>
                <w:b/>
                <w:bCs w:val="0"/>
                <w:color w:val="000000" w:themeColor="text1"/>
                <w:sz w:val="21"/>
                <w:szCs w:val="21"/>
              </w:rPr>
              <w:br w:type="page"/>
            </w:r>
            <w:r>
              <w:rPr>
                <w:rFonts w:hint="default" w:ascii="Times New Roman" w:hAnsi="Times New Roman" w:eastAsia="宋体" w:cs="Times New Roman"/>
                <w:b/>
                <w:bCs w:val="0"/>
                <w:color w:val="000000" w:themeColor="text1"/>
                <w:sz w:val="21"/>
                <w:szCs w:val="21"/>
              </w:rPr>
              <w:t>(二)资源评价</w:t>
            </w: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bCs w:val="0"/>
                <w:color w:val="000000" w:themeColor="text1"/>
                <w:sz w:val="21"/>
                <w:szCs w:val="21"/>
              </w:rPr>
            </w:pPr>
            <w:r>
              <w:rPr>
                <w:rFonts w:hint="eastAsia" w:cs="Times New Roman"/>
                <w:b/>
                <w:bCs w:val="0"/>
                <w:color w:val="000000" w:themeColor="text1"/>
                <w:sz w:val="21"/>
                <w:szCs w:val="21"/>
                <w:lang w:val="en-US" w:eastAsia="zh-CN"/>
              </w:rPr>
              <w:t>1.</w:t>
            </w:r>
            <w:r>
              <w:rPr>
                <w:rFonts w:hint="default" w:ascii="Times New Roman" w:hAnsi="Times New Roman" w:eastAsia="宋体" w:cs="Times New Roman"/>
                <w:b/>
                <w:bCs w:val="0"/>
                <w:color w:val="000000" w:themeColor="text1"/>
                <w:sz w:val="21"/>
                <w:szCs w:val="21"/>
              </w:rPr>
              <w:t>人力资源的简要说明</w:t>
            </w:r>
          </w:p>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val="0"/>
                <w:bCs/>
                <w:color w:val="000000" w:themeColor="text1"/>
                <w:sz w:val="21"/>
                <w:szCs w:val="21"/>
              </w:rPr>
            </w:pPr>
            <w:r>
              <w:rPr>
                <w:rFonts w:hint="default" w:ascii="Times New Roman" w:hAnsi="Times New Roman" w:eastAsia="宋体" w:cs="Times New Roman"/>
                <w:b w:val="0"/>
                <w:bCs/>
                <w:color w:val="000000" w:themeColor="text1"/>
                <w:sz w:val="21"/>
                <w:szCs w:val="21"/>
              </w:rPr>
              <w:t>公司有员工10人，管理人员</w:t>
            </w:r>
            <w:r>
              <w:rPr>
                <w:rFonts w:hint="eastAsia" w:cs="Times New Roman"/>
                <w:b w:val="0"/>
                <w:bCs/>
                <w:color w:val="000000" w:themeColor="text1"/>
                <w:sz w:val="21"/>
                <w:szCs w:val="21"/>
                <w:lang w:val="en-US" w:eastAsia="zh-CN"/>
              </w:rPr>
              <w:t>5</w:t>
            </w:r>
            <w:r>
              <w:rPr>
                <w:rFonts w:hint="default" w:ascii="Times New Roman" w:hAnsi="Times New Roman" w:eastAsia="宋体" w:cs="Times New Roman"/>
                <w:b w:val="0"/>
                <w:bCs/>
                <w:color w:val="000000" w:themeColor="text1"/>
                <w:sz w:val="21"/>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rFonts w:hint="default" w:ascii="Times New Roman" w:hAnsi="Times New Roman" w:eastAsia="宋体" w:cs="Times New Roman"/>
                <w:b w:val="0"/>
                <w:bCs/>
                <w:color w:val="000000" w:themeColor="text1"/>
                <w:sz w:val="2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bCs w:val="0"/>
                <w:color w:val="000000" w:themeColor="text1"/>
                <w:sz w:val="21"/>
                <w:szCs w:val="21"/>
              </w:rPr>
            </w:pPr>
            <w:r>
              <w:rPr>
                <w:rFonts w:hint="eastAsia" w:cs="Times New Roman"/>
                <w:b/>
                <w:bCs w:val="0"/>
                <w:color w:val="000000" w:themeColor="text1"/>
                <w:sz w:val="21"/>
                <w:szCs w:val="21"/>
                <w:lang w:val="en-US" w:eastAsia="zh-CN"/>
              </w:rPr>
              <w:t>2.</w:t>
            </w:r>
            <w:r>
              <w:rPr>
                <w:rFonts w:hint="default" w:ascii="Times New Roman" w:hAnsi="Times New Roman" w:eastAsia="宋体" w:cs="Times New Roman"/>
                <w:b/>
                <w:bCs w:val="0"/>
                <w:color w:val="000000" w:themeColor="text1"/>
                <w:sz w:val="21"/>
                <w:szCs w:val="21"/>
              </w:rPr>
              <w:t>设备设施（包括信息系统）</w:t>
            </w:r>
          </w:p>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val="0"/>
                <w:bCs/>
                <w:color w:val="000000" w:themeColor="text1"/>
                <w:sz w:val="21"/>
                <w:szCs w:val="21"/>
              </w:rPr>
            </w:pPr>
            <w:r>
              <w:rPr>
                <w:rFonts w:hint="default" w:ascii="Times New Roman" w:hAnsi="Times New Roman" w:eastAsia="宋体" w:cs="Times New Roman"/>
                <w:b w:val="0"/>
                <w:bCs/>
                <w:color w:val="000000" w:themeColor="text1"/>
                <w:sz w:val="21"/>
                <w:szCs w:val="21"/>
              </w:rPr>
              <w:t>主要办公设备有：电脑（主机+显示器）、描扫仪/打印机一体、黑色打印机、白色打印机、传真电话一体机、固定电话等，满足体系运行。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rFonts w:hint="default" w:ascii="Times New Roman" w:hAnsi="Times New Roman" w:eastAsia="宋体" w:cs="Times New Roman"/>
                <w:b w:val="0"/>
                <w:bCs/>
                <w:color w:val="000000" w:themeColor="text1"/>
                <w:sz w:val="2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bCs w:val="0"/>
                <w:color w:val="000000" w:themeColor="text1"/>
                <w:sz w:val="21"/>
                <w:szCs w:val="21"/>
              </w:rPr>
            </w:pPr>
            <w:r>
              <w:rPr>
                <w:rFonts w:hint="eastAsia" w:cs="Times New Roman"/>
                <w:b/>
                <w:bCs w:val="0"/>
                <w:color w:val="000000" w:themeColor="text1"/>
                <w:sz w:val="21"/>
                <w:szCs w:val="21"/>
                <w:lang w:val="en-US" w:eastAsia="zh-CN"/>
              </w:rPr>
              <w:t>3.</w:t>
            </w:r>
            <w:r>
              <w:rPr>
                <w:rFonts w:hint="default" w:ascii="Times New Roman" w:hAnsi="Times New Roman" w:eastAsia="宋体" w:cs="Times New Roman"/>
                <w:b/>
                <w:bCs w:val="0"/>
                <w:color w:val="000000" w:themeColor="text1"/>
                <w:sz w:val="21"/>
                <w:szCs w:val="21"/>
              </w:rPr>
              <w:t>过程运行环境</w:t>
            </w:r>
          </w:p>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val="0"/>
                <w:bCs/>
                <w:color w:val="000000" w:themeColor="text1"/>
                <w:sz w:val="21"/>
                <w:szCs w:val="21"/>
              </w:rPr>
            </w:pPr>
            <w:r>
              <w:rPr>
                <w:rFonts w:hint="default" w:ascii="Times New Roman" w:hAnsi="Times New Roman" w:eastAsia="宋体" w:cs="Times New Roman"/>
                <w:b w:val="0"/>
                <w:bCs/>
                <w:color w:val="000000" w:themeColor="text1"/>
                <w:sz w:val="21"/>
                <w:szCs w:val="21"/>
              </w:rPr>
              <w:t>办公面约200平米，工序布局合理，场所卫生干净整洁，配有通风设施，工作环境良好。办公人员在工作前及工作结束后能够及时清理环境及关闭设备。工作环境得到良好的控制。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rFonts w:hint="default" w:ascii="Times New Roman" w:hAnsi="Times New Roman" w:eastAsia="宋体" w:cs="Times New Roman"/>
                <w:b w:val="0"/>
                <w:bCs/>
                <w:color w:val="000000" w:themeColor="text1"/>
                <w:sz w:val="2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bCs w:val="0"/>
                <w:color w:val="000000" w:themeColor="text1"/>
                <w:sz w:val="21"/>
                <w:szCs w:val="21"/>
              </w:rPr>
            </w:pPr>
            <w:r>
              <w:rPr>
                <w:rFonts w:hint="eastAsia" w:cs="Times New Roman"/>
                <w:b/>
                <w:bCs w:val="0"/>
                <w:color w:val="000000" w:themeColor="text1"/>
                <w:sz w:val="21"/>
                <w:szCs w:val="21"/>
                <w:lang w:val="en-US" w:eastAsia="zh-CN"/>
              </w:rPr>
              <w:t>4.</w:t>
            </w:r>
            <w:r>
              <w:rPr>
                <w:rFonts w:hint="default" w:ascii="Times New Roman" w:hAnsi="Times New Roman" w:eastAsia="宋体" w:cs="Times New Roman"/>
                <w:b/>
                <w:bCs w:val="0"/>
                <w:color w:val="000000" w:themeColor="text1"/>
                <w:sz w:val="21"/>
                <w:szCs w:val="21"/>
              </w:rPr>
              <w:t>监视和测量资源</w:t>
            </w:r>
          </w:p>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val="0"/>
                <w:bCs/>
                <w:color w:val="000000" w:themeColor="text1"/>
                <w:sz w:val="21"/>
                <w:szCs w:val="21"/>
              </w:rPr>
            </w:pPr>
            <w:r>
              <w:rPr>
                <w:rFonts w:hint="default" w:ascii="Times New Roman" w:hAnsi="Times New Roman" w:eastAsia="宋体" w:cs="Times New Roman"/>
                <w:b w:val="0"/>
                <w:bCs/>
                <w:color w:val="000000" w:themeColor="text1"/>
                <w:sz w:val="21"/>
                <w:szCs w:val="21"/>
              </w:rPr>
              <w:t>组织对服务质量进行检查、对顾客满意度进行调查，制定了对应表格。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rFonts w:hint="default" w:ascii="Times New Roman" w:hAnsi="Times New Roman" w:eastAsia="宋体" w:cs="Times New Roman"/>
                <w:b w:val="0"/>
                <w:bCs/>
                <w:color w:val="000000" w:themeColor="text1"/>
                <w:sz w:val="2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bCs w:val="0"/>
                <w:color w:val="000000" w:themeColor="text1"/>
                <w:sz w:val="21"/>
                <w:szCs w:val="21"/>
              </w:rPr>
            </w:pPr>
            <w:r>
              <w:rPr>
                <w:rFonts w:hint="eastAsia" w:cs="Times New Roman"/>
                <w:b/>
                <w:bCs w:val="0"/>
                <w:color w:val="000000" w:themeColor="text1"/>
                <w:sz w:val="21"/>
                <w:szCs w:val="21"/>
                <w:lang w:val="en-US" w:eastAsia="zh-CN"/>
              </w:rPr>
              <w:t>5.</w:t>
            </w:r>
            <w:r>
              <w:rPr>
                <w:rFonts w:hint="default" w:ascii="Times New Roman" w:hAnsi="Times New Roman" w:eastAsia="宋体" w:cs="Times New Roman"/>
                <w:b/>
                <w:bCs w:val="0"/>
                <w:color w:val="000000" w:themeColor="text1"/>
                <w:sz w:val="21"/>
                <w:szCs w:val="21"/>
              </w:rPr>
              <w:t>知识</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b w:val="0"/>
                <w:bCs/>
                <w:color w:val="000000" w:themeColor="text1"/>
                <w:sz w:val="21"/>
                <w:szCs w:val="21"/>
                <w:lang w:eastAsia="zh-CN"/>
              </w:rPr>
            </w:pPr>
            <w:r>
              <w:rPr>
                <w:rFonts w:hint="default" w:ascii="Times New Roman" w:hAnsi="Times New Roman" w:eastAsia="宋体" w:cs="Times New Roman"/>
                <w:b w:val="0"/>
                <w:bCs/>
                <w:color w:val="000000" w:themeColor="text1"/>
                <w:sz w:val="21"/>
                <w:szCs w:val="21"/>
              </w:rPr>
              <w:t>公司确定了支持其经营生产适用的法律、法规和其他要求。包含：产品质量法、标准化法、招标投标法、环境保护法、安全生产法、消防法、《中华人民共和国土壤污染防治法》、《中华人民共和国固体废物污染环境防治法》、《中华人民共和国水污染防治法》、《土壤环境质量 建设用地土壤污染风险管控标准（试行）》（GB36600-2018）、《地下水质量标准》(GB/T 14848-2017)、《生活饮用水卫生标准》(GB 5749-2006)、《岩土工程勘察规范》（GB 50021-2001）《质量管理体系 要求》（GB/T19001-2016）、《质量管理体系 基础和术语》（GB/T19000-2016）、《环境管理体系 要求及使用指南》（GB/T 24001-2016）、《职业健康安全管理体系 要求及使用指南》（GB/T45001-2020）等</w:t>
            </w:r>
            <w:r>
              <w:rPr>
                <w:rFonts w:hint="eastAsia" w:cs="Times New Roman"/>
                <w:b w:val="0"/>
                <w:bCs/>
                <w:color w:val="000000" w:themeColor="text1"/>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3"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rFonts w:hint="default" w:ascii="Times New Roman" w:hAnsi="Times New Roman" w:eastAsia="宋体" w:cs="Times New Roman"/>
                <w:b w:val="0"/>
                <w:bCs/>
                <w:color w:val="000000" w:themeColor="text1"/>
                <w:sz w:val="2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val="0"/>
                <w:bCs/>
                <w:color w:val="000000" w:themeColor="text1"/>
                <w:sz w:val="21"/>
                <w:szCs w:val="21"/>
              </w:rPr>
            </w:pPr>
            <w:r>
              <w:rPr>
                <w:rFonts w:hint="eastAsia" w:cs="Times New Roman"/>
                <w:b/>
                <w:bCs w:val="0"/>
                <w:color w:val="000000" w:themeColor="text1"/>
                <w:sz w:val="21"/>
                <w:szCs w:val="21"/>
                <w:lang w:val="en-US" w:eastAsia="zh-CN"/>
              </w:rPr>
              <w:t>6</w:t>
            </w:r>
            <w:r>
              <w:rPr>
                <w:rFonts w:hint="default" w:ascii="Times New Roman" w:hAnsi="Times New Roman" w:eastAsia="宋体" w:cs="Times New Roman"/>
                <w:b/>
                <w:bCs w:val="0"/>
                <w:color w:val="000000" w:themeColor="text1"/>
                <w:sz w:val="21"/>
                <w:szCs w:val="21"/>
              </w:rPr>
              <w:t>环保设施</w:t>
            </w:r>
            <w:r>
              <w:rPr>
                <w:rFonts w:hint="default" w:ascii="Times New Roman" w:hAnsi="Times New Roman" w:eastAsia="宋体" w:cs="Times New Roman"/>
                <w:b w:val="0"/>
                <w:bCs/>
                <w:color w:val="000000" w:themeColor="text1"/>
                <w:sz w:val="21"/>
                <w:szCs w:val="21"/>
              </w:rPr>
              <w:t>：灭火器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rFonts w:hint="default" w:ascii="Times New Roman" w:hAnsi="Times New Roman" w:eastAsia="宋体" w:cs="Times New Roman"/>
                <w:b w:val="0"/>
                <w:bCs/>
                <w:color w:val="000000" w:themeColor="text1"/>
                <w:sz w:val="2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val="0"/>
                <w:bCs/>
                <w:color w:val="000000" w:themeColor="text1"/>
                <w:sz w:val="21"/>
                <w:szCs w:val="21"/>
              </w:rPr>
            </w:pPr>
            <w:r>
              <w:rPr>
                <w:rFonts w:hint="eastAsia" w:cs="Times New Roman"/>
                <w:b/>
                <w:bCs w:val="0"/>
                <w:color w:val="000000" w:themeColor="text1"/>
                <w:sz w:val="21"/>
                <w:szCs w:val="21"/>
                <w:lang w:val="en-US" w:eastAsia="zh-CN"/>
              </w:rPr>
              <w:t>7</w:t>
            </w:r>
            <w:r>
              <w:rPr>
                <w:rFonts w:hint="default" w:ascii="Times New Roman" w:hAnsi="Times New Roman" w:eastAsia="宋体" w:cs="Times New Roman"/>
                <w:b/>
                <w:bCs w:val="0"/>
                <w:color w:val="000000" w:themeColor="text1"/>
                <w:sz w:val="21"/>
                <w:szCs w:val="21"/>
              </w:rPr>
              <w:t>职业健康安全设施：</w:t>
            </w:r>
            <w:r>
              <w:rPr>
                <w:rFonts w:hint="eastAsia" w:ascii="宋体" w:hAnsi="宋体"/>
                <w:b w:val="0"/>
                <w:bCs/>
                <w:color w:val="000000"/>
                <w:sz w:val="20"/>
                <w:szCs w:val="20"/>
                <w:lang w:val="en-US" w:eastAsia="zh-CN"/>
              </w:rPr>
              <w:t>灭火器、警示牌、安全帽、口罩、手套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1"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rFonts w:hint="default" w:ascii="Times New Roman" w:hAnsi="Times New Roman" w:eastAsia="宋体" w:cs="Times New Roman"/>
                <w:b w:val="0"/>
                <w:bCs/>
                <w:color w:val="000000" w:themeColor="text1"/>
                <w:sz w:val="21"/>
                <w:szCs w:val="21"/>
              </w:rPr>
            </w:pPr>
            <w:r>
              <w:rPr>
                <w:rFonts w:hint="default" w:ascii="Times New Roman" w:hAnsi="Times New Roman" w:eastAsia="宋体" w:cs="Times New Roman"/>
                <w:b/>
                <w:bCs w:val="0"/>
                <w:color w:val="000000" w:themeColor="text1"/>
                <w:sz w:val="21"/>
                <w:szCs w:val="21"/>
              </w:rPr>
              <w:t>(三)体系运行情况</w:t>
            </w: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bCs w:val="0"/>
                <w:color w:val="000000" w:themeColor="text1"/>
                <w:sz w:val="21"/>
                <w:szCs w:val="21"/>
              </w:rPr>
            </w:pPr>
            <w:r>
              <w:rPr>
                <w:rFonts w:hint="default" w:ascii="Times New Roman" w:hAnsi="Times New Roman" w:eastAsia="宋体" w:cs="Times New Roman"/>
                <w:b/>
                <w:bCs w:val="0"/>
                <w:color w:val="000000" w:themeColor="text1"/>
                <w:sz w:val="21"/>
                <w:szCs w:val="21"/>
              </w:rPr>
              <w:t>1. 针对方针的管理职责评审</w:t>
            </w:r>
          </w:p>
          <w:p>
            <w:pPr>
              <w:keepNext w:val="0"/>
              <w:keepLines w:val="0"/>
              <w:pageBreakBefore w:val="0"/>
              <w:kinsoku/>
              <w:wordWrap/>
              <w:overflowPunct/>
              <w:topLinePunct w:val="0"/>
              <w:autoSpaceDE/>
              <w:autoSpaceDN/>
              <w:bidi w:val="0"/>
              <w:adjustRightInd/>
              <w:snapToGrid/>
              <w:spacing w:line="360" w:lineRule="exact"/>
              <w:ind w:left="1"/>
              <w:textAlignment w:val="auto"/>
              <w:rPr>
                <w:rFonts w:hint="default" w:ascii="Times New Roman" w:hAnsi="Times New Roman" w:eastAsia="宋体" w:cs="Times New Roman"/>
                <w:b w:val="0"/>
                <w:bCs/>
                <w:color w:val="000000" w:themeColor="text1"/>
                <w:sz w:val="21"/>
                <w:szCs w:val="21"/>
              </w:rPr>
            </w:pPr>
            <w:r>
              <w:rPr>
                <w:rFonts w:hint="default" w:ascii="Times New Roman" w:hAnsi="Times New Roman" w:eastAsia="宋体" w:cs="Times New Roman"/>
                <w:b w:val="0"/>
                <w:bCs/>
                <w:color w:val="000000" w:themeColor="text1"/>
                <w:sz w:val="21"/>
                <w:szCs w:val="21"/>
              </w:rPr>
              <w:t>1.质量方针：科技让生活更美好</w:t>
            </w:r>
            <w:r>
              <w:rPr>
                <w:rFonts w:hint="eastAsia" w:cs="Times New Roman"/>
                <w:b w:val="0"/>
                <w:bCs/>
                <w:color w:val="000000" w:themeColor="text1"/>
                <w:sz w:val="21"/>
                <w:szCs w:val="21"/>
                <w:lang w:eastAsia="zh-CN"/>
              </w:rPr>
              <w:t>；</w:t>
            </w:r>
            <w:r>
              <w:rPr>
                <w:rFonts w:hint="default" w:ascii="Times New Roman" w:hAnsi="Times New Roman" w:eastAsia="宋体" w:cs="Times New Roman"/>
                <w:b w:val="0"/>
                <w:bCs/>
                <w:color w:val="000000" w:themeColor="text1"/>
                <w:sz w:val="21"/>
                <w:szCs w:val="21"/>
              </w:rPr>
              <w:t>环境方针：改善环境质量   推动绿色发展</w:t>
            </w:r>
            <w:r>
              <w:rPr>
                <w:rFonts w:hint="eastAsia" w:cs="Times New Roman"/>
                <w:b w:val="0"/>
                <w:bCs/>
                <w:color w:val="000000" w:themeColor="text1"/>
                <w:sz w:val="21"/>
                <w:szCs w:val="21"/>
                <w:lang w:eastAsia="zh-CN"/>
              </w:rPr>
              <w:t>；</w:t>
            </w:r>
            <w:r>
              <w:rPr>
                <w:rFonts w:hint="default" w:ascii="Times New Roman" w:hAnsi="Times New Roman" w:eastAsia="宋体" w:cs="Times New Roman"/>
                <w:b w:val="0"/>
                <w:bCs/>
                <w:color w:val="000000" w:themeColor="text1"/>
                <w:sz w:val="21"/>
                <w:szCs w:val="21"/>
              </w:rPr>
              <w:t>职业健康安全方针：遵纪守法，建立健全职业健康安全系统；以人文本，保障提供健康安全环境条件；技术先导，不断借鉴风险控制实践经验；创新务实，消除风险损失持续提高绩效。</w:t>
            </w:r>
          </w:p>
          <w:p>
            <w:pPr>
              <w:keepNext w:val="0"/>
              <w:keepLines w:val="0"/>
              <w:pageBreakBefore w:val="0"/>
              <w:kinsoku/>
              <w:wordWrap/>
              <w:overflowPunct/>
              <w:topLinePunct w:val="0"/>
              <w:autoSpaceDE/>
              <w:autoSpaceDN/>
              <w:bidi w:val="0"/>
              <w:adjustRightInd/>
              <w:snapToGrid/>
              <w:spacing w:line="360" w:lineRule="exact"/>
              <w:ind w:left="1"/>
              <w:textAlignment w:val="auto"/>
              <w:rPr>
                <w:rFonts w:hint="default" w:ascii="Times New Roman" w:hAnsi="Times New Roman" w:eastAsia="宋体" w:cs="Times New Roman"/>
                <w:b w:val="0"/>
                <w:bCs/>
                <w:color w:val="000000" w:themeColor="text1"/>
                <w:sz w:val="21"/>
                <w:szCs w:val="21"/>
              </w:rPr>
            </w:pPr>
            <w:r>
              <w:rPr>
                <w:rFonts w:hint="default" w:ascii="Times New Roman" w:hAnsi="Times New Roman" w:eastAsia="宋体" w:cs="Times New Roman"/>
                <w:b w:val="0"/>
                <w:bCs/>
                <w:color w:val="000000" w:themeColor="text1"/>
                <w:sz w:val="21"/>
                <w:szCs w:val="21"/>
              </w:rPr>
              <w:t>2.管理方针与企业的经营宗旨相适应，协调；</w:t>
            </w:r>
          </w:p>
          <w:p>
            <w:pPr>
              <w:keepNext w:val="0"/>
              <w:keepLines w:val="0"/>
              <w:pageBreakBefore w:val="0"/>
              <w:kinsoku/>
              <w:wordWrap/>
              <w:overflowPunct/>
              <w:topLinePunct w:val="0"/>
              <w:autoSpaceDE/>
              <w:autoSpaceDN/>
              <w:bidi w:val="0"/>
              <w:adjustRightInd/>
              <w:snapToGrid/>
              <w:spacing w:line="360" w:lineRule="exact"/>
              <w:ind w:left="1"/>
              <w:textAlignment w:val="auto"/>
              <w:rPr>
                <w:rFonts w:hint="default" w:ascii="Times New Roman" w:hAnsi="Times New Roman" w:eastAsia="宋体" w:cs="Times New Roman"/>
                <w:b w:val="0"/>
                <w:bCs/>
                <w:color w:val="000000" w:themeColor="text1"/>
                <w:sz w:val="21"/>
                <w:szCs w:val="21"/>
              </w:rPr>
            </w:pPr>
            <w:r>
              <w:rPr>
                <w:rFonts w:hint="default" w:ascii="Times New Roman" w:hAnsi="Times New Roman" w:eastAsia="宋体" w:cs="Times New Roman"/>
                <w:b w:val="0"/>
                <w:bCs/>
                <w:color w:val="000000" w:themeColor="text1"/>
                <w:sz w:val="21"/>
                <w:szCs w:val="21"/>
              </w:rPr>
              <w:t>3.通过会议传达，沟通，让全体员工理解执行。并定期进行评审（一般一年一次）。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000000" w:themeColor="text1"/>
                <w:sz w:val="2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ind w:left="159" w:hanging="167" w:hangingChars="79"/>
              <w:textAlignment w:val="auto"/>
              <w:rPr>
                <w:rFonts w:hint="default" w:ascii="Times New Roman" w:hAnsi="Times New Roman" w:eastAsia="宋体" w:cs="Times New Roman"/>
                <w:b/>
                <w:bCs w:val="0"/>
                <w:color w:val="000000" w:themeColor="text1"/>
                <w:sz w:val="21"/>
                <w:szCs w:val="21"/>
              </w:rPr>
            </w:pPr>
            <w:r>
              <w:rPr>
                <w:rFonts w:hint="default" w:ascii="Times New Roman" w:hAnsi="Times New Roman" w:eastAsia="宋体" w:cs="Times New Roman"/>
                <w:b/>
                <w:bCs w:val="0"/>
                <w:color w:val="000000" w:themeColor="text1"/>
                <w:sz w:val="21"/>
                <w:szCs w:val="21"/>
              </w:rPr>
              <w:t>2. 组织内部沟通的充分性与效果</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sz w:val="21"/>
                <w:szCs w:val="21"/>
              </w:rPr>
            </w:pPr>
            <w:r>
              <w:rPr>
                <w:rFonts w:hint="eastAsia" w:ascii="楷体_GB2312" w:eastAsia="楷体_GB2312"/>
                <w:b/>
                <w:color w:val="000000"/>
                <w:sz w:val="21"/>
                <w:szCs w:val="21"/>
              </w:rPr>
              <w:t>内部沟通的情况：内部沟通方式：</w:t>
            </w:r>
            <w:r>
              <w:rPr>
                <w:rFonts w:hint="eastAsia" w:ascii="宋体" w:hAnsi="宋体"/>
                <w:sz w:val="21"/>
                <w:szCs w:val="21"/>
              </w:rPr>
              <w:t>文件、会议、电话、面谈等方式进行内部沟通</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sz w:val="21"/>
                <w:szCs w:val="21"/>
              </w:rPr>
            </w:pPr>
            <w:r>
              <w:rPr>
                <w:rFonts w:hint="eastAsia" w:ascii="楷体_GB2312" w:eastAsia="楷体_GB2312"/>
                <w:b/>
                <w:color w:val="000000"/>
                <w:sz w:val="21"/>
                <w:szCs w:val="21"/>
              </w:rPr>
              <w:t xml:space="preserve">                内部沟通的效果：</w:t>
            </w:r>
            <w:r>
              <w:rPr>
                <w:rFonts w:hint="eastAsia" w:ascii="宋体" w:hAnsi="宋体"/>
                <w:sz w:val="21"/>
                <w:szCs w:val="21"/>
              </w:rPr>
              <w:t>沟通较为顺畅</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sz w:val="21"/>
                <w:szCs w:val="21"/>
              </w:rPr>
            </w:pPr>
            <w:r>
              <w:rPr>
                <w:rFonts w:hint="eastAsia" w:ascii="楷体_GB2312" w:eastAsia="楷体_GB2312"/>
                <w:b/>
                <w:color w:val="000000"/>
                <w:sz w:val="20"/>
                <w:szCs w:val="20"/>
              </w:rPr>
              <w:t>组织对外联络，关注顾客的感受情况（QMS）：</w:t>
            </w:r>
            <w:r>
              <w:rPr>
                <w:rFonts w:hint="eastAsia" w:ascii="宋体" w:hAnsi="宋体"/>
                <w:sz w:val="21"/>
                <w:szCs w:val="21"/>
                <w:lang w:val="en-US" w:eastAsia="zh-CN"/>
              </w:rPr>
              <w:t>对顾客回访，进行满意度调查。</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sz w:val="21"/>
                <w:szCs w:val="21"/>
              </w:rPr>
            </w:pPr>
            <w:r>
              <w:rPr>
                <w:rFonts w:hint="eastAsia" w:ascii="楷体_GB2312" w:eastAsia="楷体_GB2312"/>
                <w:b/>
                <w:color w:val="000000"/>
                <w:sz w:val="21"/>
                <w:szCs w:val="21"/>
              </w:rPr>
              <w:t>外部信息的接收、成文并答复的情况（E、S填写）：</w:t>
            </w:r>
            <w:r>
              <w:rPr>
                <w:rFonts w:hint="eastAsia" w:ascii="楷体_GB2312" w:eastAsia="楷体_GB2312"/>
                <w:b/>
                <w:color w:val="000000"/>
                <w:sz w:val="21"/>
                <w:szCs w:val="21"/>
                <w:lang w:val="en-US" w:eastAsia="zh-CN"/>
              </w:rPr>
              <w:t>与</w:t>
            </w:r>
            <w:r>
              <w:rPr>
                <w:rFonts w:hint="eastAsia" w:ascii="宋体" w:hAnsi="宋体"/>
                <w:sz w:val="21"/>
                <w:szCs w:val="21"/>
              </w:rPr>
              <w:t>上级主管部门的沟通，目前沟通都较为顺畅</w:t>
            </w:r>
            <w:r>
              <w:rPr>
                <w:rFonts w:hint="eastAsia" w:ascii="宋体" w:hAnsi="宋体"/>
                <w:sz w:val="21"/>
                <w:szCs w:val="21"/>
                <w:lang w:eastAsia="zh-CN"/>
              </w:rPr>
              <w:t>。</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sz w:val="21"/>
                <w:szCs w:val="21"/>
              </w:rPr>
            </w:pPr>
            <w:r>
              <w:rPr>
                <w:rFonts w:hint="eastAsia" w:ascii="楷体_GB2312" w:eastAsia="楷体_GB2312"/>
                <w:b/>
                <w:color w:val="000000"/>
                <w:sz w:val="21"/>
                <w:szCs w:val="21"/>
              </w:rPr>
              <w:t>重要环境因素信息对外交流情况（EMS填写）：</w:t>
            </w:r>
            <w:r>
              <w:rPr>
                <w:rFonts w:hint="eastAsia" w:ascii="宋体" w:hAnsi="宋体"/>
                <w:sz w:val="21"/>
                <w:szCs w:val="21"/>
              </w:rPr>
              <w:t>外部沟通：文件、电话、面谈、传真等，主要与顾客、供方、上级主管部门的沟通，目前各项沟通都较为顺畅</w:t>
            </w:r>
            <w:r>
              <w:rPr>
                <w:rFonts w:hint="eastAsia" w:ascii="宋体" w:hAnsi="宋体"/>
                <w:sz w:val="21"/>
                <w:szCs w:val="21"/>
                <w:lang w:eastAsia="zh-CN"/>
              </w:rPr>
              <w:t>。</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sz w:val="21"/>
                <w:szCs w:val="21"/>
              </w:rPr>
            </w:pPr>
            <w:r>
              <w:rPr>
                <w:rFonts w:hint="eastAsia" w:ascii="楷体_GB2312" w:eastAsia="楷体_GB2312"/>
                <w:b/>
                <w:color w:val="000000"/>
                <w:sz w:val="21"/>
                <w:szCs w:val="21"/>
              </w:rPr>
              <w:t>OHSMS事务代表协商和交流的情况（OHSMS填写）：</w:t>
            </w:r>
            <w:r>
              <w:rPr>
                <w:rFonts w:hint="eastAsia"/>
                <w:sz w:val="21"/>
                <w:szCs w:val="21"/>
              </w:rPr>
              <w:t>负责向管理层反映职工职业健康安全管理方面的要求，对事件的调查、处理，职工劳动防护的改善事宜进行协商交流；参与职业安全健康方针、目标、指标、管理方案的制定工作，提出合理化建议</w:t>
            </w:r>
            <w:r>
              <w:rPr>
                <w:rFonts w:hint="eastAsia"/>
                <w:sz w:val="21"/>
                <w:szCs w:val="21"/>
                <w:lang w:eastAsia="zh-CN"/>
              </w:rPr>
              <w:t>。</w:t>
            </w:r>
          </w:p>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val="0"/>
                <w:bCs/>
                <w:color w:val="000000" w:themeColor="text1"/>
                <w:sz w:val="21"/>
                <w:szCs w:val="21"/>
              </w:rPr>
            </w:pPr>
            <w:r>
              <w:rPr>
                <w:rFonts w:hint="eastAsia" w:ascii="楷体_GB2312" w:eastAsia="楷体_GB2312"/>
                <w:b/>
                <w:color w:val="000000"/>
                <w:sz w:val="21"/>
                <w:szCs w:val="21"/>
              </w:rPr>
              <w:t>与相关方协商的情况（OHSMS填写）：</w:t>
            </w:r>
            <w:r>
              <w:rPr>
                <w:rFonts w:hint="eastAsia" w:ascii="Times New Roman" w:hAnsi="Times New Roman" w:cs="Times New Roman"/>
                <w:sz w:val="21"/>
                <w:szCs w:val="21"/>
                <w:lang w:val="en-US" w:eastAsia="zh-CN"/>
              </w:rPr>
              <w:t>协商沟通良好。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000000" w:themeColor="text1"/>
                <w:sz w:val="2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val="0"/>
                <w:bCs/>
                <w:color w:val="000000" w:themeColor="text1"/>
                <w:sz w:val="21"/>
                <w:szCs w:val="21"/>
              </w:rPr>
            </w:pPr>
            <w:r>
              <w:rPr>
                <w:rFonts w:hint="default" w:ascii="Times New Roman" w:hAnsi="Times New Roman" w:eastAsia="宋体" w:cs="Times New Roman"/>
                <w:b/>
                <w:bCs w:val="0"/>
                <w:color w:val="000000" w:themeColor="text1"/>
                <w:sz w:val="21"/>
                <w:szCs w:val="21"/>
              </w:rPr>
              <w:t>3.  QMS 组织对重要过程实施控制的结果</w:t>
            </w:r>
          </w:p>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val="0"/>
                <w:bCs/>
                <w:color w:val="000000" w:themeColor="text1"/>
                <w:sz w:val="21"/>
                <w:szCs w:val="21"/>
              </w:rPr>
            </w:pPr>
            <w:r>
              <w:rPr>
                <w:rFonts w:hint="default" w:ascii="Times New Roman" w:hAnsi="Times New Roman" w:eastAsia="宋体" w:cs="Times New Roman"/>
                <w:b w:val="0"/>
                <w:bCs/>
                <w:color w:val="000000" w:themeColor="text1"/>
                <w:sz w:val="21"/>
                <w:szCs w:val="21"/>
              </w:rPr>
              <w:t>1.与顾客有关过程的控制：主要根据顾客提出的产品和服务要求/标书中明示要求等进行控制，要求进行合同评审确保能满足客户需求，在签订正式合同前，由业务部组织进行合同评审，目前控制情况符合要求。</w:t>
            </w:r>
          </w:p>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val="0"/>
                <w:bCs/>
                <w:color w:val="000000" w:themeColor="text1"/>
                <w:sz w:val="21"/>
                <w:szCs w:val="21"/>
              </w:rPr>
            </w:pPr>
            <w:r>
              <w:rPr>
                <w:rFonts w:hint="default" w:ascii="Times New Roman" w:hAnsi="Times New Roman" w:eastAsia="宋体" w:cs="Times New Roman"/>
                <w:b w:val="0"/>
                <w:bCs/>
                <w:color w:val="000000" w:themeColor="text1"/>
                <w:sz w:val="21"/>
                <w:szCs w:val="21"/>
              </w:rPr>
              <w:t>2.采购过程控制：主要采购办公用品，编制采购产品验收规范等作业文件规定采购产品质量要求；其次对供方进行了评价，外包过程主要为地质勘察、采样检测，对外包方进行了评价。</w:t>
            </w:r>
          </w:p>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val="0"/>
                <w:bCs/>
                <w:color w:val="000000" w:themeColor="text1"/>
                <w:sz w:val="21"/>
                <w:szCs w:val="21"/>
              </w:rPr>
            </w:pPr>
            <w:r>
              <w:rPr>
                <w:rFonts w:hint="default" w:ascii="Times New Roman" w:hAnsi="Times New Roman" w:eastAsia="宋体" w:cs="Times New Roman"/>
                <w:b w:val="0"/>
                <w:bCs/>
                <w:color w:val="000000" w:themeColor="text1"/>
                <w:sz w:val="21"/>
                <w:szCs w:val="21"/>
              </w:rPr>
              <w:t>3.生产和服务提供的控制：根据国家法律法规要求、顾客要求，编制了《与顾客有关的过程控制程序》、《服务过程控制程序》、《顾客满意管理程序》《各部门岗位职责和工作标准》、《回款制度》，由项目负责人组织人员、物资等资源进行服务，通过服务流程表进行跟踪，评审完成情况、服务质量等，目前服务过程控制情况较好。</w:t>
            </w:r>
          </w:p>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val="0"/>
                <w:bCs/>
                <w:color w:val="000000" w:themeColor="text1"/>
                <w:sz w:val="21"/>
                <w:szCs w:val="21"/>
              </w:rPr>
            </w:pPr>
            <w:r>
              <w:rPr>
                <w:rFonts w:hint="default" w:ascii="Times New Roman" w:hAnsi="Times New Roman" w:eastAsia="宋体" w:cs="Times New Roman"/>
                <w:b w:val="0"/>
                <w:bCs/>
                <w:color w:val="000000" w:themeColor="text1"/>
                <w:sz w:val="21"/>
                <w:szCs w:val="21"/>
              </w:rPr>
              <w:t>4.产品和服务的放行：根据顾客要求进行服务，提供服务后由顾客确认，并部门主管对服务质量进行检查。收集顾客的反馈信息，开展顾客满意度调查，包括顾客抱怨和投诉，体系建立以来未发生顾客投诉事件。</w:t>
            </w:r>
          </w:p>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val="0"/>
                <w:bCs/>
                <w:color w:val="000000" w:themeColor="text1"/>
                <w:sz w:val="21"/>
                <w:szCs w:val="21"/>
              </w:rPr>
            </w:pPr>
            <w:r>
              <w:rPr>
                <w:rFonts w:hint="default" w:ascii="Times New Roman" w:hAnsi="Times New Roman" w:eastAsia="宋体" w:cs="Times New Roman"/>
                <w:b w:val="0"/>
                <w:bCs/>
                <w:color w:val="000000" w:themeColor="text1"/>
                <w:sz w:val="21"/>
                <w:szCs w:val="21"/>
              </w:rPr>
              <w:t>5.变更的控制：销售合同/协议评审后，按合同要求进行服务，如发现服务与顾客要求不一致的，与客户商量，重新签订合同，交货期延期的，与顾客商量，得到顾客确认后，再及时调整，并对延期的原因进行分析，避免下次再发生，经了解，目前没有发生对生产和服务提供的更改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2"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000000" w:themeColor="text1"/>
                <w:sz w:val="2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 w:val="0"/>
                <w:bCs/>
                <w:color w:val="000000" w:themeColor="text1"/>
                <w:sz w:val="21"/>
                <w:szCs w:val="21"/>
              </w:rPr>
            </w:pPr>
            <w:r>
              <w:rPr>
                <w:rFonts w:hint="default" w:ascii="Times New Roman" w:hAnsi="Times New Roman" w:eastAsia="宋体" w:cs="Times New Roman"/>
                <w:b/>
                <w:bCs w:val="0"/>
                <w:color w:val="000000" w:themeColor="text1"/>
                <w:sz w:val="21"/>
                <w:szCs w:val="21"/>
              </w:rPr>
              <w:t>4.QMS产品/服务的标准、协议/规范的有效性以及产品/服务质量符合要求，向顾客稳定提供合格产品的情况；</w:t>
            </w:r>
          </w:p>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val="0"/>
                <w:bCs/>
                <w:color w:val="000000" w:themeColor="text1"/>
                <w:sz w:val="21"/>
                <w:szCs w:val="21"/>
              </w:rPr>
            </w:pPr>
            <w:r>
              <w:rPr>
                <w:rFonts w:hint="default" w:ascii="Times New Roman" w:hAnsi="Times New Roman" w:eastAsia="宋体" w:cs="Times New Roman"/>
                <w:b w:val="0"/>
                <w:bCs/>
                <w:color w:val="000000" w:themeColor="text1"/>
                <w:sz w:val="21"/>
                <w:szCs w:val="21"/>
              </w:rPr>
              <w:t>主要满足客户要求，目前向顾客提供的服务均符合要求，提供有客户验收证明。</w:t>
            </w:r>
          </w:p>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val="0"/>
                <w:bCs/>
                <w:color w:val="000000" w:themeColor="text1"/>
                <w:sz w:val="21"/>
                <w:szCs w:val="21"/>
              </w:rPr>
            </w:pPr>
            <w:r>
              <w:rPr>
                <w:rFonts w:hint="default" w:ascii="Times New Roman" w:hAnsi="Times New Roman" w:eastAsia="宋体" w:cs="Times New Roman"/>
                <w:b w:val="0"/>
                <w:bCs/>
                <w:color w:val="000000" w:themeColor="text1"/>
                <w:sz w:val="21"/>
                <w:szCs w:val="21"/>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9"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000000" w:themeColor="text1"/>
                <w:sz w:val="2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val="0"/>
                <w:bCs/>
                <w:color w:val="000000" w:themeColor="text1"/>
                <w:sz w:val="21"/>
                <w:szCs w:val="21"/>
              </w:rPr>
            </w:pPr>
            <w:r>
              <w:rPr>
                <w:rFonts w:hint="default" w:ascii="Times New Roman" w:hAnsi="Times New Roman" w:eastAsia="宋体" w:cs="Times New Roman"/>
                <w:b/>
                <w:bCs w:val="0"/>
                <w:color w:val="000000" w:themeColor="text1"/>
                <w:sz w:val="21"/>
                <w:szCs w:val="21"/>
              </w:rPr>
              <w:t>5 .QMS国家/地方技术监督部门监测（检测、委托检测、定期监测、型式试验等）、抽查结果</w:t>
            </w:r>
          </w:p>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val="0"/>
                <w:bCs/>
                <w:color w:val="000000" w:themeColor="text1"/>
                <w:sz w:val="21"/>
                <w:szCs w:val="21"/>
              </w:rPr>
            </w:pPr>
            <w:r>
              <w:rPr>
                <w:rFonts w:hint="default" w:ascii="Times New Roman" w:hAnsi="Times New Roman" w:eastAsia="宋体" w:cs="Times New Roman"/>
                <w:b w:val="0"/>
                <w:bCs/>
                <w:color w:val="000000" w:themeColor="text1"/>
                <w:sz w:val="21"/>
                <w:szCs w:val="21"/>
              </w:rPr>
              <w:t>无</w:t>
            </w:r>
          </w:p>
          <w:p>
            <w:pPr>
              <w:keepNext w:val="0"/>
              <w:keepLines w:val="0"/>
              <w:pageBreakBefore w:val="0"/>
              <w:kinsoku/>
              <w:wordWrap/>
              <w:overflowPunct/>
              <w:topLinePunct w:val="0"/>
              <w:autoSpaceDE/>
              <w:autoSpaceDN/>
              <w:bidi w:val="0"/>
              <w:adjustRightInd/>
              <w:snapToGrid/>
              <w:spacing w:line="360" w:lineRule="exact"/>
              <w:ind w:firstLine="205" w:firstLineChars="98"/>
              <w:textAlignment w:val="auto"/>
              <w:rPr>
                <w:rFonts w:hint="default" w:ascii="Times New Roman" w:hAnsi="Times New Roman" w:eastAsia="宋体" w:cs="Times New Roman"/>
                <w:b w:val="0"/>
                <w:bCs/>
                <w:color w:val="000000" w:themeColor="text1"/>
                <w:sz w:val="21"/>
                <w:szCs w:val="21"/>
              </w:rPr>
            </w:pPr>
            <w:r>
              <w:rPr>
                <w:rFonts w:hint="default" w:ascii="Times New Roman" w:hAnsi="Times New Roman" w:eastAsia="宋体" w:cs="Times New Roman"/>
                <w:b w:val="0"/>
                <w:bCs/>
                <w:color w:val="000000" w:themeColor="text1"/>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1"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000000" w:themeColor="text1"/>
                <w:sz w:val="2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bCs w:val="0"/>
                <w:color w:val="000000" w:themeColor="text1"/>
                <w:spacing w:val="-8"/>
                <w:sz w:val="21"/>
                <w:szCs w:val="21"/>
              </w:rPr>
            </w:pPr>
            <w:r>
              <w:rPr>
                <w:rFonts w:hint="default" w:ascii="Times New Roman" w:hAnsi="Times New Roman" w:eastAsia="宋体" w:cs="Times New Roman"/>
                <w:b/>
                <w:bCs w:val="0"/>
                <w:color w:val="000000" w:themeColor="text1"/>
                <w:sz w:val="21"/>
                <w:szCs w:val="21"/>
              </w:rPr>
              <w:t xml:space="preserve">6. </w:t>
            </w:r>
            <w:r>
              <w:rPr>
                <w:rFonts w:hint="default" w:ascii="Times New Roman" w:hAnsi="Times New Roman" w:eastAsia="宋体" w:cs="Times New Roman"/>
                <w:b/>
                <w:bCs w:val="0"/>
                <w:color w:val="000000" w:themeColor="text1"/>
                <w:spacing w:val="-8"/>
                <w:sz w:val="21"/>
                <w:szCs w:val="21"/>
              </w:rPr>
              <w:t>不合格品/项的识别、控制</w:t>
            </w:r>
          </w:p>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val="0"/>
                <w:bCs/>
                <w:color w:val="000000" w:themeColor="text1"/>
                <w:sz w:val="21"/>
                <w:szCs w:val="21"/>
              </w:rPr>
            </w:pPr>
            <w:r>
              <w:rPr>
                <w:rFonts w:hint="default" w:ascii="Times New Roman" w:hAnsi="Times New Roman" w:eastAsia="宋体" w:cs="Times New Roman"/>
                <w:b w:val="0"/>
                <w:bCs/>
                <w:color w:val="000000" w:themeColor="text1"/>
                <w:sz w:val="21"/>
                <w:szCs w:val="21"/>
              </w:rPr>
              <w:t>对于采购产品出现的不合格品均采取纠正、预防措施，杜绝下次再次出现；内审发现的不合格已对原因进行了分析，并制定了纠正措施并实施，验证符合。并提供预防措施，改进、完善有效。对不符合进行了纠正和纠正措施，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000000" w:themeColor="text1"/>
                <w:sz w:val="2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bCs w:val="0"/>
                <w:color w:val="000000" w:themeColor="text1"/>
                <w:sz w:val="21"/>
                <w:szCs w:val="21"/>
              </w:rPr>
            </w:pPr>
            <w:r>
              <w:rPr>
                <w:rFonts w:hint="default" w:ascii="Times New Roman" w:hAnsi="Times New Roman" w:eastAsia="宋体" w:cs="Times New Roman"/>
                <w:b/>
                <w:bCs w:val="0"/>
                <w:color w:val="000000" w:themeColor="text1"/>
                <w:sz w:val="21"/>
                <w:szCs w:val="21"/>
              </w:rPr>
              <w:t>7. EMS组织对重要环境因素实施控制的结果</w:t>
            </w:r>
          </w:p>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val="0"/>
                <w:bCs/>
                <w:color w:val="000000" w:themeColor="text1"/>
                <w:sz w:val="21"/>
                <w:szCs w:val="21"/>
              </w:rPr>
            </w:pPr>
            <w:r>
              <w:rPr>
                <w:rFonts w:hint="default" w:ascii="Times New Roman" w:hAnsi="Times New Roman" w:eastAsia="宋体" w:cs="Times New Roman"/>
                <w:b w:val="0"/>
                <w:bCs/>
                <w:color w:val="000000" w:themeColor="text1"/>
                <w:sz w:val="21"/>
                <w:szCs w:val="21"/>
              </w:rPr>
              <w:t>编制环境因素识别与评价控制程序、环境安全运行控制程序、废弃物控制程序、节能降耗控制程序、消防安全管理制度、办公室安全管理制度、车辆管理规定、电脑使用管理办法等，针对各部门所负责的工作，分别对环境运行过程进行控制，涉及有固废处置、资源控制、火灾、相关方施加影响等。提供有固废处置记录、相关方告知书及发放记录、劳保用品发放记录。办公区域干净整洁，配置灭火器等消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000000" w:themeColor="text1"/>
                <w:sz w:val="2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bCs w:val="0"/>
                <w:color w:val="000000" w:themeColor="text1"/>
                <w:sz w:val="21"/>
                <w:szCs w:val="21"/>
              </w:rPr>
            </w:pPr>
            <w:r>
              <w:rPr>
                <w:rFonts w:hint="default" w:ascii="Times New Roman" w:hAnsi="Times New Roman" w:eastAsia="宋体" w:cs="Times New Roman"/>
                <w:b/>
                <w:bCs w:val="0"/>
                <w:color w:val="000000" w:themeColor="text1"/>
                <w:sz w:val="21"/>
                <w:szCs w:val="21"/>
              </w:rPr>
              <w:t>8. OHSMS组织对不可接受风险实施控制的结果</w:t>
            </w:r>
          </w:p>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val="0"/>
                <w:bCs/>
                <w:color w:val="000000" w:themeColor="text1"/>
                <w:sz w:val="21"/>
                <w:szCs w:val="21"/>
              </w:rPr>
            </w:pPr>
            <w:r>
              <w:rPr>
                <w:rFonts w:hint="default" w:ascii="Times New Roman" w:hAnsi="Times New Roman" w:eastAsia="宋体" w:cs="Times New Roman"/>
                <w:b w:val="0"/>
                <w:bCs/>
                <w:color w:val="000000" w:themeColor="text1"/>
                <w:sz w:val="21"/>
                <w:szCs w:val="21"/>
                <w:lang w:val="en-GB"/>
              </w:rPr>
              <w:t>编制</w:t>
            </w:r>
            <w:r>
              <w:rPr>
                <w:rFonts w:hint="default" w:ascii="Times New Roman" w:hAnsi="Times New Roman" w:eastAsia="宋体" w:cs="Times New Roman"/>
                <w:b w:val="0"/>
                <w:bCs/>
                <w:color w:val="000000" w:themeColor="text1"/>
                <w:sz w:val="21"/>
                <w:szCs w:val="21"/>
              </w:rPr>
              <w:t>危险源识别、风险评价控制程序，环境安全运行控制程序，消防安全管理制度，</w:t>
            </w:r>
            <w:r>
              <w:rPr>
                <w:rFonts w:hint="default" w:ascii="Times New Roman" w:hAnsi="Times New Roman" w:eastAsia="宋体" w:cs="Times New Roman"/>
                <w:b w:val="0"/>
                <w:bCs/>
                <w:color w:val="000000" w:themeColor="text1"/>
                <w:sz w:val="21"/>
                <w:szCs w:val="21"/>
                <w:lang w:val="en-GB"/>
              </w:rPr>
              <w:t>办公室安全管理制度，车辆管理规定，电脑使用管理办法，服务人员工作规范等，针对各部门所负责的工作，对危险源进行控制</w:t>
            </w:r>
            <w:r>
              <w:rPr>
                <w:rFonts w:hint="default" w:ascii="Times New Roman" w:hAnsi="Times New Roman" w:eastAsia="宋体" w:cs="Times New Roman"/>
                <w:b w:val="0"/>
                <w:bCs/>
                <w:color w:val="000000" w:themeColor="text1"/>
                <w:sz w:val="21"/>
                <w:szCs w:val="21"/>
              </w:rPr>
              <w:t>涉及有</w:t>
            </w:r>
            <w:r>
              <w:rPr>
                <w:rFonts w:hint="default" w:ascii="Times New Roman" w:hAnsi="Times New Roman" w:eastAsia="宋体" w:cs="Times New Roman"/>
                <w:b w:val="0"/>
                <w:bCs/>
                <w:color w:val="000000" w:themeColor="text1"/>
                <w:sz w:val="21"/>
                <w:szCs w:val="21"/>
                <w:lang w:val="en-GB"/>
              </w:rPr>
              <w:t>火灾、触电、</w:t>
            </w:r>
            <w:r>
              <w:rPr>
                <w:rFonts w:hint="default" w:ascii="Times New Roman" w:hAnsi="Times New Roman" w:eastAsia="宋体" w:cs="Times New Roman"/>
                <w:b w:val="0"/>
                <w:bCs/>
                <w:color w:val="000000" w:themeColor="text1"/>
                <w:sz w:val="21"/>
                <w:szCs w:val="21"/>
              </w:rPr>
              <w:t>车辆</w:t>
            </w:r>
            <w:r>
              <w:rPr>
                <w:rFonts w:hint="default" w:ascii="Times New Roman" w:hAnsi="Times New Roman" w:eastAsia="宋体" w:cs="Times New Roman"/>
                <w:b w:val="0"/>
                <w:bCs/>
                <w:color w:val="000000" w:themeColor="text1"/>
                <w:sz w:val="21"/>
                <w:szCs w:val="21"/>
                <w:lang w:val="en-GB"/>
              </w:rPr>
              <w:t>伤害</w:t>
            </w:r>
            <w:r>
              <w:rPr>
                <w:rFonts w:hint="default" w:ascii="Times New Roman" w:hAnsi="Times New Roman" w:eastAsia="宋体" w:cs="Times New Roman"/>
                <w:b w:val="0"/>
                <w:bCs/>
                <w:color w:val="000000" w:themeColor="text1"/>
                <w:sz w:val="21"/>
                <w:szCs w:val="21"/>
              </w:rPr>
              <w:t>、相关方施加影响等进行控制，具体措施有对员工进行安全教育，发放劳保用品。办公区域干净整洁，配置灭火器等消防设施。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7"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000000" w:themeColor="text1"/>
                <w:sz w:val="2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ind w:left="201" w:hanging="211" w:hangingChars="100"/>
              <w:textAlignment w:val="auto"/>
              <w:rPr>
                <w:rFonts w:hint="default" w:ascii="Times New Roman" w:hAnsi="Times New Roman" w:eastAsia="宋体" w:cs="Times New Roman"/>
                <w:b/>
                <w:bCs w:val="0"/>
                <w:color w:val="000000" w:themeColor="text1"/>
                <w:sz w:val="21"/>
                <w:szCs w:val="21"/>
              </w:rPr>
            </w:pPr>
            <w:r>
              <w:rPr>
                <w:rFonts w:hint="default" w:ascii="Times New Roman" w:hAnsi="Times New Roman" w:eastAsia="宋体" w:cs="Times New Roman"/>
                <w:b/>
                <w:bCs w:val="0"/>
                <w:color w:val="000000" w:themeColor="text1"/>
                <w:sz w:val="21"/>
                <w:szCs w:val="21"/>
              </w:rPr>
              <w:t>9. 应急准备与相应活动的演练及对预案可行性的评价</w:t>
            </w:r>
          </w:p>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val="0"/>
                <w:bCs/>
                <w:color w:val="000000" w:themeColor="text1"/>
                <w:spacing w:val="-4"/>
                <w:sz w:val="21"/>
                <w:szCs w:val="21"/>
              </w:rPr>
            </w:pPr>
            <w:r>
              <w:rPr>
                <w:rFonts w:hint="default" w:ascii="Times New Roman" w:hAnsi="Times New Roman" w:eastAsia="宋体" w:cs="Times New Roman"/>
                <w:b w:val="0"/>
                <w:bCs/>
                <w:color w:val="000000" w:themeColor="text1"/>
                <w:spacing w:val="-4"/>
                <w:sz w:val="21"/>
                <w:szCs w:val="21"/>
                <w:lang w:val="en-GB"/>
              </w:rPr>
              <w:t>编制应急准备和响应控制程序，识别的潜在意外紧急情况为火灾、触电等。编制了应急预案，组织了消防演练</w:t>
            </w:r>
            <w:r>
              <w:rPr>
                <w:rFonts w:hint="default" w:ascii="Times New Roman" w:hAnsi="Times New Roman" w:eastAsia="宋体" w:cs="Times New Roman"/>
                <w:b w:val="0"/>
                <w:bCs/>
                <w:color w:val="000000" w:themeColor="text1"/>
                <w:spacing w:val="-4"/>
                <w:sz w:val="21"/>
                <w:szCs w:val="21"/>
              </w:rPr>
              <w:t>演练</w:t>
            </w:r>
            <w:r>
              <w:rPr>
                <w:rFonts w:hint="default" w:ascii="Times New Roman" w:hAnsi="Times New Roman" w:eastAsia="宋体" w:cs="Times New Roman"/>
                <w:b w:val="0"/>
                <w:bCs/>
                <w:color w:val="000000" w:themeColor="text1"/>
                <w:spacing w:val="-4"/>
                <w:sz w:val="21"/>
                <w:szCs w:val="21"/>
                <w:lang w:val="en-GB"/>
              </w:rPr>
              <w:t>，提供了应急预案演练记录。对应急预案进行了评价，可行。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000000" w:themeColor="text1"/>
                <w:sz w:val="2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val="0"/>
                <w:bCs/>
                <w:color w:val="000000" w:themeColor="text1"/>
                <w:sz w:val="21"/>
                <w:szCs w:val="21"/>
              </w:rPr>
            </w:pPr>
            <w:r>
              <w:rPr>
                <w:rFonts w:hint="default" w:ascii="Times New Roman" w:hAnsi="Times New Roman" w:eastAsia="宋体" w:cs="Times New Roman"/>
                <w:b/>
                <w:bCs w:val="0"/>
                <w:color w:val="000000" w:themeColor="text1"/>
                <w:sz w:val="21"/>
                <w:szCs w:val="21"/>
              </w:rPr>
              <w:t>10. 对特种设备的维护，检定</w:t>
            </w:r>
          </w:p>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val="0"/>
                <w:bCs/>
                <w:color w:val="000000" w:themeColor="text1"/>
                <w:sz w:val="21"/>
                <w:szCs w:val="21"/>
              </w:rPr>
            </w:pPr>
            <w:r>
              <w:rPr>
                <w:rFonts w:hint="default" w:ascii="Times New Roman" w:hAnsi="Times New Roman" w:eastAsia="宋体" w:cs="Times New Roman"/>
                <w:b w:val="0"/>
                <w:bCs/>
                <w:color w:val="000000" w:themeColor="text1"/>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000000" w:themeColor="text1"/>
                <w:sz w:val="2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bCs w:val="0"/>
                <w:color w:val="000000" w:themeColor="text1"/>
                <w:sz w:val="21"/>
                <w:szCs w:val="21"/>
              </w:rPr>
            </w:pPr>
            <w:r>
              <w:rPr>
                <w:rFonts w:hint="default" w:ascii="Times New Roman" w:hAnsi="Times New Roman" w:eastAsia="宋体" w:cs="Times New Roman"/>
                <w:b/>
                <w:bCs w:val="0"/>
                <w:color w:val="000000" w:themeColor="text1"/>
                <w:sz w:val="21"/>
                <w:szCs w:val="21"/>
              </w:rPr>
              <w:t>11 .对危化学品销售、使用、储存、运输处置，规定的执行力度(必要时)</w:t>
            </w:r>
          </w:p>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val="0"/>
                <w:bCs/>
                <w:color w:val="000000" w:themeColor="text1"/>
                <w:sz w:val="21"/>
                <w:szCs w:val="21"/>
              </w:rPr>
            </w:pPr>
            <w:r>
              <w:rPr>
                <w:rFonts w:hint="default" w:ascii="Times New Roman" w:hAnsi="Times New Roman" w:eastAsia="宋体" w:cs="Times New Roman"/>
                <w:b w:val="0"/>
                <w:bCs/>
                <w:color w:val="000000" w:themeColor="text1"/>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5"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rFonts w:hint="default" w:ascii="Times New Roman" w:hAnsi="Times New Roman" w:eastAsia="宋体" w:cs="Times New Roman"/>
                <w:b w:val="0"/>
                <w:bCs/>
                <w:color w:val="000000" w:themeColor="text1"/>
                <w:sz w:val="21"/>
                <w:szCs w:val="21"/>
              </w:rPr>
            </w:pPr>
            <w:r>
              <w:rPr>
                <w:rFonts w:hint="default" w:ascii="Times New Roman" w:hAnsi="Times New Roman" w:eastAsia="宋体" w:cs="Times New Roman"/>
                <w:b/>
                <w:bCs w:val="0"/>
                <w:color w:val="000000" w:themeColor="text1"/>
                <w:sz w:val="21"/>
                <w:szCs w:val="21"/>
              </w:rPr>
              <w:t>(四)监视测量方面</w:t>
            </w:r>
          </w:p>
        </w:tc>
        <w:tc>
          <w:tcPr>
            <w:tcW w:w="9198" w:type="dxa"/>
          </w:tcPr>
          <w:p>
            <w:pPr>
              <w:keepNext w:val="0"/>
              <w:keepLines w:val="0"/>
              <w:pageBreakBefore w:val="0"/>
              <w:kinsoku/>
              <w:wordWrap/>
              <w:overflowPunct/>
              <w:topLinePunct w:val="0"/>
              <w:autoSpaceDE/>
              <w:autoSpaceDN/>
              <w:bidi w:val="0"/>
              <w:adjustRightInd/>
              <w:snapToGrid/>
              <w:spacing w:line="360" w:lineRule="exact"/>
              <w:ind w:left="100" w:hanging="105" w:hangingChars="50"/>
              <w:textAlignment w:val="auto"/>
              <w:rPr>
                <w:rFonts w:hint="default" w:ascii="Times New Roman" w:hAnsi="Times New Roman" w:eastAsia="宋体" w:cs="Times New Roman"/>
                <w:b/>
                <w:bCs w:val="0"/>
                <w:color w:val="000000" w:themeColor="text1"/>
                <w:sz w:val="21"/>
                <w:szCs w:val="21"/>
              </w:rPr>
            </w:pPr>
            <w:r>
              <w:rPr>
                <w:rFonts w:hint="default" w:ascii="Times New Roman" w:hAnsi="Times New Roman" w:eastAsia="宋体" w:cs="Times New Roman"/>
                <w:b/>
                <w:bCs w:val="0"/>
                <w:color w:val="000000" w:themeColor="text1"/>
                <w:sz w:val="21"/>
                <w:szCs w:val="21"/>
              </w:rPr>
              <w:t>1. 对质量/环境/职业健康安全目标指标进行定期监测/检查情况</w:t>
            </w:r>
          </w:p>
          <w:p>
            <w:pPr>
              <w:keepNext w:val="0"/>
              <w:keepLines w:val="0"/>
              <w:pageBreakBefore w:val="0"/>
              <w:kinsoku/>
              <w:wordWrap/>
              <w:overflowPunct/>
              <w:topLinePunct w:val="0"/>
              <w:autoSpaceDE/>
              <w:autoSpaceDN/>
              <w:bidi w:val="0"/>
              <w:adjustRightInd/>
              <w:snapToGrid/>
              <w:spacing w:line="360" w:lineRule="exact"/>
              <w:ind w:firstLine="105" w:firstLineChars="50"/>
              <w:textAlignment w:val="auto"/>
              <w:rPr>
                <w:rFonts w:hint="default" w:ascii="Times New Roman" w:hAnsi="Times New Roman" w:eastAsia="宋体" w:cs="Times New Roman"/>
                <w:b w:val="0"/>
                <w:bCs/>
                <w:color w:val="000000" w:themeColor="text1"/>
                <w:sz w:val="21"/>
                <w:szCs w:val="21"/>
              </w:rPr>
            </w:pPr>
            <w:r>
              <w:rPr>
                <w:rFonts w:hint="default" w:ascii="Times New Roman" w:hAnsi="Times New Roman" w:eastAsia="宋体" w:cs="Times New Roman"/>
                <w:b w:val="0"/>
                <w:bCs/>
                <w:color w:val="000000" w:themeColor="text1"/>
                <w:sz w:val="21"/>
                <w:szCs w:val="21"/>
              </w:rPr>
              <w:t>提供了文件化可分解的目标、指标，经查问分解到各部门，经查阅建立的管理目标符合标准要求，在方针的框架下展开，每季度考核一次，查看2020</w:t>
            </w:r>
            <w:r>
              <w:rPr>
                <w:rFonts w:hint="eastAsia" w:cs="Times New Roman"/>
                <w:b w:val="0"/>
                <w:bCs/>
                <w:color w:val="000000" w:themeColor="text1"/>
                <w:sz w:val="21"/>
                <w:szCs w:val="21"/>
                <w:lang w:val="en-US" w:eastAsia="zh-CN"/>
              </w:rPr>
              <w:t>-2021</w:t>
            </w:r>
            <w:r>
              <w:rPr>
                <w:rFonts w:hint="default" w:ascii="Times New Roman" w:hAnsi="Times New Roman" w:eastAsia="宋体" w:cs="Times New Roman"/>
                <w:b w:val="0"/>
                <w:bCs/>
                <w:color w:val="000000" w:themeColor="text1"/>
                <w:sz w:val="21"/>
                <w:szCs w:val="21"/>
              </w:rPr>
              <w:t>年考核结果，经查目标完成。并制定了管理方案，经查已完成，符合要求.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rFonts w:hint="default" w:ascii="Times New Roman" w:hAnsi="Times New Roman" w:eastAsia="宋体" w:cs="Times New Roman"/>
                <w:b w:val="0"/>
                <w:bCs/>
                <w:color w:val="000000" w:themeColor="text1"/>
                <w:sz w:val="2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ind w:left="100" w:hanging="105" w:hangingChars="50"/>
              <w:textAlignment w:val="auto"/>
              <w:rPr>
                <w:rFonts w:hint="default" w:ascii="Times New Roman" w:hAnsi="Times New Roman" w:eastAsia="宋体" w:cs="Times New Roman"/>
                <w:b/>
                <w:bCs w:val="0"/>
                <w:color w:val="000000" w:themeColor="text1"/>
                <w:sz w:val="21"/>
                <w:szCs w:val="21"/>
              </w:rPr>
            </w:pPr>
            <w:r>
              <w:rPr>
                <w:rFonts w:hint="default" w:ascii="Times New Roman" w:hAnsi="Times New Roman" w:eastAsia="宋体" w:cs="Times New Roman"/>
                <w:b/>
                <w:bCs w:val="0"/>
                <w:color w:val="000000" w:themeColor="text1"/>
                <w:sz w:val="21"/>
                <w:szCs w:val="21"/>
              </w:rPr>
              <w:t>2.顾客满意</w:t>
            </w:r>
          </w:p>
          <w:p>
            <w:pPr>
              <w:keepNext w:val="0"/>
              <w:keepLines w:val="0"/>
              <w:pageBreakBefore w:val="0"/>
              <w:kinsoku/>
              <w:wordWrap/>
              <w:overflowPunct/>
              <w:topLinePunct w:val="0"/>
              <w:autoSpaceDE/>
              <w:autoSpaceDN/>
              <w:bidi w:val="0"/>
              <w:adjustRightInd/>
              <w:snapToGrid/>
              <w:spacing w:line="360" w:lineRule="exact"/>
              <w:ind w:left="100" w:hanging="105" w:hangingChars="50"/>
              <w:textAlignment w:val="auto"/>
              <w:rPr>
                <w:rFonts w:hint="default" w:ascii="Times New Roman" w:hAnsi="Times New Roman" w:eastAsia="宋体" w:cs="Times New Roman"/>
                <w:b w:val="0"/>
                <w:bCs/>
                <w:color w:val="000000" w:themeColor="text1"/>
                <w:sz w:val="21"/>
                <w:szCs w:val="21"/>
              </w:rPr>
            </w:pPr>
            <w:r>
              <w:rPr>
                <w:rFonts w:hint="default" w:ascii="Times New Roman" w:hAnsi="Times New Roman" w:eastAsia="宋体" w:cs="Times New Roman"/>
                <w:b w:val="0"/>
                <w:bCs/>
                <w:color w:val="000000" w:themeColor="text1"/>
                <w:sz w:val="21"/>
                <w:szCs w:val="21"/>
              </w:rPr>
              <w:t>公司通过电话、网络、走访等形式，接受顾客反馈，了解顾客顾客满意度信息，发放调查表对顾客满意度进行定量测量。提供“顾客满意程度调查表”，调查主要内容：质量、价格、交货期、服务等方面的满意程度等，各项得分求平均值得最终结果。提供“顾客满意程度统计分析表”，得出顾客满意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2"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10" w:hangingChars="100"/>
              <w:jc w:val="center"/>
              <w:textAlignment w:val="auto"/>
              <w:rPr>
                <w:rFonts w:hint="default" w:ascii="Times New Roman" w:hAnsi="Times New Roman" w:eastAsia="宋体" w:cs="Times New Roman"/>
                <w:b w:val="0"/>
                <w:bCs/>
                <w:color w:val="000000" w:themeColor="text1"/>
                <w:sz w:val="2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val="0"/>
                <w:bCs/>
                <w:color w:val="000000" w:themeColor="text1"/>
                <w:spacing w:val="-8"/>
                <w:sz w:val="21"/>
                <w:szCs w:val="21"/>
              </w:rPr>
            </w:pPr>
            <w:r>
              <w:rPr>
                <w:rFonts w:hint="default" w:ascii="Times New Roman" w:hAnsi="Times New Roman" w:eastAsia="宋体" w:cs="Times New Roman"/>
                <w:b/>
                <w:bCs w:val="0"/>
                <w:color w:val="000000" w:themeColor="text1"/>
                <w:sz w:val="21"/>
                <w:szCs w:val="21"/>
              </w:rPr>
              <w:t>3. 内审（包括内审策划审核方案中考虑拟审核的过程和区域的状况和重要性）</w:t>
            </w:r>
          </w:p>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val="0"/>
                <w:bCs/>
                <w:color w:val="000000" w:themeColor="text1"/>
                <w:sz w:val="21"/>
                <w:szCs w:val="21"/>
              </w:rPr>
            </w:pPr>
            <w:r>
              <w:rPr>
                <w:rFonts w:hint="default" w:ascii="Times New Roman" w:hAnsi="Times New Roman" w:eastAsia="宋体" w:cs="Times New Roman"/>
                <w:b w:val="0"/>
                <w:bCs/>
                <w:color w:val="000000" w:themeColor="text1"/>
                <w:sz w:val="21"/>
                <w:szCs w:val="21"/>
              </w:rPr>
              <w:t>按照策划的安排于2020年6月20日进行了一次集中式的内部审核，经查阅资料及与管代沟通，内审员没有审核自己的工作，查阅内审记录，符合策划安排，提出1项不符合，责任部门进行了分析原因、采取纠正/纠正措施并验证了有效性，内审报告中对管理体系的符合性、充分性和运行有效性进行了评价。内审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826"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10" w:hangingChars="100"/>
              <w:jc w:val="center"/>
              <w:textAlignment w:val="auto"/>
              <w:rPr>
                <w:rFonts w:hint="default" w:ascii="Times New Roman" w:hAnsi="Times New Roman" w:eastAsia="宋体" w:cs="Times New Roman"/>
                <w:b w:val="0"/>
                <w:bCs/>
                <w:color w:val="000000" w:themeColor="text1"/>
                <w:sz w:val="2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bCs w:val="0"/>
                <w:color w:val="000000" w:themeColor="text1"/>
                <w:sz w:val="21"/>
                <w:szCs w:val="21"/>
              </w:rPr>
            </w:pPr>
            <w:r>
              <w:rPr>
                <w:rFonts w:hint="default" w:ascii="Times New Roman" w:hAnsi="Times New Roman" w:eastAsia="宋体" w:cs="Times New Roman"/>
                <w:b/>
                <w:bCs w:val="0"/>
                <w:color w:val="000000" w:themeColor="text1"/>
                <w:sz w:val="21"/>
                <w:szCs w:val="21"/>
              </w:rPr>
              <w:t>4.管理评审（管理评审体系变更需求，纠正和预防措施、体系有效性等）</w:t>
            </w:r>
          </w:p>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val="0"/>
                <w:bCs/>
                <w:color w:val="000000" w:themeColor="text1"/>
                <w:sz w:val="21"/>
                <w:szCs w:val="21"/>
              </w:rPr>
            </w:pPr>
            <w:r>
              <w:rPr>
                <w:rFonts w:hint="default" w:ascii="Times New Roman" w:hAnsi="Times New Roman" w:eastAsia="宋体" w:cs="Times New Roman"/>
                <w:b w:val="0"/>
                <w:bCs/>
                <w:color w:val="000000" w:themeColor="text1"/>
                <w:sz w:val="21"/>
                <w:szCs w:val="21"/>
              </w:rPr>
              <w:t>按照策划的安排于2020年7月26日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1"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000000" w:themeColor="text1"/>
                <w:sz w:val="2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bCs w:val="0"/>
                <w:color w:val="000000" w:themeColor="text1"/>
                <w:sz w:val="21"/>
                <w:szCs w:val="21"/>
              </w:rPr>
            </w:pPr>
            <w:r>
              <w:rPr>
                <w:rFonts w:hint="default" w:ascii="Times New Roman" w:hAnsi="Times New Roman" w:eastAsia="宋体" w:cs="Times New Roman"/>
                <w:b/>
                <w:bCs w:val="0"/>
                <w:color w:val="000000" w:themeColor="text1"/>
                <w:sz w:val="21"/>
                <w:szCs w:val="21"/>
              </w:rPr>
              <w:t>5.  EMS是否按规定对主要污染物（污水、废气、噪声、废渣等）及排放实施了例行的监视或测量，结果是否满足相关要求</w:t>
            </w:r>
          </w:p>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val="0"/>
                <w:bCs/>
                <w:color w:val="000000" w:themeColor="text1"/>
                <w:sz w:val="21"/>
                <w:szCs w:val="21"/>
              </w:rPr>
            </w:pPr>
            <w:r>
              <w:rPr>
                <w:rFonts w:hint="default" w:ascii="Times New Roman" w:hAnsi="Times New Roman" w:eastAsia="宋体" w:cs="Times New Roman"/>
                <w:b w:val="0"/>
                <w:bCs/>
                <w:color w:val="000000" w:themeColor="text1"/>
                <w:sz w:val="21"/>
                <w:szCs w:val="21"/>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5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000000" w:themeColor="text1"/>
                <w:sz w:val="2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bCs w:val="0"/>
                <w:color w:val="000000" w:themeColor="text1"/>
                <w:sz w:val="21"/>
                <w:szCs w:val="21"/>
              </w:rPr>
            </w:pPr>
            <w:r>
              <w:rPr>
                <w:rFonts w:hint="default" w:ascii="Times New Roman" w:hAnsi="Times New Roman" w:eastAsia="宋体" w:cs="Times New Roman"/>
                <w:b/>
                <w:bCs w:val="0"/>
                <w:color w:val="000000" w:themeColor="text1"/>
                <w:sz w:val="21"/>
                <w:szCs w:val="21"/>
              </w:rPr>
              <w:t>6.  EMS国家/地方环保部门监测结果、新改扩建项目符合环评报告、三同时验收报告要求情况及措施</w:t>
            </w:r>
          </w:p>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val="0"/>
                <w:bCs/>
                <w:color w:val="000000" w:themeColor="text1"/>
                <w:sz w:val="21"/>
                <w:szCs w:val="21"/>
              </w:rPr>
            </w:pPr>
            <w:r>
              <w:rPr>
                <w:rFonts w:hint="default" w:ascii="Times New Roman" w:hAnsi="Times New Roman" w:eastAsia="宋体" w:cs="Times New Roman"/>
                <w:b w:val="0"/>
                <w:bCs/>
                <w:color w:val="000000" w:themeColor="text1"/>
                <w:sz w:val="21"/>
                <w:szCs w:val="21"/>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000000" w:themeColor="text1"/>
                <w:sz w:val="2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bCs w:val="0"/>
                <w:color w:val="000000" w:themeColor="text1"/>
                <w:sz w:val="21"/>
                <w:szCs w:val="21"/>
              </w:rPr>
            </w:pPr>
            <w:r>
              <w:rPr>
                <w:rFonts w:hint="default" w:ascii="Times New Roman" w:hAnsi="Times New Roman" w:eastAsia="宋体" w:cs="Times New Roman"/>
                <w:b/>
                <w:bCs w:val="0"/>
                <w:color w:val="000000" w:themeColor="text1"/>
                <w:sz w:val="21"/>
                <w:szCs w:val="21"/>
              </w:rPr>
              <w:t>7. OHSMS是否按规定对职业健康安全项目进行定期测量，结果是否满足相关要求：</w:t>
            </w:r>
          </w:p>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val="0"/>
                <w:bCs/>
                <w:color w:val="000000" w:themeColor="text1"/>
                <w:sz w:val="21"/>
                <w:szCs w:val="21"/>
              </w:rPr>
            </w:pPr>
            <w:r>
              <w:rPr>
                <w:rFonts w:hint="default" w:ascii="Times New Roman" w:hAnsi="Times New Roman" w:eastAsia="宋体" w:cs="Times New Roman"/>
                <w:b w:val="0"/>
                <w:bCs/>
                <w:color w:val="000000" w:themeColor="text1"/>
                <w:sz w:val="21"/>
                <w:szCs w:val="21"/>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000000" w:themeColor="text1"/>
                <w:sz w:val="2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bCs w:val="0"/>
                <w:color w:val="000000" w:themeColor="text1"/>
                <w:sz w:val="21"/>
                <w:szCs w:val="21"/>
              </w:rPr>
            </w:pPr>
            <w:r>
              <w:rPr>
                <w:rFonts w:hint="default" w:ascii="Times New Roman" w:hAnsi="Times New Roman" w:eastAsia="宋体" w:cs="Times New Roman"/>
                <w:b/>
                <w:bCs w:val="0"/>
                <w:color w:val="000000" w:themeColor="text1"/>
                <w:sz w:val="21"/>
                <w:szCs w:val="21"/>
              </w:rPr>
              <w:t>8.OHSMS国家/地方职业健康安全部门监督检查情况及措施</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b w:val="0"/>
                <w:bCs/>
                <w:color w:val="000000" w:themeColor="text1"/>
                <w:sz w:val="21"/>
                <w:szCs w:val="21"/>
                <w:lang w:eastAsia="zh-CN"/>
              </w:rPr>
            </w:pPr>
            <w:r>
              <w:rPr>
                <w:rFonts w:hint="eastAsia" w:cs="Times New Roman"/>
                <w:b w:val="0"/>
                <w:bCs/>
                <w:color w:val="000000" w:themeColor="text1"/>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50" w:hRule="atLeast"/>
          <w:jc w:val="center"/>
        </w:trPr>
        <w:tc>
          <w:tcPr>
            <w:tcW w:w="720" w:type="dxa"/>
            <w:vMerge w:val="continue"/>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000000" w:themeColor="text1"/>
                <w:sz w:val="21"/>
                <w:szCs w:val="21"/>
              </w:rPr>
            </w:pPr>
          </w:p>
        </w:tc>
        <w:tc>
          <w:tcPr>
            <w:tcW w:w="9198" w:type="dxa"/>
            <w:tcBorders>
              <w:bottom w:val="single" w:color="auto" w:sz="4" w:space="0"/>
            </w:tcBorders>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bCs w:val="0"/>
                <w:color w:val="000000" w:themeColor="text1"/>
                <w:sz w:val="21"/>
                <w:szCs w:val="21"/>
              </w:rPr>
            </w:pPr>
            <w:r>
              <w:rPr>
                <w:rFonts w:hint="default" w:ascii="Times New Roman" w:hAnsi="Times New Roman" w:eastAsia="宋体" w:cs="Times New Roman"/>
                <w:b/>
                <w:bCs w:val="0"/>
                <w:color w:val="000000" w:themeColor="text1"/>
                <w:sz w:val="21"/>
                <w:szCs w:val="21"/>
              </w:rPr>
              <w:t>9. 其他能够标明组织绩效、信誉的证据/信息</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val="0"/>
                <w:bCs/>
                <w:color w:val="000000" w:themeColor="text1"/>
                <w:sz w:val="21"/>
                <w:szCs w:val="21"/>
              </w:rPr>
            </w:pPr>
            <w:r>
              <w:rPr>
                <w:rFonts w:hint="default" w:ascii="Times New Roman" w:hAnsi="Times New Roman" w:eastAsia="宋体" w:cs="Times New Roman"/>
                <w:b w:val="0"/>
                <w:bCs/>
                <w:color w:val="000000" w:themeColor="text1"/>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3"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leftChars="0" w:right="113"/>
              <w:jc w:val="center"/>
              <w:textAlignment w:val="auto"/>
              <w:rPr>
                <w:rFonts w:hint="default" w:ascii="Times New Roman" w:hAnsi="Times New Roman" w:eastAsia="宋体" w:cs="Times New Roman"/>
                <w:b w:val="0"/>
                <w:bCs/>
                <w:color w:val="000000" w:themeColor="text1"/>
                <w:sz w:val="21"/>
                <w:szCs w:val="21"/>
              </w:rPr>
            </w:pPr>
            <w:r>
              <w:rPr>
                <w:rFonts w:hint="default" w:ascii="Times New Roman" w:hAnsi="Times New Roman" w:eastAsia="宋体" w:cs="Times New Roman"/>
                <w:b/>
                <w:bCs w:val="0"/>
                <w:color w:val="000000" w:themeColor="text1"/>
                <w:sz w:val="21"/>
                <w:szCs w:val="21"/>
              </w:rPr>
              <w:t>(五)持续改进</w:t>
            </w: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bCs w:val="0"/>
                <w:color w:val="000000" w:themeColor="text1"/>
                <w:sz w:val="21"/>
                <w:szCs w:val="21"/>
              </w:rPr>
            </w:pPr>
            <w:r>
              <w:rPr>
                <w:rFonts w:hint="default" w:ascii="Times New Roman" w:hAnsi="Times New Roman" w:eastAsia="宋体" w:cs="Times New Roman"/>
                <w:b/>
                <w:bCs w:val="0"/>
                <w:color w:val="000000" w:themeColor="text1"/>
                <w:sz w:val="21"/>
                <w:szCs w:val="21"/>
              </w:rPr>
              <w:t>1 纠正/预防措施的实施及效果</w:t>
            </w:r>
          </w:p>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val="0"/>
                <w:bCs/>
                <w:color w:val="000000" w:themeColor="text1"/>
                <w:sz w:val="21"/>
                <w:szCs w:val="21"/>
              </w:rPr>
            </w:pPr>
            <w:r>
              <w:rPr>
                <w:rFonts w:hint="default" w:ascii="Times New Roman" w:hAnsi="Times New Roman" w:eastAsia="宋体" w:cs="Times New Roman"/>
                <w:b w:val="0"/>
                <w:bCs/>
                <w:color w:val="000000" w:themeColor="text1"/>
                <w:sz w:val="21"/>
                <w:szCs w:val="21"/>
              </w:rPr>
              <w:t>对内审提出的不符合进行原因分析，并完成了整改。对管理评审提出的不符合及改进要求，进行原因分析，制定了具体措施，目前已实施完成。纠正措施尚可，预防措施欠缺。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000000" w:themeColor="text1"/>
                <w:sz w:val="21"/>
                <w:szCs w:val="21"/>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bCs w:val="0"/>
                <w:color w:val="000000" w:themeColor="text1"/>
                <w:spacing w:val="-20"/>
                <w:sz w:val="21"/>
                <w:szCs w:val="21"/>
              </w:rPr>
            </w:pPr>
            <w:r>
              <w:rPr>
                <w:rFonts w:hint="eastAsia" w:cs="Times New Roman"/>
                <w:b/>
                <w:bCs w:val="0"/>
                <w:color w:val="000000" w:themeColor="text1"/>
                <w:spacing w:val="-20"/>
                <w:sz w:val="21"/>
                <w:szCs w:val="21"/>
                <w:lang w:val="en-US" w:eastAsia="zh-CN"/>
              </w:rPr>
              <w:t>2</w:t>
            </w:r>
            <w:r>
              <w:rPr>
                <w:rFonts w:hint="default" w:ascii="Times New Roman" w:hAnsi="Times New Roman" w:eastAsia="宋体" w:cs="Times New Roman"/>
                <w:b/>
                <w:bCs w:val="0"/>
                <w:color w:val="000000" w:themeColor="text1"/>
                <w:spacing w:val="-20"/>
                <w:sz w:val="21"/>
                <w:szCs w:val="21"/>
              </w:rPr>
              <w:t>（近一年）重大事故、顾客/相关方投诉</w:t>
            </w:r>
          </w:p>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val="0"/>
                <w:bCs/>
                <w:color w:val="000000" w:themeColor="text1"/>
                <w:sz w:val="21"/>
                <w:szCs w:val="21"/>
              </w:rPr>
            </w:pPr>
            <w:r>
              <w:rPr>
                <w:rFonts w:hint="default" w:ascii="Times New Roman" w:hAnsi="Times New Roman" w:eastAsia="宋体" w:cs="Times New Roman"/>
                <w:b w:val="0"/>
                <w:bCs/>
                <w:color w:val="000000" w:themeColor="text1"/>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000000" w:themeColor="text1"/>
                <w:sz w:val="21"/>
                <w:szCs w:val="21"/>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bCs w:val="0"/>
                <w:color w:val="000000" w:themeColor="text1"/>
                <w:sz w:val="21"/>
                <w:szCs w:val="21"/>
              </w:rPr>
            </w:pPr>
            <w:r>
              <w:rPr>
                <w:rFonts w:hint="eastAsia" w:cs="Times New Roman"/>
                <w:b/>
                <w:bCs w:val="0"/>
                <w:color w:val="000000" w:themeColor="text1"/>
                <w:sz w:val="21"/>
                <w:szCs w:val="21"/>
                <w:lang w:val="en-US" w:eastAsia="zh-CN"/>
              </w:rPr>
              <w:t>3</w:t>
            </w:r>
            <w:r>
              <w:rPr>
                <w:rFonts w:hint="default" w:ascii="Times New Roman" w:hAnsi="Times New Roman" w:eastAsia="宋体" w:cs="Times New Roman"/>
                <w:b/>
                <w:bCs w:val="0"/>
                <w:color w:val="000000" w:themeColor="text1"/>
                <w:sz w:val="21"/>
                <w:szCs w:val="21"/>
              </w:rPr>
              <w:t>创新情况</w:t>
            </w:r>
          </w:p>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val="0"/>
                <w:bCs/>
                <w:color w:val="000000" w:themeColor="text1"/>
                <w:sz w:val="21"/>
                <w:szCs w:val="21"/>
              </w:rPr>
            </w:pPr>
            <w:r>
              <w:rPr>
                <w:rFonts w:hint="default" w:ascii="Times New Roman" w:hAnsi="Times New Roman" w:eastAsia="宋体" w:cs="Times New Roman"/>
                <w:b w:val="0"/>
                <w:bCs/>
                <w:color w:val="000000" w:themeColor="text1"/>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000000" w:themeColor="text1"/>
                <w:sz w:val="21"/>
                <w:szCs w:val="21"/>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bCs w:val="0"/>
                <w:color w:val="000000" w:themeColor="text1"/>
                <w:sz w:val="21"/>
                <w:szCs w:val="21"/>
              </w:rPr>
            </w:pPr>
            <w:r>
              <w:rPr>
                <w:rFonts w:hint="eastAsia" w:cs="Times New Roman"/>
                <w:b/>
                <w:bCs w:val="0"/>
                <w:color w:val="000000" w:themeColor="text1"/>
                <w:sz w:val="21"/>
                <w:szCs w:val="21"/>
                <w:lang w:val="en-US" w:eastAsia="zh-CN"/>
              </w:rPr>
              <w:t>4</w:t>
            </w:r>
            <w:r>
              <w:rPr>
                <w:rFonts w:hint="default" w:ascii="Times New Roman" w:hAnsi="Times New Roman" w:eastAsia="宋体" w:cs="Times New Roman"/>
                <w:b/>
                <w:bCs w:val="0"/>
                <w:color w:val="000000" w:themeColor="text1"/>
                <w:sz w:val="21"/>
                <w:szCs w:val="21"/>
              </w:rPr>
              <w:t>上次不符合的整改情况</w:t>
            </w:r>
          </w:p>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bCs w:val="0"/>
                <w:color w:val="000000" w:themeColor="text1"/>
                <w:sz w:val="21"/>
                <w:szCs w:val="21"/>
                <w:lang w:val="en-US" w:eastAsia="zh-CN"/>
              </w:rPr>
            </w:pPr>
            <w:r>
              <w:rPr>
                <w:rFonts w:hint="eastAsia"/>
                <w:b w:val="0"/>
                <w:bCs/>
                <w:color w:val="000000" w:themeColor="text1"/>
                <w:lang w:val="en-US" w:eastAsia="zh-CN"/>
              </w:rPr>
              <w:t>远程审核不符合项为</w:t>
            </w:r>
            <w:r>
              <w:rPr>
                <w:rFonts w:hint="eastAsia"/>
                <w:b w:val="0"/>
                <w:bCs/>
                <w:color w:val="000000" w:themeColor="text1"/>
              </w:rPr>
              <w:t>业务部GB/T 19001</w:t>
            </w:r>
            <w:r>
              <w:rPr>
                <w:rFonts w:hint="eastAsia"/>
                <w:b w:val="0"/>
                <w:bCs/>
                <w:color w:val="000000" w:themeColor="text1"/>
                <w:lang w:val="en-US" w:eastAsia="zh-CN"/>
              </w:rPr>
              <w:t>-</w:t>
            </w:r>
            <w:r>
              <w:rPr>
                <w:rFonts w:hint="eastAsia"/>
                <w:b w:val="0"/>
                <w:bCs/>
                <w:color w:val="000000" w:themeColor="text1"/>
              </w:rPr>
              <w:t>2016标准8.2.3条款 ，GB/T 24001-2016标准8.1条款，</w:t>
            </w:r>
            <w:r>
              <w:rPr>
                <w:rFonts w:hint="eastAsia"/>
                <w:b w:val="0"/>
                <w:bCs/>
                <w:color w:val="000000" w:themeColor="text1"/>
                <w:lang w:val="en-US" w:eastAsia="zh-CN"/>
              </w:rPr>
              <w:t>GB/T</w:t>
            </w:r>
            <w:r>
              <w:rPr>
                <w:rFonts w:hint="eastAsia"/>
                <w:b w:val="0"/>
                <w:bCs/>
                <w:color w:val="000000" w:themeColor="text1"/>
              </w:rPr>
              <w:t>45001</w:t>
            </w:r>
            <w:r>
              <w:rPr>
                <w:rFonts w:hint="eastAsia"/>
                <w:b w:val="0"/>
                <w:bCs/>
                <w:color w:val="000000" w:themeColor="text1"/>
                <w:lang w:val="en-US" w:eastAsia="zh-CN"/>
              </w:rPr>
              <w:t>-2020</w:t>
            </w:r>
            <w:r>
              <w:rPr>
                <w:rFonts w:hint="eastAsia"/>
                <w:b w:val="0"/>
                <w:bCs/>
                <w:color w:val="000000" w:themeColor="text1"/>
              </w:rPr>
              <w:t>标准8.1条款</w:t>
            </w:r>
            <w:r>
              <w:rPr>
                <w:rFonts w:hint="eastAsia"/>
                <w:b w:val="0"/>
                <w:bCs/>
                <w:color w:val="000000" w:themeColor="text1"/>
                <w:lang w:eastAsia="zh-CN"/>
              </w:rPr>
              <w:t>，</w:t>
            </w:r>
            <w:r>
              <w:rPr>
                <w:rFonts w:hint="eastAsia"/>
                <w:b w:val="0"/>
                <w:bCs/>
                <w:color w:val="000000" w:themeColor="text1"/>
                <w:lang w:val="en-US" w:eastAsia="zh-CN"/>
              </w:rPr>
              <w:t>本次现场审核未发现类似问题，经验证采取的措施有效。</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rFonts w:hint="eastAsia" w:eastAsia="宋体"/>
          <w:b/>
          <w:color w:val="000000" w:themeColor="text1"/>
          <w:lang w:eastAsia="zh-CN"/>
        </w:rPr>
      </w:pPr>
      <w:r>
        <w:rPr>
          <w:rFonts w:hint="eastAsia"/>
          <w:b/>
          <w:color w:val="000000" w:themeColor="text1"/>
        </w:rPr>
        <w:t>1. 本次审核共开具不符合项报告</w:t>
      </w:r>
      <w:r>
        <w:rPr>
          <w:rFonts w:hint="eastAsia"/>
          <w:b/>
          <w:color w:val="000000" w:themeColor="text1"/>
          <w:u w:val="single"/>
          <w:lang w:val="en-US" w:eastAsia="zh-CN"/>
        </w:rPr>
        <w:t>0</w:t>
      </w:r>
      <w:r>
        <w:rPr>
          <w:rFonts w:hint="eastAsia"/>
          <w:b/>
          <w:color w:val="000000" w:themeColor="text1"/>
        </w:rPr>
        <w:t>项；其中</w:t>
      </w:r>
      <w:r>
        <w:rPr>
          <w:b/>
          <w:color w:val="000000" w:themeColor="text1"/>
        </w:rPr>
        <w:pict>
          <v:line id="直接连接符 1" o:spid="_x0000_s1027" o:spt="20" style="position:absolute;left:0pt;margin-left:210pt;margin-top:16.2pt;height:0pt;width:0pt;z-index:251659264;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u w:val="single"/>
        </w:rPr>
        <w:t>0</w:t>
      </w:r>
      <w:r>
        <w:rPr>
          <w:rFonts w:hint="eastAsia"/>
          <w:b/>
          <w:color w:val="000000" w:themeColor="text1"/>
        </w:rPr>
        <w:t>项，一般不符合</w:t>
      </w:r>
      <w:r>
        <w:rPr>
          <w:rFonts w:hint="eastAsia"/>
          <w:b/>
          <w:color w:val="000000" w:themeColor="text1"/>
          <w:u w:val="single"/>
          <w:lang w:val="en-US" w:eastAsia="zh-CN"/>
        </w:rPr>
        <w:t>0</w:t>
      </w:r>
      <w:r>
        <w:rPr>
          <w:rFonts w:hint="eastAsia"/>
          <w:b/>
          <w:color w:val="000000" w:themeColor="text1"/>
        </w:rPr>
        <w:t>项，观察项0项</w:t>
      </w:r>
      <w:r>
        <w:rPr>
          <w:rFonts w:hint="eastAsia"/>
          <w:b/>
          <w:color w:val="000000" w:themeColor="text1"/>
          <w:lang w:val="en-US" w:eastAsia="zh-CN"/>
        </w:rPr>
        <w:t>.</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ascii="MS Mincho" w:hAnsi="MS Mincho" w:cs="MS Mincho"/>
          <w:szCs w:val="21"/>
          <w:lang w:eastAsia="zh-CN"/>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39" w:leftChars="-337" w:hanging="569" w:hangingChars="271"/>
        <w:rPr>
          <w:rFonts w:ascii="宋体" w:hAnsi="宋体"/>
          <w:b/>
          <w:color w:val="000000" w:themeColor="text1"/>
          <w:szCs w:val="21"/>
        </w:rPr>
      </w:pPr>
      <w:r>
        <w:rPr>
          <w:rFonts w:hint="eastAsia" w:ascii="MS Mincho" w:hAnsi="MS Mincho" w:eastAsia="MS Mincho" w:cs="MS Mincho"/>
          <w:szCs w:val="21"/>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8" w:hRule="atLeast"/>
        </w:trPr>
        <w:tc>
          <w:tcPr>
            <w:tcW w:w="100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lang w:eastAsia="zh-CN"/>
              </w:rPr>
              <w:t>☑</w:t>
            </w:r>
            <w:r>
              <w:rPr>
                <w:rFonts w:ascii="宋体" w:hAnsi="宋体"/>
                <w:b/>
                <w:szCs w:val="21"/>
              </w:rPr>
              <w:t>EMS</w:t>
            </w:r>
            <w:r>
              <w:rPr>
                <w:rFonts w:hint="eastAsia" w:ascii="宋体" w:hAnsi="宋体"/>
                <w:b/>
                <w:szCs w:val="21"/>
                <w:lang w:eastAsia="zh-CN"/>
              </w:rPr>
              <w:t>☑</w:t>
            </w:r>
            <w:r>
              <w:rPr>
                <w:rFonts w:ascii="宋体" w:hAnsi="宋体"/>
                <w:b/>
                <w:szCs w:val="21"/>
              </w:rPr>
              <w:t>OHSMS</w:t>
            </w:r>
            <w:r>
              <w:rPr>
                <w:rFonts w:hint="eastAsia"/>
                <w:b/>
                <w:sz w:val="26"/>
                <w:szCs w:val="26"/>
                <w:lang w:val="en-US" w:eastAsia="zh-CN"/>
              </w:rPr>
              <w:t>具有</w:t>
            </w:r>
            <w:r>
              <w:rPr>
                <w:rFonts w:hint="eastAsia"/>
                <w:b/>
                <w:sz w:val="26"/>
                <w:szCs w:val="26"/>
              </w:rPr>
              <w:t>适宜性、充分性、有效性，自我完善机制等，管理体系满足适用要求和实现预期结果的能力</w:t>
            </w:r>
            <w:r>
              <w:rPr>
                <w:rFonts w:hint="eastAsia" w:ascii="宋体" w:hAnsi="宋体"/>
                <w:b/>
                <w:szCs w:val="21"/>
              </w:rPr>
              <w:t>。</w:t>
            </w:r>
          </w:p>
          <w:p>
            <w:pPr>
              <w:pStyle w:val="16"/>
              <w:keepNext w:val="0"/>
              <w:keepLines w:val="0"/>
              <w:pageBreakBefore w:val="0"/>
              <w:widowControl w:val="0"/>
              <w:kinsoku/>
              <w:wordWrap/>
              <w:overflowPunct/>
              <w:topLinePunct w:val="0"/>
              <w:bidi w:val="0"/>
              <w:snapToGrid/>
              <w:spacing w:line="360" w:lineRule="exact"/>
              <w:ind w:left="1453" w:right="0" w:rightChars="0" w:hanging="1033"/>
              <w:textAlignment w:val="auto"/>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hint="eastAsia"/>
                <w:color w:val="auto"/>
                <w:kern w:val="2"/>
                <w:sz w:val="21"/>
                <w:szCs w:val="21"/>
                <w:u w:val="single"/>
                <w:lang w:val="en-GB"/>
              </w:rPr>
              <w:t xml:space="preserve"> </w:t>
            </w:r>
            <w:r>
              <w:rPr>
                <w:rFonts w:hint="eastAsia" w:cs="宋体"/>
                <w:color w:val="auto"/>
                <w:sz w:val="21"/>
                <w:szCs w:val="21"/>
                <w:u w:val="single"/>
                <w:lang w:val="en-GB"/>
              </w:rPr>
              <w:t xml:space="preserve"> </w:t>
            </w:r>
            <w:r>
              <w:rPr>
                <w:rFonts w:hint="eastAsia"/>
                <w:b/>
                <w:color w:val="000000"/>
                <w:sz w:val="22"/>
                <w:szCs w:val="22"/>
                <w:u w:val="single"/>
                <w:lang w:eastAsia="zh-CN"/>
              </w:rPr>
              <w:t>天津和达建筑科技有限公司</w:t>
            </w:r>
            <w:r>
              <w:rPr>
                <w:rFonts w:hint="eastAsia" w:cs="宋体"/>
                <w:color w:val="auto"/>
                <w:sz w:val="21"/>
                <w:szCs w:val="21"/>
                <w:u w:val="single"/>
                <w:lang w:val="en-US" w:eastAsia="zh-CN"/>
              </w:rPr>
              <w:t xml:space="preserve"> </w:t>
            </w:r>
            <w:r>
              <w:rPr>
                <w:rFonts w:hint="eastAsia"/>
                <w:sz w:val="21"/>
                <w:szCs w:val="21"/>
                <w:u w:val="single"/>
                <w:lang w:val="en-US" w:eastAsia="zh-CN"/>
              </w:rPr>
              <w:t xml:space="preserve">    </w:t>
            </w:r>
            <w:r>
              <w:rPr>
                <w:rFonts w:hint="eastAsia"/>
                <w:color w:val="auto"/>
                <w:kern w:val="2"/>
                <w:sz w:val="21"/>
                <w:szCs w:val="21"/>
                <w:lang w:val="en-GB"/>
              </w:rPr>
              <w:t>的</w:t>
            </w:r>
          </w:p>
          <w:p>
            <w:pPr>
              <w:pStyle w:val="16"/>
              <w:keepNext w:val="0"/>
              <w:keepLines w:val="0"/>
              <w:pageBreakBefore w:val="0"/>
              <w:widowControl w:val="0"/>
              <w:kinsoku/>
              <w:wordWrap/>
              <w:overflowPunct/>
              <w:topLinePunct w:val="0"/>
              <w:bidi w:val="0"/>
              <w:snapToGrid/>
              <w:spacing w:line="360" w:lineRule="exact"/>
              <w:ind w:left="1441" w:right="0" w:rightChars="0"/>
              <w:textAlignment w:val="auto"/>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ascii="宋体" w:hAnsi="宋体" w:eastAsia="宋体"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6"/>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6"/>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6"/>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6"/>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6"/>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6"/>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6"/>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6"/>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6"/>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bookmarkStart w:id="26" w:name="_Hlk52198431"/>
            <w:r>
              <w:rPr>
                <w:rFonts w:hint="eastAsia" w:ascii="MS Mincho" w:hAnsi="MS Mincho" w:eastAsia="MS Mincho" w:cs="MS Mincho"/>
                <w:szCs w:val="21"/>
              </w:rPr>
              <w:t>☑</w:t>
            </w:r>
            <w:bookmarkEnd w:id="26"/>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ascii="MS Mincho" w:hAnsi="MS Mincho" w:cs="MS Mincho"/>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lang w:eastAsia="zh-CN"/>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lang w:eastAsia="zh-CN"/>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5"/>
        <w:spacing w:line="360" w:lineRule="auto"/>
        <w:ind w:left="-67" w:leftChars="-472" w:hanging="924" w:hangingChars="354"/>
        <w:rPr>
          <w:rFonts w:ascii="仿宋" w:hAnsi="仿宋" w:eastAsia="仿宋"/>
          <w:b/>
          <w:bCs w:val="0"/>
          <w:color w:val="000000" w:themeColor="text1"/>
          <w:kern w:val="24"/>
          <w:sz w:val="28"/>
          <w:szCs w:val="28"/>
        </w:rPr>
      </w:pPr>
      <w:r>
        <w:rPr>
          <w:rFonts w:hint="eastAsia"/>
          <w:b/>
          <w:bCs w:val="0"/>
          <w:color w:val="000000" w:themeColor="text1"/>
          <w:sz w:val="26"/>
          <w:szCs w:val="26"/>
        </w:rPr>
        <w:t>十一、</w:t>
      </w:r>
      <w:r>
        <w:rPr>
          <w:rFonts w:hint="eastAsia" w:ascii="仿宋" w:hAnsi="仿宋" w:eastAsia="仿宋"/>
          <w:b/>
          <w:bCs w:val="0"/>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rFonts w:hint="eastAsia" w:eastAsia="宋体"/>
          <w:b/>
          <w:color w:val="000000" w:themeColor="text1"/>
          <w:sz w:val="26"/>
          <w:szCs w:val="26"/>
          <w:lang w:val="en-US" w:eastAsia="zh-CN"/>
        </w:rPr>
      </w:pPr>
      <w:r>
        <w:rPr>
          <w:rFonts w:hint="eastAsia"/>
          <w:b/>
          <w:bCs w:val="0"/>
          <w:color w:val="000000" w:themeColor="text1"/>
          <w:sz w:val="26"/>
          <w:szCs w:val="26"/>
        </w:rPr>
        <w:t>十三、</w:t>
      </w:r>
      <w:r>
        <w:rPr>
          <w:rFonts w:hint="eastAsia" w:ascii="仿宋" w:hAnsi="仿宋" w:eastAsia="仿宋" w:cstheme="minorBidi"/>
          <w:b/>
          <w:bCs w:val="0"/>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66" w:leftChars="-405" w:hanging="684" w:hangingChars="326"/>
        <w:rPr>
          <w:b/>
          <w:color w:val="000000" w:themeColor="text1"/>
          <w:sz w:val="16"/>
          <w:szCs w:val="16"/>
        </w:rPr>
      </w:pPr>
      <w:r>
        <w:drawing>
          <wp:anchor distT="0" distB="0" distL="0" distR="0" simplePos="0" relativeHeight="251660288" behindDoc="0" locked="0" layoutInCell="1" allowOverlap="1">
            <wp:simplePos x="0" y="0"/>
            <wp:positionH relativeFrom="column">
              <wp:posOffset>1456690</wp:posOffset>
            </wp:positionH>
            <wp:positionV relativeFrom="paragraph">
              <wp:posOffset>224155</wp:posOffset>
            </wp:positionV>
            <wp:extent cx="967740" cy="468630"/>
            <wp:effectExtent l="0" t="0" r="0" b="0"/>
            <wp:wrapNone/>
            <wp:docPr id="4" name="图片 4"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1909041513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978689" cy="473956"/>
                    </a:xfrm>
                    <a:prstGeom prst="rect">
                      <a:avLst/>
                    </a:prstGeom>
                    <a:noFill/>
                    <a:ln>
                      <a:noFill/>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600" w:firstLineChars="250"/>
        <w:rPr>
          <w:b/>
          <w:color w:val="000000" w:themeColor="text1"/>
        </w:rPr>
      </w:pPr>
      <w:r>
        <w:rPr>
          <w:rFonts w:ascii="宋体" w:hAnsi="宋体"/>
          <w:sz w:val="24"/>
          <w:szCs w:val="20"/>
        </w:rPr>
        <w:drawing>
          <wp:anchor distT="0" distB="0" distL="0" distR="0" simplePos="0" relativeHeight="251661312" behindDoc="0" locked="0" layoutInCell="1" allowOverlap="1">
            <wp:simplePos x="0" y="0"/>
            <wp:positionH relativeFrom="column">
              <wp:posOffset>1630045</wp:posOffset>
            </wp:positionH>
            <wp:positionV relativeFrom="paragraph">
              <wp:posOffset>154305</wp:posOffset>
            </wp:positionV>
            <wp:extent cx="632460" cy="266700"/>
            <wp:effectExtent l="0" t="0" r="2540" b="0"/>
            <wp:wrapNone/>
            <wp:docPr id="3" name="图片 3" descr="55fab08e72c964295c924bd5977ba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5fab08e72c964295c924bd5977bac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32460" cy="266700"/>
                    </a:xfrm>
                    <a:prstGeom prst="rect">
                      <a:avLst/>
                    </a:prstGeom>
                    <a:noFill/>
                    <a:ln>
                      <a:noFill/>
                    </a:ln>
                  </pic:spPr>
                </pic:pic>
              </a:graphicData>
            </a:graphic>
          </wp:anchor>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4765" w:firstLineChars="2260"/>
        <w:rPr>
          <w:b/>
          <w:color w:val="000000" w:themeColor="text1"/>
          <w:sz w:val="16"/>
          <w:szCs w:val="16"/>
        </w:rPr>
      </w:pPr>
      <w:r>
        <w:rPr>
          <w:rFonts w:hint="eastAsia"/>
          <w:b/>
          <w:color w:val="000000" w:themeColor="text1"/>
        </w:rPr>
        <w:t xml:space="preserve">日期 </w:t>
      </w:r>
      <w:r>
        <w:rPr>
          <w:b/>
          <w:color w:val="000000" w:themeColor="text1"/>
        </w:rPr>
        <w:t>202</w:t>
      </w:r>
      <w:r>
        <w:rPr>
          <w:rFonts w:hint="eastAsia"/>
          <w:b/>
          <w:color w:val="000000" w:themeColor="text1"/>
          <w:lang w:val="en-US" w:eastAsia="zh-CN"/>
        </w:rPr>
        <w:t>1</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4</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13</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Chars="-202" w:hanging="424" w:hangingChars="201"/>
        <w:rPr>
          <w:b/>
          <w:color w:val="000000" w:themeColor="text1"/>
          <w:sz w:val="26"/>
          <w:szCs w:val="26"/>
        </w:rPr>
      </w:pPr>
      <w:r>
        <w:rPr>
          <w:rFonts w:hint="eastAsia"/>
          <w:b/>
          <w:bCs/>
          <w:color w:val="000000" w:themeColor="text1"/>
          <w:szCs w:val="21"/>
        </w:rPr>
        <w:t>1.  审核中发现的</w:t>
      </w:r>
      <w:r>
        <w:rPr>
          <w:rFonts w:hint="eastAsia" w:ascii="MS Mincho" w:hAnsi="MS Mincho" w:eastAsia="MS Mincho" w:cs="MS Mincho"/>
          <w:szCs w:val="21"/>
        </w:rPr>
        <w:t>☑</w:t>
      </w:r>
      <w:r>
        <w:rPr>
          <w:rFonts w:hint="eastAsia"/>
          <w:b/>
          <w:color w:val="000000" w:themeColor="text1"/>
          <w:szCs w:val="21"/>
        </w:rPr>
        <w:t>QMS(</w:t>
      </w:r>
      <w:r>
        <w:rPr>
          <w:rFonts w:hint="eastAsia"/>
          <w:b/>
          <w:color w:val="000000" w:themeColor="text1"/>
          <w:szCs w:val="21"/>
          <w:lang w:val="en-US" w:eastAsia="zh-CN"/>
        </w:rPr>
        <w:t>0</w:t>
      </w:r>
      <w:r>
        <w:rPr>
          <w:rFonts w:hint="eastAsia"/>
          <w:b/>
          <w:color w:val="000000" w:themeColor="text1"/>
          <w:szCs w:val="21"/>
        </w:rPr>
        <w:t xml:space="preserve"> )个一般不符合，(  )个严重不符合，</w:t>
      </w:r>
      <w:r>
        <w:rPr>
          <w:rFonts w:hint="eastAsia" w:ascii="MS Mincho" w:hAnsi="MS Mincho" w:cs="MS Mincho"/>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ascii="MS Mincho" w:hAnsi="MS Mincho" w:eastAsia="MS Mincho" w:cs="MS Mincho"/>
          <w:szCs w:val="21"/>
        </w:rPr>
        <w:t>☑</w:t>
      </w:r>
      <w:r>
        <w:rPr>
          <w:rFonts w:hint="eastAsia"/>
          <w:b/>
          <w:color w:val="000000" w:themeColor="text1"/>
          <w:szCs w:val="21"/>
        </w:rPr>
        <w:t>EMS(</w:t>
      </w:r>
      <w:r>
        <w:rPr>
          <w:rFonts w:hint="eastAsia"/>
          <w:b/>
          <w:color w:val="000000" w:themeColor="text1"/>
          <w:szCs w:val="21"/>
          <w:lang w:val="en-US" w:eastAsia="zh-CN"/>
        </w:rPr>
        <w:t>0</w:t>
      </w:r>
      <w:r>
        <w:rPr>
          <w:rFonts w:hint="eastAsia"/>
          <w:b/>
          <w:color w:val="000000" w:themeColor="text1"/>
          <w:szCs w:val="21"/>
        </w:rPr>
        <w:t xml:space="preserve"> )个一般不符合，(  )个严重不符合，</w:t>
      </w:r>
      <w:r>
        <w:rPr>
          <w:rFonts w:hint="eastAsia" w:ascii="MS Mincho" w:hAnsi="MS Mincho" w:cs="MS Mincho"/>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ascii="MS Mincho" w:hAnsi="MS Mincho" w:eastAsia="MS Mincho" w:cs="MS Mincho"/>
          <w:szCs w:val="21"/>
        </w:rPr>
        <w:t>☑</w:t>
      </w:r>
      <w:r>
        <w:rPr>
          <w:rFonts w:hint="eastAsia"/>
          <w:b/>
          <w:color w:val="000000" w:themeColor="text1"/>
          <w:szCs w:val="21"/>
        </w:rPr>
        <w:t>OHSMS(</w:t>
      </w:r>
      <w:r>
        <w:rPr>
          <w:rFonts w:hint="eastAsia"/>
          <w:b/>
          <w:color w:val="000000" w:themeColor="text1"/>
          <w:szCs w:val="21"/>
          <w:lang w:val="en-US" w:eastAsia="zh-CN"/>
        </w:rPr>
        <w:t>0</w:t>
      </w:r>
      <w:r>
        <w:rPr>
          <w:rFonts w:hint="eastAsia"/>
          <w:b/>
          <w:color w:val="000000" w:themeColor="text1"/>
          <w:szCs w:val="21"/>
        </w:rPr>
        <w:t>)个一般不符合，(  )个严重不符合，</w:t>
      </w:r>
      <w:r>
        <w:rPr>
          <w:rFonts w:hint="eastAsia" w:ascii="MS Mincho" w:hAnsi="MS Mincho" w:cs="MS Mincho"/>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840" w:firstLineChars="400"/>
        <w:rPr>
          <w:b/>
          <w:color w:val="000000" w:themeColor="text1"/>
          <w:szCs w:val="21"/>
        </w:rPr>
      </w:pPr>
      <w:r>
        <w:drawing>
          <wp:anchor distT="0" distB="0" distL="0" distR="0" simplePos="0" relativeHeight="251662336" behindDoc="0" locked="0" layoutInCell="1" allowOverlap="1">
            <wp:simplePos x="0" y="0"/>
            <wp:positionH relativeFrom="column">
              <wp:posOffset>737235</wp:posOffset>
            </wp:positionH>
            <wp:positionV relativeFrom="paragraph">
              <wp:posOffset>336550</wp:posOffset>
            </wp:positionV>
            <wp:extent cx="967740" cy="468630"/>
            <wp:effectExtent l="0" t="0" r="0" b="0"/>
            <wp:wrapNone/>
            <wp:docPr id="5" name="图片 5"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909041513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967740" cy="468630"/>
                    </a:xfrm>
                    <a:prstGeom prst="rect">
                      <a:avLst/>
                    </a:prstGeom>
                    <a:noFill/>
                    <a:ln>
                      <a:noFill/>
                    </a:ln>
                  </pic:spPr>
                </pic:pic>
              </a:graphicData>
            </a:graphic>
          </wp:anchor>
        </w:drawing>
      </w:r>
      <w:r>
        <w:rPr>
          <w:rFonts w:hint="eastAsia" w:ascii="MS Mincho" w:hAnsi="MS Mincho" w:eastAsia="MS Mincho" w:cs="MS Mincho"/>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 xml:space="preserve">组长签字:                               日期:   </w:t>
      </w:r>
      <w:r>
        <w:rPr>
          <w:b/>
          <w:color w:val="000000" w:themeColor="text1"/>
          <w:szCs w:val="21"/>
        </w:rPr>
        <w:t>202</w:t>
      </w:r>
      <w:r>
        <w:rPr>
          <w:rFonts w:hint="eastAsia"/>
          <w:b/>
          <w:color w:val="000000" w:themeColor="text1"/>
          <w:szCs w:val="21"/>
          <w:lang w:val="en-US" w:eastAsia="zh-CN"/>
        </w:rPr>
        <w:t>1</w:t>
      </w:r>
      <w:r>
        <w:rPr>
          <w:rFonts w:hint="eastAsia"/>
          <w:b/>
          <w:color w:val="000000" w:themeColor="text1"/>
          <w:szCs w:val="21"/>
        </w:rPr>
        <w:t>年</w:t>
      </w:r>
      <w:r>
        <w:rPr>
          <w:rFonts w:hint="eastAsia"/>
          <w:b/>
          <w:color w:val="000000" w:themeColor="text1"/>
          <w:szCs w:val="21"/>
          <w:lang w:val="en-US" w:eastAsia="zh-CN"/>
        </w:rPr>
        <w:t>4</w:t>
      </w:r>
      <w:r>
        <w:rPr>
          <w:rFonts w:hint="eastAsia"/>
          <w:b/>
          <w:color w:val="000000" w:themeColor="text1"/>
          <w:szCs w:val="21"/>
        </w:rPr>
        <w:t>月</w:t>
      </w:r>
      <w:r>
        <w:rPr>
          <w:rFonts w:hint="eastAsia"/>
          <w:b/>
          <w:color w:val="000000" w:themeColor="text1"/>
          <w:szCs w:val="21"/>
          <w:lang w:val="en-US" w:eastAsia="zh-CN"/>
        </w:rPr>
        <w:t>13</w:t>
      </w:r>
      <w:r>
        <w:rPr>
          <w:rFonts w:hint="eastAsia"/>
          <w:b/>
          <w:color w:val="000000" w:themeColor="text1"/>
          <w:szCs w:val="21"/>
        </w:rPr>
        <w:t>日</w:t>
      </w:r>
    </w:p>
    <w:p>
      <w:pPr>
        <w:snapToGrid w:val="0"/>
        <w:spacing w:line="360" w:lineRule="auto"/>
        <w:ind w:left="202" w:leftChars="-405" w:hanging="1052" w:hangingChars="403"/>
        <w:rPr>
          <w:rFonts w:hint="eastAsia" w:ascii="Times New Roman" w:hAnsi="Times New Roman" w:cs="Times New Roman"/>
          <w:b/>
          <w:color w:val="000000" w:themeColor="text1"/>
          <w:sz w:val="26"/>
          <w:szCs w:val="26"/>
        </w:rPr>
      </w:pPr>
    </w:p>
    <w:p>
      <w:pPr>
        <w:snapToGrid w:val="0"/>
        <w:spacing w:line="360" w:lineRule="auto"/>
        <w:ind w:left="202" w:leftChars="-405" w:hanging="1052" w:hangingChars="403"/>
        <w:rPr>
          <w:rFonts w:hint="eastAsia" w:ascii="Times New Roman" w:hAnsi="Times New Roman" w:cs="Times New Roman"/>
          <w:b/>
          <w:color w:val="000000" w:themeColor="text1"/>
          <w:sz w:val="26"/>
          <w:szCs w:val="26"/>
        </w:rPr>
      </w:pPr>
      <w:r>
        <w:rPr>
          <w:rFonts w:hint="eastAsia" w:ascii="Times New Roman" w:hAnsi="Times New Roman" w:cs="Times New Roman"/>
          <w:b/>
          <w:color w:val="000000" w:themeColor="text1"/>
          <w:sz w:val="26"/>
          <w:szCs w:val="26"/>
        </w:rPr>
        <w:t>十六、认证评定与批准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4" w:leftChars="-2" w:firstLine="0" w:firstLineChars="0"/>
        <w:rPr>
          <w:rFonts w:hint="eastAsia"/>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pacing w:line="360" w:lineRule="auto"/>
        <w:ind w:left="-4" w:leftChars="-2" w:firstLine="0" w:firstLineChars="0"/>
        <w:rPr>
          <w:rFonts w:hint="eastAsia"/>
          <w:b/>
          <w:color w:val="000000" w:themeColor="text1"/>
        </w:rPr>
      </w:pP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4" w:leftChars="-2" w:firstLine="0" w:firstLineChars="0"/>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ind w:left="202" w:leftChars="-405" w:hanging="1052" w:hangingChars="403"/>
        <w:rPr>
          <w:rFonts w:hint="eastAsia"/>
          <w:b/>
          <w:color w:val="000000" w:themeColor="text1"/>
          <w:sz w:val="26"/>
          <w:szCs w:val="26"/>
        </w:rPr>
      </w:pPr>
    </w:p>
    <w:p>
      <w:pPr>
        <w:snapToGrid w:val="0"/>
        <w:spacing w:line="360" w:lineRule="auto"/>
        <w:ind w:left="202" w:leftChars="-405" w:hanging="1052" w:hangingChars="403"/>
        <w:rPr>
          <w:rFonts w:hint="eastAsia"/>
          <w:b/>
          <w:color w:val="000000" w:themeColor="text1"/>
          <w:sz w:val="26"/>
          <w:szCs w:val="26"/>
        </w:rPr>
      </w:pP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Chars="-405" w:hanging="850" w:hangingChars="403"/>
        <w:rPr>
          <w:b/>
          <w:color w:val="000000" w:themeColor="text1"/>
          <w:szCs w:val="21"/>
          <w:u w:val="single"/>
        </w:rPr>
      </w:pPr>
    </w:p>
    <w:p>
      <w:pPr>
        <w:snapToGrid w:val="0"/>
        <w:spacing w:line="360" w:lineRule="auto"/>
        <w:ind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lang w:val="en-US" w:eastAsia="zh-CN"/>
        </w:rPr>
        <w:t xml:space="preserve">     </w:t>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hint="eastAsia" w:ascii="宋体" w:hAnsi="宋体"/>
          <w:b/>
          <w:color w:val="000000" w:themeColor="text1"/>
          <w:sz w:val="26"/>
          <w:szCs w:val="26"/>
        </w:rPr>
      </w:pPr>
    </w:p>
    <w:p>
      <w:pPr>
        <w:snapToGrid w:val="0"/>
        <w:spacing w:before="156" w:beforeLines="50" w:after="156" w:afterLines="50" w:line="240" w:lineRule="exact"/>
        <w:ind w:left="1" w:leftChars="-405" w:hanging="851" w:hangingChars="326"/>
        <w:rPr>
          <w:rFonts w:hint="eastAsia" w:ascii="宋体" w:hAnsi="宋体"/>
          <w:b/>
          <w:color w:val="000000" w:themeColor="text1"/>
          <w:sz w:val="26"/>
          <w:szCs w:val="26"/>
        </w:rPr>
      </w:pP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snapToGrid w:val="0"/>
        <w:spacing w:line="300" w:lineRule="auto"/>
        <w:ind w:firstLine="242" w:firstLineChars="100"/>
        <w:jc w:val="left"/>
        <w:rPr>
          <w:b/>
          <w:bCs/>
          <w:color w:val="000000" w:themeColor="text1"/>
          <w:w w:val="115"/>
        </w:rPr>
      </w:pPr>
      <w:bookmarkStart w:id="28" w:name="_GoBack"/>
      <w:bookmarkEnd w:id="28"/>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MS Mincho">
    <w:altName w:val="Yu Gothic UI"/>
    <w:panose1 w:val="02020609040205080304"/>
    <w:charset w:val="80"/>
    <w:family w:val="modern"/>
    <w:pitch w:val="default"/>
    <w:sig w:usb0="00000000" w:usb1="00000000" w:usb2="08000012" w:usb3="00000000" w:csb0="0002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bookmarkStart w:id="27" w:name="_Hlk8555230"/>
    <w:r>
      <w:pict>
        <v:shape id="_x0000_s2049" o:spid="_x0000_s2049"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bookmarkEnd w:id="27"/>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3">
    <w:nsid w:val="718A0A80"/>
    <w:multiLevelType w:val="singleLevel"/>
    <w:tmpl w:val="718A0A80"/>
    <w:lvl w:ilvl="0" w:tentative="0">
      <w:start w:val="3"/>
      <w:numFmt w:val="decimal"/>
      <w:suff w:val="space"/>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270E2"/>
    <w:rsid w:val="00015A04"/>
    <w:rsid w:val="000270E2"/>
    <w:rsid w:val="0016110E"/>
    <w:rsid w:val="003E5BA3"/>
    <w:rsid w:val="0053063F"/>
    <w:rsid w:val="00615E5D"/>
    <w:rsid w:val="006A147C"/>
    <w:rsid w:val="006B5CF3"/>
    <w:rsid w:val="006D125F"/>
    <w:rsid w:val="00802014"/>
    <w:rsid w:val="008E07A6"/>
    <w:rsid w:val="00914855"/>
    <w:rsid w:val="00A67965"/>
    <w:rsid w:val="00B14F61"/>
    <w:rsid w:val="00B7602B"/>
    <w:rsid w:val="00B925AE"/>
    <w:rsid w:val="00BD617E"/>
    <w:rsid w:val="00BF2F9C"/>
    <w:rsid w:val="00CA15F6"/>
    <w:rsid w:val="00D77818"/>
    <w:rsid w:val="00F3072A"/>
    <w:rsid w:val="408C75D0"/>
    <w:rsid w:val="558365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semiHidden/>
    <w:unhideWhenUsed/>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字符"/>
    <w:basedOn w:val="8"/>
    <w:link w:val="4"/>
    <w:qFormat/>
    <w:uiPriority w:val="99"/>
    <w:rPr>
      <w:rFonts w:ascii="Times New Roman" w:hAnsi="Times New Roman" w:eastAsia="宋体" w:cs="Times New Roman"/>
      <w:sz w:val="18"/>
      <w:szCs w:val="18"/>
    </w:rPr>
  </w:style>
  <w:style w:type="character" w:customStyle="1" w:styleId="12">
    <w:name w:val="页脚 字符"/>
    <w:basedOn w:val="8"/>
    <w:link w:val="3"/>
    <w:qFormat/>
    <w:uiPriority w:val="99"/>
    <w:rPr>
      <w:rFonts w:ascii="Times New Roman" w:hAnsi="Times New Roman" w:eastAsia="宋体" w:cs="Times New Roman"/>
      <w:sz w:val="18"/>
      <w:szCs w:val="18"/>
    </w:rPr>
  </w:style>
  <w:style w:type="character" w:customStyle="1" w:styleId="13">
    <w:name w:val="批注框文本 字符"/>
    <w:basedOn w:val="8"/>
    <w:link w:val="2"/>
    <w:semiHidden/>
    <w:qFormat/>
    <w:uiPriority w:val="99"/>
    <w:rPr>
      <w:rFonts w:ascii="Times New Roman" w:hAnsi="Times New Roman" w:eastAsia="宋体" w:cs="Times New Roman"/>
      <w:sz w:val="18"/>
      <w:szCs w:val="18"/>
    </w:rPr>
  </w:style>
  <w:style w:type="character" w:customStyle="1" w:styleId="14">
    <w:name w:val="页眉 Char"/>
    <w:qFormat/>
    <w:uiPriority w:val="0"/>
    <w:rPr>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1780</Words>
  <Characters>10148</Characters>
  <Lines>84</Lines>
  <Paragraphs>23</Paragraphs>
  <TotalTime>2</TotalTime>
  <ScaleCrop>false</ScaleCrop>
  <LinksUpToDate>false</LinksUpToDate>
  <CharactersWithSpaces>11905</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2021-04-13T07:02:10Z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A54F88D10574445EAA126E641E6D07F7</vt:lpwstr>
  </property>
</Properties>
</file>