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374"/>
        <w:gridCol w:w="1179"/>
        <w:gridCol w:w="6"/>
        <w:gridCol w:w="567"/>
        <w:gridCol w:w="1242"/>
        <w:gridCol w:w="75"/>
        <w:gridCol w:w="101"/>
        <w:gridCol w:w="589"/>
        <w:gridCol w:w="261"/>
        <w:gridCol w:w="471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北京皮赛姆工程科技有限公司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1" w:name="注册地址"/>
            <w:r>
              <w:rPr>
                <w:b w:val="0"/>
                <w:bCs w:val="0"/>
                <w:sz w:val="21"/>
                <w:szCs w:val="21"/>
              </w:rPr>
              <w:t>北京市通州区京洲园413号楼1层01-1069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3067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联系人"/>
            <w:r>
              <w:rPr>
                <w:b w:val="0"/>
                <w:bCs w:val="0"/>
                <w:sz w:val="21"/>
                <w:szCs w:val="21"/>
              </w:rPr>
              <w:t>刘娟娟</w:t>
            </w:r>
            <w:bookmarkEnd w:id="2"/>
          </w:p>
        </w:tc>
        <w:tc>
          <w:tcPr>
            <w:tcW w:w="1179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电话"/>
            <w:r>
              <w:rPr>
                <w:b w:val="0"/>
                <w:bCs w:val="0"/>
                <w:sz w:val="21"/>
                <w:szCs w:val="21"/>
              </w:rPr>
              <w:t>13581807001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生产邮编"/>
            <w:r>
              <w:rPr>
                <w:b w:val="0"/>
                <w:bCs w:val="0"/>
                <w:sz w:val="21"/>
                <w:szCs w:val="21"/>
              </w:rPr>
              <w:t>101100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3067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rFonts w:hint="eastAsia"/>
                <w:lang w:eastAsia="zh-CN"/>
              </w:rPr>
              <w:t>高丙帅</w:t>
            </w:r>
            <w:bookmarkStart w:id="17" w:name="_GoBack"/>
            <w:bookmarkEnd w:id="17"/>
          </w:p>
        </w:tc>
        <w:tc>
          <w:tcPr>
            <w:tcW w:w="1179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r>
              <w:rPr>
                <w:b w:val="0"/>
                <w:bCs w:val="0"/>
                <w:sz w:val="21"/>
                <w:szCs w:val="21"/>
              </w:rPr>
              <w:t>Lucia_112@sohu.com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3067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合同编号"/>
            <w:r>
              <w:rPr>
                <w:b w:val="0"/>
                <w:bCs w:val="0"/>
                <w:sz w:val="21"/>
                <w:szCs w:val="21"/>
              </w:rPr>
              <w:t>0081-2021-QEO</w:t>
            </w:r>
            <w:bookmarkEnd w:id="8"/>
          </w:p>
        </w:tc>
        <w:tc>
          <w:tcPr>
            <w:tcW w:w="118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9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10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0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11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1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bookmarkStart w:id="12" w:name="审核类型ZB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职业健康安全管理体系：初次认证第（二）阶段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</w:p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环境管理体系：初次认证第（二）阶段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</w:p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质量管理体系：初次认证第（二）阶段</w:t>
            </w:r>
            <w:bookmarkEnd w:id="12"/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3" w:name="审核范围"/>
            <w:r>
              <w:rPr>
                <w:b w:val="0"/>
                <w:bCs w:val="0"/>
                <w:sz w:val="21"/>
                <w:szCs w:val="21"/>
              </w:rPr>
              <w:t>O：化工安全领域的管理咨询、技术咨询、工程安全性评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估</w:t>
            </w:r>
            <w:r>
              <w:rPr>
                <w:b w:val="0"/>
                <w:bCs w:val="0"/>
                <w:sz w:val="21"/>
                <w:szCs w:val="21"/>
              </w:rPr>
              <w:t>所涉及场所的相关职业健康安全管理活动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E：化工安全领域的管理咨询、技术咨询、工程安全性评估所涉及场所的相关环境管理活动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Q：化工安全领域的管理咨询、技术咨询、工程安全性评估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4" w:name="专业代码"/>
            <w:r>
              <w:rPr>
                <w:b w:val="0"/>
                <w:bCs w:val="0"/>
                <w:sz w:val="21"/>
                <w:szCs w:val="21"/>
              </w:rPr>
              <w:t>O：34.06.00;35.04.02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E：34.06.00;35.04.02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Q：34.06.00;35.04.02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</w:pPr>
            <w:bookmarkStart w:id="15" w:name="审核依据"/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O：GB/T45001-2020 / ISO45001：2018,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E：GB/T 24001-2016/ISO14001:2015,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Q：GB/T19001-2016/ISO9001:2015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审核于</w:t>
            </w:r>
            <w:bookmarkStart w:id="16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2021年02月05日 上午至2021年02月05日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现场审核于2021年04月20日 上午至2021年04月20日 下午 (共1.0天)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3069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306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O:34.06.00,35.04.02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E:34.06.00,35.04.02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sz w:val="20"/>
              </w:rPr>
              <w:t>Q:34.06.00,35.04.02</w:t>
            </w:r>
          </w:p>
        </w:tc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sz w:val="20"/>
              </w:rPr>
              <w:t>13601093935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sz w:val="20"/>
              </w:rPr>
              <w:t>ISC-14142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069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2021.4.20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2021.4.20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2021.4.20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tbl>
      <w:tblPr>
        <w:tblStyle w:val="5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373"/>
        <w:gridCol w:w="6509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08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2021.4.20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8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环境因素/</w:t>
            </w:r>
            <w:r>
              <w:rPr>
                <w:rFonts w:hint="eastAsia"/>
                <w:sz w:val="21"/>
                <w:szCs w:val="21"/>
              </w:rPr>
              <w:t>危险源辨识；合规性评价；监视和测量总则；管理评审；总则；持续改进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/>
                <w:sz w:val="21"/>
                <w:szCs w:val="21"/>
              </w:rPr>
              <w:t>4.1/4.2/4.3/4.4/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5.1/5.2/5.3/6.1/6.2/7.1/9.1.1/9.3/10.1/10.3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6.3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办公室：</w:t>
            </w:r>
            <w:r>
              <w:rPr>
                <w:b w:val="0"/>
                <w:bCs w:val="0"/>
                <w:color w:val="000000" w:themeColor="text1"/>
                <w:sz w:val="21"/>
                <w:szCs w:val="21"/>
              </w:rPr>
              <w:t>工程安全性评</w:t>
            </w: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估涉及的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生产和服务提供的控制；标识和可追溯性；产品防护；变更的控制；产</w:t>
            </w:r>
            <w:r>
              <w:rPr>
                <w:rFonts w:hint="eastAsia"/>
                <w:sz w:val="21"/>
                <w:szCs w:val="21"/>
              </w:rPr>
              <w:t>品和服务的放行；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涉及条款：Q8.5.1/8.5.6/8.6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/>
                <w:sz w:val="21"/>
                <w:szCs w:val="21"/>
              </w:rPr>
              <w:t>：组织的岗位、职责权限；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工作人员的参与；</w:t>
            </w:r>
            <w:r>
              <w:rPr>
                <w:rFonts w:hint="eastAsia"/>
                <w:sz w:val="21"/>
                <w:szCs w:val="21"/>
              </w:rPr>
              <w:t>目标；基础设施；运行环境；监视和测量资源；运行的策划和控制；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人员、组织知识；能力；意识；沟通；文件化信息；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外部提供的过程、产品和服务的控制；生产和服务提供的控制；标识和可追溯性；产品防护；变更的控制；产品和服务的放行；不合格输出的控制；环境因素、危险源辨识、风险评价和控制措施的确定；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法律法规、合规义务；运行控制；</w:t>
            </w:r>
            <w:r>
              <w:rPr>
                <w:rFonts w:hint="eastAsia"/>
                <w:sz w:val="21"/>
                <w:szCs w:val="21"/>
              </w:rPr>
              <w:t>应急准备和响应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绩效的监视和测量；合规性评价；内部审核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不合格及纠正措施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Q5.3/6.2/7.1.3/7.1.4/7.1.5/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7.1.6/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7.2/7.3/7.4/7.5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8.1/8.3/8.4/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8.5.1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/8.5.6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8.6/8.7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6.1.2/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6.1.3/</w:t>
            </w:r>
            <w:r>
              <w:rPr>
                <w:rFonts w:hint="eastAsia"/>
                <w:sz w:val="21"/>
                <w:szCs w:val="21"/>
              </w:rPr>
              <w:t>6.2/8.1/8.2/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9.1.1/9.1.2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/9.2/10.2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O5.4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销售部：</w:t>
            </w:r>
            <w:r>
              <w:rPr>
                <w:rFonts w:hint="eastAsia"/>
                <w:sz w:val="21"/>
                <w:szCs w:val="21"/>
              </w:rPr>
              <w:t>组织的岗位、职责权限；目标、指标管理方案；环境因素/危险源识别评价；产品和服务要求；顾客或外部供方财产；交付后活动；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eastAsia"/>
                <w:sz w:val="21"/>
                <w:szCs w:val="21"/>
              </w:rPr>
              <w:t>运行的策划和控制；应急准备和响应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Q5.3/6.2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/9.1.2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AB11A8"/>
    <w:rsid w:val="152865C0"/>
    <w:rsid w:val="584A26F3"/>
    <w:rsid w:val="5B9028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2021-04-19T14:29:09Z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9C509D2DA9C2441AB6743CA6FBB5CD34</vt:lpwstr>
  </property>
</Properties>
</file>