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58"/>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58"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李宏静</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杜文霞</w:t>
            </w:r>
            <w:bookmarkStart w:id="0" w:name="_GoBack"/>
            <w:bookmarkEnd w:id="0"/>
          </w:p>
        </w:tc>
        <w:tc>
          <w:tcPr>
            <w:tcW w:w="63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58"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1"/>
                <w:szCs w:val="21"/>
                <w:lang w:val="en-US" w:eastAsia="zh-CN"/>
              </w:rPr>
              <w:t>周涛</w:t>
            </w:r>
            <w:r>
              <w:rPr>
                <w:rFonts w:hint="eastAsia"/>
                <w:color w:val="auto"/>
                <w:sz w:val="24"/>
                <w:szCs w:val="24"/>
              </w:rPr>
              <w:t xml:space="preserve">     审核时间：</w:t>
            </w:r>
            <w:r>
              <w:rPr>
                <w:rFonts w:hint="eastAsia" w:ascii="宋体" w:hAnsi="宋体" w:cs="宋体"/>
                <w:color w:val="auto"/>
                <w:szCs w:val="21"/>
              </w:rPr>
              <w:t>2</w:t>
            </w:r>
            <w:r>
              <w:rPr>
                <w:rFonts w:ascii="宋体" w:hAnsi="宋体" w:cs="宋体"/>
                <w:color w:val="auto"/>
                <w:szCs w:val="21"/>
              </w:rPr>
              <w:t>0</w:t>
            </w:r>
            <w:r>
              <w:rPr>
                <w:rFonts w:hint="eastAsia" w:ascii="宋体" w:hAnsi="宋体" w:cs="宋体"/>
                <w:color w:val="auto"/>
                <w:szCs w:val="21"/>
                <w:lang w:val="en-US" w:eastAsia="zh-CN"/>
              </w:rPr>
              <w:t>1</w:t>
            </w:r>
            <w:r>
              <w:rPr>
                <w:rFonts w:ascii="宋体" w:hAnsi="宋体" w:cs="宋体"/>
                <w:color w:val="auto"/>
                <w:szCs w:val="21"/>
              </w:rPr>
              <w:t>.0</w:t>
            </w:r>
            <w:r>
              <w:rPr>
                <w:rFonts w:hint="eastAsia" w:ascii="宋体" w:hAnsi="宋体" w:cs="宋体"/>
                <w:color w:val="auto"/>
                <w:szCs w:val="21"/>
                <w:lang w:val="en-US" w:eastAsia="zh-CN"/>
              </w:rPr>
              <w:t>3</w:t>
            </w:r>
            <w:r>
              <w:rPr>
                <w:rFonts w:ascii="宋体" w:hAnsi="宋体" w:cs="宋体"/>
                <w:color w:val="auto"/>
                <w:szCs w:val="21"/>
              </w:rPr>
              <w:t>.1</w:t>
            </w:r>
            <w:r>
              <w:rPr>
                <w:rFonts w:hint="eastAsia" w:ascii="宋体" w:hAnsi="宋体" w:cs="宋体"/>
                <w:color w:val="auto"/>
                <w:szCs w:val="21"/>
                <w:lang w:val="en-US" w:eastAsia="zh-CN"/>
              </w:rPr>
              <w:t>2</w:t>
            </w:r>
          </w:p>
        </w:tc>
        <w:tc>
          <w:tcPr>
            <w:tcW w:w="6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60" w:type="dxa"/>
            <w:vMerge w:val="continue"/>
            <w:vAlign w:val="center"/>
          </w:tcPr>
          <w:p/>
        </w:tc>
        <w:tc>
          <w:tcPr>
            <w:tcW w:w="960" w:type="dxa"/>
            <w:vMerge w:val="continue"/>
            <w:vAlign w:val="center"/>
          </w:tcPr>
          <w:p/>
        </w:tc>
        <w:tc>
          <w:tcPr>
            <w:tcW w:w="10958" w:type="dxa"/>
            <w:vAlign w:val="center"/>
          </w:tcPr>
          <w:p>
            <w:pPr>
              <w:rPr>
                <w:color w:val="auto"/>
                <w:sz w:val="24"/>
                <w:szCs w:val="24"/>
              </w:rPr>
            </w:pPr>
            <w:r>
              <w:rPr>
                <w:rFonts w:hint="eastAsia"/>
                <w:color w:val="auto"/>
                <w:sz w:val="24"/>
                <w:szCs w:val="24"/>
              </w:rPr>
              <w:t>审核条款：</w:t>
            </w:r>
          </w:p>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w:t>
            </w:r>
            <w:r>
              <w:rPr>
                <w:color w:val="auto"/>
              </w:rPr>
              <w:t xml:space="preserve"> </w:t>
            </w:r>
            <w:r>
              <w:rPr>
                <w:rFonts w:ascii="宋体" w:hAnsi="宋体" w:cs="宋体"/>
                <w:color w:val="auto"/>
                <w:szCs w:val="21"/>
              </w:rPr>
              <w:t>4.1/4.2/4.3/4.4/5.1/5.2/5.3/6.1.1/6.1.4/6.2/7.1/7.5.1/8.1.1/9.1.1/9.3/10.1/10.3</w:t>
            </w:r>
          </w:p>
          <w:p>
            <w:pPr>
              <w:rPr>
                <w:color w:val="auto"/>
                <w:sz w:val="24"/>
                <w:szCs w:val="24"/>
              </w:rPr>
            </w:pPr>
            <w:r>
              <w:rPr>
                <w:rFonts w:hint="eastAsia" w:ascii="宋体" w:hAnsi="宋体" w:cs="宋体"/>
                <w:color w:val="auto"/>
                <w:szCs w:val="21"/>
              </w:rPr>
              <w:t>质验证/范围再确认/一阶段问题验证/投诉或事故/政府主管部门监督抽查情况</w:t>
            </w:r>
          </w:p>
        </w:tc>
        <w:tc>
          <w:tcPr>
            <w:tcW w:w="63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12"/>
            </w:pPr>
          </w:p>
          <w:p>
            <w:pPr>
              <w:pStyle w:val="12"/>
            </w:pPr>
          </w:p>
          <w:p>
            <w:pPr>
              <w:spacing w:line="280" w:lineRule="exact"/>
              <w:rPr>
                <w:rFonts w:ascii="宋体" w:hAnsi="宋体" w:cs="宋体"/>
                <w:szCs w:val="21"/>
              </w:rPr>
            </w:pPr>
            <w:r>
              <w:rPr>
                <w:rFonts w:hint="eastAsia" w:ascii="宋体" w:hAnsi="宋体" w:cs="宋体"/>
                <w:szCs w:val="21"/>
              </w:rPr>
              <w:t>确定管理体系的范围</w:t>
            </w:r>
          </w:p>
          <w:p>
            <w:pPr>
              <w:pStyle w:val="1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w:t>
            </w:r>
            <w:r>
              <w:rPr>
                <w:rFonts w:ascii="宋体" w:hAnsi="宋体" w:cs="宋体"/>
                <w:szCs w:val="21"/>
              </w:rPr>
              <w:t>O</w:t>
            </w:r>
            <w:r>
              <w:rPr>
                <w:rFonts w:hint="eastAsia" w:ascii="宋体" w:hAnsi="宋体" w:cs="宋体"/>
                <w:szCs w:val="21"/>
              </w:rPr>
              <w:t xml:space="preserve"> 4.1</w:t>
            </w:r>
          </w:p>
          <w:p>
            <w:pPr>
              <w:spacing w:line="280" w:lineRule="exact"/>
              <w:rPr>
                <w:rFonts w:ascii="宋体" w:hAnsi="宋体" w:cs="宋体"/>
                <w:szCs w:val="21"/>
              </w:rPr>
            </w:pPr>
          </w:p>
          <w:p>
            <w:pPr>
              <w:spacing w:line="280" w:lineRule="exact"/>
              <w:rPr>
                <w:rFonts w:ascii="宋体" w:hAnsi="宋体" w:cs="宋体"/>
                <w:szCs w:val="21"/>
              </w:rPr>
            </w:pPr>
          </w:p>
          <w:p>
            <w:pPr>
              <w:pStyle w:val="12"/>
            </w:pPr>
          </w:p>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w:t>
            </w:r>
            <w:r>
              <w:rPr>
                <w:rFonts w:ascii="宋体" w:hAnsi="宋体" w:cs="宋体"/>
                <w:szCs w:val="21"/>
              </w:rPr>
              <w:t>O</w:t>
            </w:r>
            <w:r>
              <w:rPr>
                <w:rFonts w:hint="eastAsia" w:ascii="宋体" w:hAnsi="宋体" w:cs="宋体"/>
                <w:szCs w:val="21"/>
              </w:rPr>
              <w:t xml:space="preserve"> 4.3</w:t>
            </w:r>
          </w:p>
          <w:p>
            <w:pPr>
              <w:pStyle w:val="12"/>
            </w:pPr>
          </w:p>
          <w:p>
            <w:pPr>
              <w:pStyle w:val="12"/>
            </w:pPr>
          </w:p>
        </w:tc>
        <w:tc>
          <w:tcPr>
            <w:tcW w:w="10958" w:type="dxa"/>
            <w:vAlign w:val="center"/>
          </w:tcPr>
          <w:p>
            <w:pPr>
              <w:spacing w:line="280" w:lineRule="exact"/>
              <w:ind w:firstLine="420" w:firstLineChars="200"/>
              <w:rPr>
                <w:rFonts w:ascii="宋体" w:hAnsi="宋体" w:cs="宋体"/>
                <w:szCs w:val="21"/>
              </w:rPr>
            </w:pPr>
            <w:r>
              <w:rPr>
                <w:rFonts w:hint="eastAsia" w:ascii="宋体" w:hAnsi="宋体" w:cs="宋体"/>
                <w:szCs w:val="21"/>
              </w:rPr>
              <w:t>北京昊宇宏达科技发展有限公司北京地区照相器材、摄像器材、电子产品、计算机及辅助设备的销售（有许可要求除外）企业，专注于为客户提供优良的照相器材、摄像器材、电子产品、计算机及辅助设备的销售（有许可要求除外）产品，经历10余年发展，形成了当地销售行业的优秀代表。客户资源有了一定的积累。公司一班工作制。</w:t>
            </w:r>
          </w:p>
          <w:p>
            <w:pPr>
              <w:spacing w:line="280" w:lineRule="exact"/>
              <w:ind w:firstLine="420" w:firstLineChars="200"/>
              <w:rPr>
                <w:rFonts w:ascii="宋体" w:hAnsi="宋体" w:cs="宋体"/>
                <w:szCs w:val="21"/>
              </w:rPr>
            </w:pPr>
            <w:r>
              <w:rPr>
                <w:rFonts w:hint="eastAsia" w:ascii="宋体" w:hAnsi="宋体" w:cs="宋体"/>
                <w:szCs w:val="21"/>
              </w:rPr>
              <w:t>公司自成立以来，始终坚持以人才为本、诚信立业的经营原则，荟萃业界精英，将质量优秀的产品及先进的信息技术、管理方法及企业经验与业内企业的具体实际相结合，为企业提供全方位的解决方案，帮助企业提高管理水平和销售能力，使企业在激烈的市场竞争中始终保持竞争力，实现企业快速、稳定地发展。</w:t>
            </w:r>
          </w:p>
          <w:p>
            <w:pPr>
              <w:spacing w:line="280" w:lineRule="exact"/>
              <w:ind w:firstLine="420" w:firstLineChars="200"/>
              <w:rPr>
                <w:rFonts w:ascii="宋体" w:hAnsi="宋体" w:cs="宋体"/>
                <w:szCs w:val="21"/>
              </w:rPr>
            </w:pPr>
            <w:r>
              <w:rPr>
                <w:rFonts w:hint="eastAsia" w:ascii="宋体" w:hAnsi="宋体" w:cs="宋体"/>
                <w:szCs w:val="21"/>
              </w:rPr>
              <w:t>营业执照经现场审核查证符合要求，见附件。</w:t>
            </w:r>
          </w:p>
          <w:p>
            <w:pPr>
              <w:spacing w:line="280" w:lineRule="exact"/>
              <w:ind w:firstLine="420" w:firstLineChars="200"/>
              <w:rPr>
                <w:rFonts w:hint="eastAsia"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：照相器材、摄像器材、电子产品、计算机及辅助设备的销售（有许可要求除外）及相关环境管理活动</w:t>
            </w:r>
          </w:p>
          <w:p>
            <w:pPr>
              <w:pStyle w:val="12"/>
              <w:ind w:firstLine="460" w:firstLineChars="200"/>
              <w:rPr>
                <w:rFonts w:ascii="宋体" w:hAnsi="宋体" w:cs="宋体"/>
                <w:szCs w:val="21"/>
              </w:rPr>
            </w:pPr>
            <w:r>
              <w:rPr>
                <w:rFonts w:hint="eastAsia" w:ascii="宋体" w:hAnsi="宋体" w:cs="宋体"/>
                <w:szCs w:val="21"/>
              </w:rPr>
              <w:t>外包情况：</w:t>
            </w:r>
            <w:r>
              <w:rPr>
                <w:rFonts w:hint="eastAsia" w:ascii="宋体" w:hAnsi="宋体" w:cs="宋体"/>
                <w:szCs w:val="21"/>
                <w:lang w:eastAsia="zh-CN"/>
              </w:rPr>
              <w:t>货物运输</w:t>
            </w:r>
            <w:r>
              <w:rPr>
                <w:rFonts w:hint="eastAsia" w:ascii="宋体" w:hAnsi="宋体" w:cs="宋体"/>
                <w:szCs w:val="21"/>
              </w:rPr>
              <w:t xml:space="preserve">。   认证主管部门：综合部    </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经现场检查，情况属实。</w:t>
            </w:r>
          </w:p>
        </w:tc>
        <w:tc>
          <w:tcPr>
            <w:tcW w:w="631" w:type="dxa"/>
          </w:tcPr>
          <w:p>
            <w:pPr>
              <w:rPr>
                <w:rFonts w:ascii="宋体" w:hAnsi="宋体" w:cs="宋体"/>
                <w:szCs w:val="21"/>
              </w:rPr>
            </w:pPr>
            <w:r>
              <w:rPr>
                <w:rFonts w:ascii="宋体" w:hAnsi="宋体" w:cs="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pPr>
            <w:r>
              <w:rPr>
                <w:rFonts w:hint="eastAsia"/>
              </w:rPr>
              <w:t>环境方针</w:t>
            </w:r>
          </w:p>
          <w:p>
            <w:pPr>
              <w:pStyle w:val="12"/>
              <w:rPr>
                <w:rFonts w:asciiTheme="minorEastAsia" w:hAnsiTheme="minorEastAsia" w:eastAsiaTheme="minorEastAsia" w:cstheme="minorEastAsia"/>
                <w:szCs w:val="21"/>
              </w:rPr>
            </w:pPr>
          </w:p>
          <w:p>
            <w:pPr>
              <w:pStyle w:val="12"/>
              <w:rPr>
                <w:rFonts w:asciiTheme="minorEastAsia" w:hAnsiTheme="minorEastAsia" w:eastAsiaTheme="minorEastAsia" w:cstheme="minorEastAsia"/>
                <w:szCs w:val="21"/>
              </w:rPr>
            </w:pPr>
          </w:p>
          <w:p>
            <w:pPr>
              <w:spacing w:line="280" w:lineRule="exact"/>
              <w:rPr>
                <w:rFonts w:ascii="宋体" w:hAnsi="宋体" w:cs="宋体"/>
                <w:szCs w:val="21"/>
              </w:rPr>
            </w:pPr>
            <w:r>
              <w:rPr>
                <w:rFonts w:hint="eastAsia"/>
              </w:rPr>
              <w:t>环境</w:t>
            </w:r>
            <w:r>
              <w:rPr>
                <w:rFonts w:hint="eastAsia" w:ascii="宋体" w:hAnsi="宋体" w:cs="宋体"/>
                <w:szCs w:val="21"/>
              </w:rPr>
              <w:t>管理目标及其实现的策划</w:t>
            </w:r>
          </w:p>
          <w:p>
            <w:pPr>
              <w:pStyle w:val="12"/>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Q</w:t>
            </w: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 xml:space="preserve">O </w:t>
            </w:r>
            <w:r>
              <w:rPr>
                <w:rFonts w:hint="eastAsia" w:asciiTheme="minorEastAsia" w:hAnsiTheme="minorEastAsia" w:eastAsiaTheme="minorEastAsia" w:cstheme="minorEastAsia"/>
                <w:szCs w:val="21"/>
              </w:rPr>
              <w:t>5.2</w:t>
            </w:r>
          </w:p>
          <w:p>
            <w:pPr>
              <w:pStyle w:val="12"/>
            </w:pPr>
            <w:r>
              <w:rPr>
                <w:rFonts w:hint="eastAsia"/>
                <w:lang w:val="en-US" w:eastAsia="zh-CN"/>
              </w:rPr>
              <w:t>Q</w:t>
            </w:r>
            <w:r>
              <w:rPr>
                <w:rFonts w:hint="eastAsia"/>
              </w:rPr>
              <w:t>E</w:t>
            </w:r>
            <w:r>
              <w:t xml:space="preserve">O </w:t>
            </w:r>
            <w:r>
              <w:rPr>
                <w:rFonts w:hint="eastAsia"/>
              </w:rPr>
              <w:t>6.2</w:t>
            </w:r>
          </w:p>
          <w:p>
            <w:pPr>
              <w:spacing w:line="280" w:lineRule="exact"/>
              <w:rPr>
                <w:rFonts w:asciiTheme="minorEastAsia" w:hAnsiTheme="minorEastAsia" w:eastAsiaTheme="minorEastAsia" w:cstheme="minorEastAsia"/>
                <w:color w:val="FF0000"/>
                <w:szCs w:val="21"/>
              </w:rPr>
            </w:pPr>
          </w:p>
        </w:tc>
        <w:tc>
          <w:tcPr>
            <w:tcW w:w="10958" w:type="dxa"/>
            <w:vAlign w:val="center"/>
          </w:tcPr>
          <w:p>
            <w:pPr>
              <w:spacing w:line="480" w:lineRule="exact"/>
              <w:jc w:val="left"/>
              <w:rPr>
                <w:b/>
                <w:bCs/>
              </w:rPr>
            </w:pPr>
            <w:r>
              <w:rPr>
                <w:rFonts w:hint="eastAsia"/>
                <w:b/>
                <w:bCs/>
              </w:rPr>
              <w:t>该公司环境、安全方针： 守法诚信追求质量，预防污染保护环境；</w:t>
            </w:r>
          </w:p>
          <w:p>
            <w:pPr>
              <w:spacing w:line="280" w:lineRule="exact"/>
              <w:ind w:firstLine="422" w:firstLineChars="200"/>
              <w:rPr>
                <w:b/>
                <w:bCs/>
              </w:rPr>
            </w:pPr>
            <w:r>
              <w:rPr>
                <w:rFonts w:hint="eastAsia"/>
                <w:b/>
                <w:bCs/>
              </w:rPr>
              <w:t xml:space="preserve">                  关爱员工健康安全，持续改进追求卓越。</w:t>
            </w:r>
          </w:p>
          <w:p>
            <w:pPr>
              <w:pStyle w:val="12"/>
            </w:pPr>
            <w:r>
              <w:rPr>
                <w:rFonts w:hint="eastAsia"/>
              </w:rPr>
              <w:t>环境、安全目标指标：</w:t>
            </w:r>
          </w:p>
          <w:p>
            <w:pPr>
              <w:pStyle w:val="12"/>
            </w:pPr>
            <w:r>
              <w:rPr>
                <w:rFonts w:hint="eastAsia"/>
              </w:rPr>
              <w:t>1）固体废弃物100%分类，合理处理；</w:t>
            </w:r>
          </w:p>
          <w:p>
            <w:pPr>
              <w:pStyle w:val="12"/>
            </w:pPr>
            <w:r>
              <w:rPr>
                <w:rFonts w:hint="eastAsia"/>
              </w:rPr>
              <w:t>2）环境污染事故发生率为零</w:t>
            </w:r>
          </w:p>
          <w:p>
            <w:pPr>
              <w:pStyle w:val="12"/>
            </w:pPr>
            <w:r>
              <w:rPr>
                <w:rFonts w:hint="eastAsia"/>
              </w:rPr>
              <w:t xml:space="preserve">3）各类重伤以上事故发生率为零； </w:t>
            </w:r>
          </w:p>
          <w:p>
            <w:pPr>
              <w:pStyle w:val="12"/>
            </w:pPr>
            <w:r>
              <w:rPr>
                <w:rFonts w:hint="eastAsia"/>
              </w:rPr>
              <w:t>4）火灾事故发生率为零。</w:t>
            </w:r>
          </w:p>
          <w:p>
            <w:pPr>
              <w:spacing w:line="280" w:lineRule="exact"/>
              <w:ind w:firstLine="420" w:firstLineChars="200"/>
            </w:pPr>
            <w:r>
              <w:rPr>
                <w:rFonts w:hint="eastAsia"/>
              </w:rPr>
              <w:t>与赵总经理进行交谈，总经理对方针内涵的理解较深刻。方针能为制定目标提供框架，方针基本符合标准的要求。总经理用会议、文件等手段保证管理方针为全体员工理解并落实到工作中。总经理说管理评审时对方针的持续适宜性进行了评审。</w:t>
            </w:r>
          </w:p>
          <w:p>
            <w:pPr>
              <w:spacing w:line="280" w:lineRule="exact"/>
              <w:ind w:firstLine="420" w:firstLineChars="200"/>
              <w:rPr>
                <w:rFonts w:asciiTheme="minorEastAsia" w:hAnsiTheme="minorEastAsia" w:eastAsiaTheme="minorEastAsia" w:cstheme="minorEastAsia"/>
                <w:szCs w:val="21"/>
              </w:rPr>
            </w:pPr>
            <w:r>
              <w:rPr>
                <w:rFonts w:hint="eastAsia"/>
              </w:rPr>
              <w:t>方针通过文件、培训等形式将公司管理方针传达给所有为公司工作或代表公司的人员，相关方也可通过行政部获取公司管理方针。</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 编制-王彦芬   审核-申国昌       批准-赵忠明    20</w:t>
            </w:r>
            <w:r>
              <w:rPr>
                <w:rFonts w:ascii="宋体" w:hAnsi="宋体" w:cs="宋体"/>
                <w:szCs w:val="21"/>
              </w:rPr>
              <w:t>20</w:t>
            </w:r>
            <w:r>
              <w:rPr>
                <w:rFonts w:hint="eastAsia" w:ascii="宋体" w:hAnsi="宋体" w:cs="宋体"/>
                <w:szCs w:val="21"/>
              </w:rPr>
              <w:t>.</w:t>
            </w:r>
            <w:r>
              <w:rPr>
                <w:rFonts w:ascii="宋体" w:hAnsi="宋体" w:cs="宋体"/>
                <w:szCs w:val="21"/>
              </w:rPr>
              <w:t>04</w:t>
            </w:r>
            <w:r>
              <w:rPr>
                <w:rFonts w:hint="eastAsia" w:ascii="宋体" w:hAnsi="宋体" w:cs="宋体"/>
                <w:szCs w:val="21"/>
              </w:rPr>
              <w:t>.</w:t>
            </w:r>
            <w:r>
              <w:rPr>
                <w:rFonts w:ascii="宋体" w:hAnsi="宋体" w:cs="宋体"/>
                <w:szCs w:val="21"/>
              </w:rPr>
              <w:t>03</w:t>
            </w:r>
          </w:p>
          <w:p>
            <w:pPr>
              <w:pStyle w:val="12"/>
              <w:rPr>
                <w:rFonts w:hint="eastAsia" w:ascii="宋体" w:hAnsi="宋体" w:cs="宋体"/>
                <w:szCs w:val="21"/>
              </w:rPr>
            </w:pPr>
            <w:r>
              <w:rPr>
                <w:rFonts w:hint="eastAsia" w:ascii="宋体" w:hAnsi="宋体" w:cs="宋体"/>
                <w:szCs w:val="21"/>
              </w:rPr>
              <w:t>针对重要环境因素及危险源制订了管理方案并予以实施，基本有效，详见综合部该条款审核记录。</w:t>
            </w:r>
          </w:p>
          <w:p>
            <w:pPr>
              <w:pStyle w:val="12"/>
              <w:rPr>
                <w:rFonts w:hint="default" w:ascii="宋体" w:hAnsi="宋体" w:eastAsia="宋体" w:cs="宋体"/>
                <w:szCs w:val="21"/>
                <w:lang w:val="en-US" w:eastAsia="zh-CN"/>
              </w:rPr>
            </w:pPr>
            <w:r>
              <w:rPr>
                <w:rFonts w:hint="eastAsia" w:ascii="宋体" w:hAnsi="宋体" w:cs="宋体"/>
                <w:szCs w:val="21"/>
                <w:lang w:val="en-US" w:eastAsia="zh-CN"/>
              </w:rPr>
              <w:t>经现场审核，情况属实。</w:t>
            </w:r>
          </w:p>
        </w:tc>
        <w:tc>
          <w:tcPr>
            <w:tcW w:w="6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资源、总则（包括现场观察）</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QEO</w:t>
            </w:r>
            <w:r>
              <w:rPr>
                <w:szCs w:val="21"/>
              </w:rPr>
              <w:t xml:space="preserve">O </w:t>
            </w:r>
            <w:r>
              <w:rPr>
                <w:rFonts w:hint="eastAsia"/>
                <w:szCs w:val="21"/>
              </w:rPr>
              <w:t>7.1</w:t>
            </w:r>
          </w:p>
          <w:p>
            <w:pPr>
              <w:spacing w:line="280" w:lineRule="exact"/>
              <w:rPr>
                <w:rFonts w:ascii="宋体" w:hAnsi="宋体" w:cs="宋体"/>
                <w:szCs w:val="21"/>
              </w:rPr>
            </w:pPr>
          </w:p>
        </w:tc>
        <w:tc>
          <w:tcPr>
            <w:tcW w:w="10958"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宋体" w:hAnsi="宋体" w:cs="宋体"/>
                <w:szCs w:val="21"/>
              </w:rPr>
              <w:t>查公司配备了必要的销售员、采购员等人力资源，总员工人数18名，配备基础设施，规范文件、资金等必要的资源，如电脑、打印机、座机电话、办公桌椅若干等，</w:t>
            </w:r>
            <w:r>
              <w:rPr>
                <w:rFonts w:hint="eastAsia"/>
              </w:rPr>
              <w:t>现场观察办公区域环境卫生管理，工作场所布局合理，温湿度适宜，照明良好，满足办公需求。</w:t>
            </w:r>
            <w:r>
              <w:rPr>
                <w:rFonts w:hint="eastAsia" w:ascii="宋体" w:hAnsi="宋体" w:cs="宋体"/>
                <w:szCs w:val="21"/>
              </w:rPr>
              <w:t>提供建立、实施、保持和持续改进环境、职业健康安全管理体系所需的必要资源。</w:t>
            </w:r>
          </w:p>
          <w:p>
            <w:pPr>
              <w:pStyle w:val="1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查财务资金投入：</w:t>
            </w:r>
          </w:p>
          <w:p>
            <w:pPr>
              <w:pStyle w:val="1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消防设施采购费</w:t>
            </w:r>
            <w:r>
              <w:rPr>
                <w:rFonts w:hint="eastAsia" w:asciiTheme="minorEastAsia" w:hAnsiTheme="minorEastAsia" w:eastAsiaTheme="minorEastAsia" w:cstheme="minorEastAsia"/>
                <w:color w:val="auto"/>
                <w:sz w:val="21"/>
                <w:szCs w:val="21"/>
                <w:lang w:val="en-US" w:eastAsia="zh-CN"/>
              </w:rPr>
              <w:t>2500</w:t>
            </w:r>
            <w:r>
              <w:rPr>
                <w:rFonts w:hint="eastAsia" w:asciiTheme="minorEastAsia" w:hAnsiTheme="minorEastAsia" w:eastAsiaTheme="minorEastAsia" w:cstheme="minorEastAsia"/>
                <w:color w:val="auto"/>
                <w:sz w:val="21"/>
                <w:szCs w:val="21"/>
              </w:rPr>
              <w:t>元，劳保用品</w:t>
            </w:r>
            <w:r>
              <w:rPr>
                <w:rFonts w:hint="eastAsia" w:asciiTheme="minorEastAsia" w:hAnsiTheme="minorEastAsia" w:eastAsiaTheme="minorEastAsia" w:cstheme="minorEastAsia"/>
                <w:color w:val="auto"/>
                <w:sz w:val="21"/>
                <w:szCs w:val="21"/>
                <w:lang w:val="en-US" w:eastAsia="zh-CN"/>
              </w:rPr>
              <w:t xml:space="preserve"> 3800 </w:t>
            </w:r>
            <w:r>
              <w:rPr>
                <w:rFonts w:hint="eastAsia" w:asciiTheme="minorEastAsia" w:hAnsiTheme="minorEastAsia" w:eastAsiaTheme="minorEastAsia" w:cstheme="minorEastAsia"/>
                <w:color w:val="auto"/>
                <w:sz w:val="21"/>
                <w:szCs w:val="21"/>
              </w:rPr>
              <w:t xml:space="preserve"> 元、水电费</w:t>
            </w:r>
            <w:r>
              <w:rPr>
                <w:rFonts w:hint="eastAsia" w:asciiTheme="minorEastAsia" w:hAnsiTheme="minorEastAsia" w:eastAsiaTheme="minorEastAsia" w:cstheme="minorEastAsia"/>
                <w:color w:val="auto"/>
                <w:sz w:val="21"/>
                <w:szCs w:val="21"/>
                <w:lang w:val="en-US" w:eastAsia="zh-CN"/>
              </w:rPr>
              <w:t>12000</w:t>
            </w:r>
            <w:r>
              <w:rPr>
                <w:rFonts w:hint="eastAsia" w:asciiTheme="minorEastAsia" w:hAnsiTheme="minorEastAsia" w:eastAsiaTheme="minorEastAsia" w:cstheme="minorEastAsia"/>
                <w:color w:val="auto"/>
                <w:sz w:val="21"/>
                <w:szCs w:val="21"/>
              </w:rPr>
              <w:t xml:space="preserve"> 元等</w:t>
            </w:r>
            <w:r>
              <w:rPr>
                <w:rFonts w:hint="eastAsia" w:asciiTheme="minorEastAsia" w:hAnsiTheme="minorEastAsia" w:eastAsiaTheme="minorEastAsia" w:cstheme="minorEastAsia"/>
                <w:color w:val="auto"/>
                <w:sz w:val="21"/>
                <w:szCs w:val="21"/>
                <w:lang w:eastAsia="zh-CN"/>
              </w:rPr>
              <w:t>；</w:t>
            </w:r>
          </w:p>
          <w:p>
            <w:pPr>
              <w:pStyle w:val="1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经现场审核，情况属实。</w:t>
            </w:r>
          </w:p>
        </w:tc>
        <w:tc>
          <w:tcPr>
            <w:tcW w:w="6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成文信息</w:t>
            </w:r>
          </w:p>
        </w:tc>
        <w:tc>
          <w:tcPr>
            <w:tcW w:w="960" w:type="dxa"/>
          </w:tcPr>
          <w:p>
            <w:pPr>
              <w:spacing w:line="280" w:lineRule="exact"/>
              <w:rPr>
                <w:szCs w:val="21"/>
              </w:rPr>
            </w:pPr>
            <w:r>
              <w:rPr>
                <w:rFonts w:hint="eastAsia"/>
                <w:szCs w:val="21"/>
              </w:rPr>
              <w:t>E</w:t>
            </w:r>
            <w:r>
              <w:rPr>
                <w:szCs w:val="21"/>
              </w:rPr>
              <w:t xml:space="preserve">/O </w:t>
            </w:r>
            <w:r>
              <w:rPr>
                <w:rFonts w:hint="eastAsia"/>
                <w:szCs w:val="21"/>
              </w:rPr>
              <w:t>7.5.1</w:t>
            </w:r>
          </w:p>
          <w:p>
            <w:pPr>
              <w:spacing w:line="280" w:lineRule="exact"/>
              <w:rPr>
                <w:rFonts w:ascii="宋体" w:hAnsi="宋体" w:cs="宋体"/>
                <w:color w:val="FF0000"/>
                <w:szCs w:val="21"/>
              </w:rPr>
            </w:pPr>
          </w:p>
        </w:tc>
        <w:tc>
          <w:tcPr>
            <w:tcW w:w="10958" w:type="dxa"/>
            <w:vAlign w:val="center"/>
          </w:tcPr>
          <w:p>
            <w:pPr>
              <w:spacing w:line="280" w:lineRule="exact"/>
              <w:ind w:firstLine="420" w:firstLineChars="200"/>
              <w:rPr>
                <w:rFonts w:ascii="宋体" w:hAnsi="宋体" w:cs="宋体"/>
                <w:szCs w:val="21"/>
              </w:rPr>
            </w:pPr>
            <w:r>
              <w:rPr>
                <w:rFonts w:hint="eastAsia" w:ascii="宋体" w:hAnsi="宋体" w:cs="宋体"/>
                <w:szCs w:val="21"/>
              </w:rPr>
              <w:t>经询查公司的质量管理体系文件包括：质量手册、程序文件、管理文件以及为确保管理体系有效运行和证实所需的记录等。</w:t>
            </w:r>
          </w:p>
          <w:p>
            <w:pPr>
              <w:spacing w:line="280" w:lineRule="exact"/>
              <w:ind w:firstLine="420" w:firstLineChars="200"/>
              <w:rPr>
                <w:rFonts w:ascii="宋体" w:hAnsi="宋体" w:cs="宋体"/>
                <w:szCs w:val="21"/>
              </w:rPr>
            </w:pPr>
            <w:r>
              <w:rPr>
                <w:rFonts w:hint="eastAsia" w:ascii="宋体" w:hAnsi="宋体" w:cs="宋体"/>
                <w:szCs w:val="21"/>
              </w:rPr>
              <w:t>经查，《管理手册》包括了文件化的管理方针和目标，在手册中识别和界定了公司管理体系所需的过程，确定了这些过程的顺序和相互作用，并规定了控制的准则和方法。查“有效文件清单”,体系文件包括管理手册、程序文件、管理文件，还收集了各类规范标准等技术文件。查看建立的程序文件，基本满足质量体系标准要求。</w:t>
            </w:r>
          </w:p>
          <w:p>
            <w:pPr>
              <w:spacing w:line="280" w:lineRule="exact"/>
              <w:ind w:firstLine="422" w:firstLineChars="200"/>
              <w:rPr>
                <w:szCs w:val="21"/>
              </w:rPr>
            </w:pPr>
            <w:r>
              <w:rPr>
                <w:rFonts w:hint="eastAsia"/>
                <w:b/>
                <w:bCs/>
                <w:szCs w:val="21"/>
              </w:rPr>
              <w:t>查管理手册、程序文件等文件，版本及修订状态：A/0，文件编号：</w:t>
            </w:r>
            <w:r>
              <w:rPr>
                <w:b/>
                <w:bCs/>
                <w:szCs w:val="21"/>
              </w:rPr>
              <w:t xml:space="preserve">HYHD -CX -A/0-2020    </w:t>
            </w:r>
            <w:r>
              <w:rPr>
                <w:rFonts w:hint="eastAsia"/>
                <w:b/>
                <w:bCs/>
                <w:szCs w:val="21"/>
              </w:rPr>
              <w:t>，编制-综合部、审核-申国昌、批准-赵忠明，2020年3月10日发布并实施。</w:t>
            </w:r>
            <w:r>
              <w:rPr>
                <w:rFonts w:hint="eastAsia"/>
                <w:szCs w:val="21"/>
              </w:rPr>
              <w:t>查文件编审批手续齐全、文件清晰、编号符合文件控制程序要求。查企业文件，都有受控标识，有效版本。</w:t>
            </w:r>
          </w:p>
          <w:p>
            <w:pPr>
              <w:spacing w:line="280" w:lineRule="exact"/>
              <w:ind w:firstLine="420" w:firstLineChars="200"/>
              <w:rPr>
                <w:rFonts w:hint="eastAsia" w:ascii="宋体" w:hAnsi="宋体" w:cs="宋体"/>
                <w:szCs w:val="21"/>
              </w:rPr>
            </w:pPr>
            <w:r>
              <w:rPr>
                <w:rFonts w:hint="eastAsia" w:ascii="宋体" w:hAnsi="宋体" w:cs="宋体"/>
                <w:szCs w:val="21"/>
              </w:rPr>
              <w:t xml:space="preserve">同时还策划了体系运行记录以及与产品相关的法规、规范、规程和技术标准等。在管理手册中策划了对过程的监测方式、方法，并在体系运行的过程中进行了适当的监视和测量，包括对于发现的问题及时分析原因，采取措施，进行纠正和改进，并适当应用相关的统计技术。体系文件包括了管理方针和目标管理、组织机构和职责、人力资源管理、销售管理、采购控制管理等与环境管理相关内容。 </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经现场检查，文件信息属实。</w:t>
            </w:r>
          </w:p>
        </w:tc>
        <w:tc>
          <w:tcPr>
            <w:tcW w:w="6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 xml:space="preserve">/O </w:t>
            </w:r>
            <w:r>
              <w:rPr>
                <w:rFonts w:hint="eastAsia"/>
                <w:szCs w:val="21"/>
              </w:rPr>
              <w:t>9.3</w:t>
            </w:r>
          </w:p>
          <w:p>
            <w:pPr>
              <w:spacing w:line="280" w:lineRule="exact"/>
              <w:rPr>
                <w:szCs w:val="21"/>
              </w:rPr>
            </w:pPr>
          </w:p>
          <w:p>
            <w:pPr>
              <w:spacing w:line="280" w:lineRule="exact"/>
              <w:rPr>
                <w:rFonts w:ascii="宋体" w:hAnsi="宋体" w:cs="宋体"/>
                <w:szCs w:val="21"/>
              </w:rPr>
            </w:pPr>
          </w:p>
        </w:tc>
        <w:tc>
          <w:tcPr>
            <w:tcW w:w="10958" w:type="dxa"/>
            <w:vAlign w:val="center"/>
          </w:tcPr>
          <w:p>
            <w:pPr>
              <w:spacing w:line="280" w:lineRule="exact"/>
              <w:ind w:firstLine="420" w:firstLineChars="200"/>
            </w:pPr>
            <w:r>
              <w:rPr>
                <w:rFonts w:hint="eastAsia"/>
              </w:rPr>
              <w:t>公司编制并实施HYHD  -CX-9.3-9 《管理评审控制程序 》 A/0 版本，规定管理评审每年进行一次，由赵总经理决定是否增加管理评审的频次。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1.查到管理评审计划： 拟稿时间2020年06月18日，评审时间：计划2020年06月30日进行，初审无间隔要求，评审方式：会议评审，参加人员包括赵忠明-总经理、申国昌-管理代表/采购部、</w:t>
            </w:r>
          </w:p>
          <w:p>
            <w:pPr>
              <w:spacing w:line="280" w:lineRule="exact"/>
              <w:ind w:firstLine="420" w:firstLineChars="200"/>
            </w:pPr>
            <w:r>
              <w:rPr>
                <w:rFonts w:hint="eastAsia"/>
              </w:rPr>
              <w:t>综合部：刘辉 销售部：胡海欣 职安代表：王彦芬，计划中明确了评审内容和资料准备要求。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2020年06月30日实施了管理评审。管理评审内容包括：管理方针、目标的适宜行和实现情况；管理体系的符合性；内审结果；内外部环境分析及风险应对措施的落实情况；纠正预防措施及持续改进能力；重要环境因素控制及效果；合规性评价；可能影响管理体系的变更，改进建议；职业健康安全方针和职业健康安全目标的实现程度；职业健康安全绩效方面的信息等；确认评审输入及输出满足标准要求。</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管理评审结论：自体系建立以来，公司的环境管理体系运行全面展开，通过新版的运行，收到良好的效果，经评审认为本公司的环境管理体系的建立和运行是充分的、适宜的、有效的。已具备了认证审核的条件。</w:t>
            </w:r>
          </w:p>
          <w:p>
            <w:pPr>
              <w:spacing w:line="280" w:lineRule="exact"/>
              <w:ind w:firstLine="420" w:firstLineChars="200"/>
            </w:pPr>
            <w:r>
              <w:rPr>
                <w:rFonts w:hint="eastAsia"/>
              </w:rPr>
              <w:t>4.改进计划</w:t>
            </w:r>
          </w:p>
          <w:p>
            <w:pPr>
              <w:spacing w:line="280" w:lineRule="exact"/>
              <w:ind w:firstLine="420" w:firstLineChars="200"/>
            </w:pPr>
            <w:r>
              <w:rPr>
                <w:rFonts w:hint="eastAsia"/>
              </w:rPr>
              <w:t>组织相关部门人员学习环境法律法规，提高环境保护意识。</w:t>
            </w:r>
          </w:p>
          <w:p>
            <w:pPr>
              <w:spacing w:line="280" w:lineRule="exact"/>
              <w:ind w:firstLine="420" w:firstLineChars="200"/>
            </w:pPr>
            <w:r>
              <w:rPr>
                <w:rFonts w:hint="eastAsia"/>
              </w:rPr>
              <w:t>（1）加强对相关的法律、法规、规程和规范的培训力度, 使与管理体系有关的人员增强法律、法规的意识，增强运用规程和规范的能力，以增强广大技术人员的质量意识环境保护意识。</w:t>
            </w:r>
          </w:p>
          <w:p>
            <w:pPr>
              <w:spacing w:line="280" w:lineRule="exact"/>
              <w:ind w:firstLine="420" w:firstLineChars="200"/>
              <w:rPr>
                <w:rFonts w:hint="eastAsia"/>
              </w:rPr>
            </w:pPr>
            <w:r>
              <w:rPr>
                <w:rFonts w:hint="eastAsia"/>
              </w:rPr>
              <w:t>（2）行政中心制订对相关的法律、法规、规程和规范的培训计划，并保持培训记录。</w:t>
            </w:r>
          </w:p>
          <w:p>
            <w:pPr>
              <w:spacing w:line="280" w:lineRule="exact"/>
              <w:ind w:firstLine="420" w:firstLineChars="200"/>
              <w:rPr>
                <w:rFonts w:hint="default" w:eastAsia="宋体"/>
                <w:lang w:val="en-US" w:eastAsia="zh-CN"/>
              </w:rPr>
            </w:pPr>
            <w:r>
              <w:rPr>
                <w:rFonts w:hint="eastAsia"/>
                <w:lang w:val="en-US" w:eastAsia="zh-CN"/>
              </w:rPr>
              <w:t>经现场审核，管理评审情况属实。</w:t>
            </w:r>
          </w:p>
        </w:tc>
        <w:tc>
          <w:tcPr>
            <w:tcW w:w="63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280" w:lineRule="exact"/>
              <w:rPr>
                <w:rFonts w:asciiTheme="minorEastAsia" w:hAnsiTheme="minorEastAsia" w:eastAsiaTheme="minorEastAsia" w:cstheme="minorEastAsia"/>
                <w:szCs w:val="21"/>
              </w:rPr>
            </w:pPr>
            <w:r>
              <w:rPr>
                <w:rFonts w:hint="eastAsia" w:ascii="宋体" w:hAnsi="宋体" w:cs="宋体"/>
                <w:bCs/>
                <w:szCs w:val="21"/>
              </w:rPr>
              <w:t>近两年公司里管理服务环境和安全等是否有违规被处罚、曝光情况；</w:t>
            </w:r>
          </w:p>
        </w:tc>
        <w:tc>
          <w:tcPr>
            <w:tcW w:w="960" w:type="dxa"/>
          </w:tcPr>
          <w:p>
            <w:pPr>
              <w:spacing w:line="280" w:lineRule="exact"/>
              <w:rPr>
                <w:rFonts w:asciiTheme="minorEastAsia" w:hAnsiTheme="minorEastAsia" w:eastAsiaTheme="minorEastAsia" w:cstheme="minorEastAsia"/>
                <w:szCs w:val="21"/>
              </w:rPr>
            </w:pPr>
          </w:p>
        </w:tc>
        <w:tc>
          <w:tcPr>
            <w:tcW w:w="10958" w:type="dxa"/>
            <w:vAlign w:val="center"/>
          </w:tcPr>
          <w:p>
            <w:pPr>
              <w:spacing w:line="280" w:lineRule="exact"/>
              <w:ind w:firstLine="420" w:firstLineChars="200"/>
              <w:rPr>
                <w:rFonts w:hint="eastAsia" w:ascii="宋体" w:hAnsi="宋体"/>
                <w:szCs w:val="21"/>
                <w:lang w:val="zh-CN"/>
              </w:rPr>
            </w:pPr>
            <w:r>
              <w:rPr>
                <w:rFonts w:hint="eastAsia" w:ascii="宋体" w:hAnsi="宋体"/>
                <w:szCs w:val="21"/>
              </w:rPr>
              <w:t>经查，</w:t>
            </w:r>
            <w:r>
              <w:rPr>
                <w:rFonts w:hint="eastAsia" w:ascii="宋体" w:hAnsi="宋体"/>
                <w:szCs w:val="21"/>
                <w:lang w:val="zh-CN"/>
              </w:rPr>
              <w:t>近两年没有发生环境和安全等被处罚、曝光</w:t>
            </w:r>
            <w:r>
              <w:rPr>
                <w:rFonts w:hint="eastAsia" w:ascii="宋体" w:hAnsi="宋体"/>
                <w:szCs w:val="21"/>
              </w:rPr>
              <w:t>的</w:t>
            </w:r>
            <w:r>
              <w:rPr>
                <w:rFonts w:hint="eastAsia" w:ascii="宋体" w:hAnsi="宋体"/>
                <w:szCs w:val="21"/>
                <w:lang w:val="zh-CN"/>
              </w:rPr>
              <w:t>情况。</w:t>
            </w:r>
          </w:p>
          <w:p>
            <w:pPr>
              <w:spacing w:line="28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经现场检查，情况属实。</w:t>
            </w:r>
          </w:p>
        </w:tc>
        <w:tc>
          <w:tcPr>
            <w:tcW w:w="631" w:type="dxa"/>
          </w:tcPr>
          <w:p>
            <w:r>
              <w:rPr>
                <w:rFonts w:hint="eastAsia"/>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2327"/>
    <w:rsid w:val="002E57FD"/>
    <w:rsid w:val="00553C81"/>
    <w:rsid w:val="00636C5D"/>
    <w:rsid w:val="006C295A"/>
    <w:rsid w:val="009842EB"/>
    <w:rsid w:val="00996542"/>
    <w:rsid w:val="00996DCD"/>
    <w:rsid w:val="00BA209E"/>
    <w:rsid w:val="00CC001C"/>
    <w:rsid w:val="00EF2327"/>
    <w:rsid w:val="0599318E"/>
    <w:rsid w:val="089B773B"/>
    <w:rsid w:val="137A540C"/>
    <w:rsid w:val="15282367"/>
    <w:rsid w:val="1748395D"/>
    <w:rsid w:val="1D3944D2"/>
    <w:rsid w:val="241E490D"/>
    <w:rsid w:val="2E582657"/>
    <w:rsid w:val="347B5132"/>
    <w:rsid w:val="71612A21"/>
    <w:rsid w:val="73A84F3B"/>
    <w:rsid w:val="77CC24D8"/>
    <w:rsid w:val="7BEA2D2E"/>
    <w:rsid w:val="7C151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line="259" w:lineRule="auto"/>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997</Words>
  <Characters>5686</Characters>
  <Lines>47</Lines>
  <Paragraphs>13</Paragraphs>
  <TotalTime>7</TotalTime>
  <ScaleCrop>false</ScaleCrop>
  <LinksUpToDate>false</LinksUpToDate>
  <CharactersWithSpaces>6670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2021-04-13T03:30:32Z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5ACAEAFB24844933B846C1851129AD72</vt:lpwstr>
  </property>
</Properties>
</file>