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985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抽样计划</w:t>
            </w:r>
          </w:p>
        </w:tc>
        <w:tc>
          <w:tcPr>
            <w:tcW w:w="2220" w:type="dxa"/>
            <w:vMerge w:val="restart"/>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涉及</w:t>
            </w:r>
            <w:r>
              <w:rPr>
                <w:rFonts w:hint="eastAsia" w:asciiTheme="minorEastAsia" w:hAnsiTheme="minorEastAsia" w:eastAsiaTheme="minorEastAsia" w:cstheme="minorEastAsia"/>
                <w:color w:val="auto"/>
                <w:sz w:val="21"/>
                <w:szCs w:val="21"/>
                <w:lang w:val="en-US" w:eastAsia="zh-CN"/>
              </w:rPr>
              <w:t>-</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受审核部门：</w:t>
            </w:r>
            <w:r>
              <w:rPr>
                <w:rFonts w:hint="eastAsia" w:asciiTheme="minorEastAsia" w:hAnsiTheme="minorEastAsia" w:eastAsiaTheme="minorEastAsia" w:cstheme="minorEastAsia"/>
                <w:color w:val="auto"/>
                <w:kern w:val="2"/>
                <w:sz w:val="21"/>
                <w:szCs w:val="21"/>
                <w:lang w:val="en-US" w:eastAsia="zh-CN" w:bidi="ar"/>
              </w:rPr>
              <w:t>供销部</w:t>
            </w:r>
            <w:r>
              <w:rPr>
                <w:rFonts w:hint="eastAsia" w:asciiTheme="minorEastAsia" w:hAnsiTheme="minorEastAsia" w:eastAsiaTheme="minorEastAsia" w:cstheme="minorEastAsia"/>
                <w:color w:val="auto"/>
                <w:sz w:val="21"/>
                <w:szCs w:val="21"/>
                <w:lang w:val="en-US" w:eastAsia="zh-CN"/>
              </w:rPr>
              <w:t xml:space="preserve">       主管领导： </w:t>
            </w:r>
            <w:r>
              <w:rPr>
                <w:rFonts w:hint="eastAsia" w:asciiTheme="minorEastAsia" w:hAnsiTheme="minorEastAsia" w:eastAsiaTheme="minorEastAsia" w:cstheme="minorEastAsia"/>
                <w:color w:val="auto"/>
                <w:sz w:val="21"/>
                <w:szCs w:val="21"/>
              </w:rPr>
              <w:t>胡长清</w:t>
            </w:r>
            <w:r>
              <w:rPr>
                <w:rFonts w:hint="eastAsia" w:asciiTheme="minorEastAsia" w:hAnsiTheme="minorEastAsia" w:eastAsiaTheme="minorEastAsia" w:cstheme="minorEastAsia"/>
                <w:color w:val="auto"/>
                <w:sz w:val="21"/>
                <w:szCs w:val="21"/>
                <w:lang w:val="en-US" w:eastAsia="zh-CN"/>
              </w:rPr>
              <w:t xml:space="preserve">         陪同人员：</w:t>
            </w:r>
            <w:r>
              <w:rPr>
                <w:rFonts w:hint="eastAsia" w:cs="宋体"/>
                <w:color w:val="auto"/>
                <w:highlight w:val="none"/>
                <w:lang w:eastAsia="zh-CN"/>
              </w:rPr>
              <w:t>胡伟</w:t>
            </w:r>
            <w:r>
              <w:rPr>
                <w:rFonts w:hint="eastAsia"/>
                <w:color w:val="auto"/>
                <w:highlight w:val="none"/>
              </w:rPr>
              <w:t xml:space="preserve"> </w:t>
            </w:r>
          </w:p>
        </w:tc>
        <w:tc>
          <w:tcPr>
            <w:tcW w:w="1187" w:type="dxa"/>
            <w:vMerge w:val="restart"/>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snapToGrid w:val="0"/>
              <w:spacing w:line="260" w:lineRule="exact"/>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审核员：李京田          审核时间：2021.4.21</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pPr>
              <w:rPr>
                <w:rFonts w:hint="eastAsia" w:asciiTheme="minorEastAsia" w:hAnsiTheme="minorEastAsia" w:eastAsiaTheme="minorEastAsia" w:cstheme="minorEastAsia"/>
                <w:color w:val="auto"/>
                <w:sz w:val="21"/>
                <w:szCs w:val="21"/>
              </w:rPr>
            </w:pPr>
          </w:p>
        </w:tc>
        <w:tc>
          <w:tcPr>
            <w:tcW w:w="2220" w:type="dxa"/>
            <w:vMerge w:val="continue"/>
            <w:vAlign w:val="center"/>
          </w:tcPr>
          <w:p>
            <w:pPr>
              <w:rPr>
                <w:rFonts w:hint="eastAsia" w:asciiTheme="minorEastAsia" w:hAnsiTheme="minorEastAsia" w:eastAsiaTheme="minorEastAsia" w:cstheme="minorEastAsia"/>
                <w:color w:val="auto"/>
                <w:sz w:val="21"/>
                <w:szCs w:val="21"/>
              </w:rPr>
            </w:pPr>
          </w:p>
        </w:tc>
        <w:tc>
          <w:tcPr>
            <w:tcW w:w="9855" w:type="dxa"/>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kern w:val="2"/>
                <w:sz w:val="21"/>
                <w:szCs w:val="21"/>
                <w:lang w:val="en-US" w:eastAsia="zh-CN" w:bidi="ar"/>
              </w:rPr>
              <w:t>Q:5.3/6.2/8.1/8.2/8.4/8.5/8.6/8.7/9.1.2/9.1.3/10.2</w:t>
            </w:r>
          </w:p>
          <w:p>
            <w:pPr>
              <w:pStyle w:val="13"/>
              <w:rPr>
                <w:rFonts w:hint="eastAsia" w:asciiTheme="minorEastAsia" w:hAnsiTheme="minorEastAsia" w:eastAsiaTheme="minorEastAsia" w:cstheme="minorEastAsia"/>
                <w:color w:val="auto"/>
                <w:kern w:val="2"/>
                <w:sz w:val="21"/>
                <w:szCs w:val="21"/>
                <w:lang w:val="en-US" w:eastAsia="zh-CN" w:bidi="ar"/>
              </w:rPr>
            </w:pPr>
            <w:r>
              <w:rPr>
                <w:rFonts w:hint="eastAsia" w:asciiTheme="minorEastAsia" w:hAnsiTheme="minorEastAsia" w:eastAsiaTheme="minorEastAsia" w:cstheme="minorEastAsia"/>
                <w:color w:val="auto"/>
                <w:kern w:val="2"/>
                <w:sz w:val="21"/>
                <w:szCs w:val="21"/>
                <w:lang w:val="en-US" w:eastAsia="zh-CN" w:bidi="ar"/>
              </w:rPr>
              <w:t>EO: 5.3（5.4）/6.2/7.5/8.1/8.2/9.1/10.2</w:t>
            </w:r>
          </w:p>
        </w:tc>
        <w:tc>
          <w:tcPr>
            <w:tcW w:w="1187" w:type="dxa"/>
            <w:vMerge w:val="continue"/>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岗位、职责和权限</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QEO5.3</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供销部职责：</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（1）负责服装销售；</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（2）负责客户配送投诉管理；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（3）负责客户的开发与维护。</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（4）负责顾客反馈信息的处理及做好售前、售中、售后的服务工作；</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（5）负责将客户反馈的质量问题及时反馈相关部门进行协助处理；</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（6）负责顾客满意程度的监视和测量；</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（7）合同评审、顾客沟通、产品交付和顾客满意度调查；</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（8）负责本部门有关环境因素和危险源识别、控制；</w:t>
            </w:r>
          </w:p>
        </w:tc>
        <w:tc>
          <w:tcPr>
            <w:tcW w:w="1187"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工作人员的协商和参与</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O</w:t>
            </w:r>
            <w:r>
              <w:rPr>
                <w:rFonts w:hint="eastAsia" w:asciiTheme="minorEastAsia" w:hAnsiTheme="minorEastAsia" w:eastAsiaTheme="minorEastAsia" w:cstheme="minorEastAsia"/>
                <w:bCs/>
                <w:color w:val="auto"/>
                <w:sz w:val="21"/>
                <w:szCs w:val="21"/>
              </w:rPr>
              <w:t>：5.4</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公司建立、实施和保持了工作人员的协商和参与程序，用于所有适用的层次和职能的工作人员协商和参与 开发、策划、实施、绩效评价和处置工作，以改进职业健康安全管理体系。如果有工作人员代表，以工作人员代表的方式。 </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经询查，公司有微信群，员工可以随时发表个人对工作的建议和意见，有合理化建议书，可以发表公司在职业健康安全方面的号的建议。</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sz w:val="21"/>
                <w:szCs w:val="21"/>
                <w:lang w:val="en-US" w:eastAsia="zh-CN"/>
              </w:rPr>
              <w:t>目标、方案</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QEO6.2</w:t>
            </w:r>
          </w:p>
        </w:tc>
        <w:tc>
          <w:tcPr>
            <w:tcW w:w="9855"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编制了《环境/职业健康安全目标和管理方案的控制程序 YJ-CX-05》，公司有将质量、环境、职业健康安全目标分解到各个部门，    </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供销部的目标是：  </w:t>
            </w:r>
          </w:p>
          <w:tbl>
            <w:tblPr>
              <w:tblStyle w:val="9"/>
              <w:tblW w:w="5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120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目标</w:t>
                  </w:r>
                </w:p>
              </w:tc>
              <w:tc>
                <w:tcPr>
                  <w:tcW w:w="195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顾客满意度≥95%</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项目合同履约率100%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固废处理率</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4"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火灾事故为0</w:t>
                  </w:r>
                </w:p>
              </w:tc>
              <w:tc>
                <w:tcPr>
                  <w:tcW w:w="1207" w:type="dxa"/>
                  <w:vAlign w:val="center"/>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c>
                <w:tcPr>
                  <w:tcW w:w="1954" w:type="dxa"/>
                </w:tcPr>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0</w:t>
                  </w:r>
                </w:p>
              </w:tc>
            </w:tr>
          </w:tbl>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提供《管理目标完成情况检查表》2020.7.1日检查完成情况：已完成。</w:t>
            </w:r>
          </w:p>
          <w:p>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考核人：胡长燕</w:t>
            </w:r>
          </w:p>
        </w:tc>
        <w:tc>
          <w:tcPr>
            <w:tcW w:w="1187" w:type="dxa"/>
          </w:tcPr>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策划</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Q8.1</w:t>
            </w:r>
          </w:p>
        </w:tc>
        <w:tc>
          <w:tcPr>
            <w:tcW w:w="9855" w:type="dxa"/>
          </w:tcPr>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产品实现主要过程：目标顾客寻找-顾客沟通-客户订单→采购→检验→出库→客户确认→售后服务。</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主要设备：销售信息登记电脑、仓库或货架、小推车、工作台、衣架、小剪刀、烫台、针线包等。</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管理人员经培训上岗，销售人员需经培训并对其能力进行考核确认后上岗；</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工作环境要求：库房应通风干燥并满足消防安全的要求；</w:t>
            </w:r>
          </w:p>
          <w:p>
            <w:pPr>
              <w:snapToGrid w:val="0"/>
              <w:spacing w:line="360" w:lineRule="exact"/>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特殊过程：服饰销售服务过程。  </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外包过程：服饰运输过程。       </w:t>
            </w:r>
            <w:bookmarkStart w:id="5" w:name="_GoBack"/>
            <w:bookmarkEnd w:id="5"/>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产品和服务的要求</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Q8.2</w:t>
            </w:r>
          </w:p>
        </w:tc>
        <w:tc>
          <w:tcPr>
            <w:tcW w:w="9855"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供销部负责产品和服务要求确定的工作，根据与顾客签订书面合同进行销售，与产品的有关要求通过销售合同的确定。明确顾客对公司提供产品和服务的各项要求，应获得的信息包括：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1) 服饰的标准，包括法律法规的要求、公司认为必要的要求；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2) 合同意向书、订单，一般以具体的合同条款为准；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3) 顾客规定的服装要求，包括有关可用性、交付和支持方面的要求及价格、交货期、服务等要求；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4) 服饰预期用途所必需的要求；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5) 公司确定的附加要求。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有《销售合同台账》，抽查3份合同。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签订时间地点：2019年12月  东莞茶山</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客户：广州江河幕墙系统工程有限公司东莞分公司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商品名称：工人工作服</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产品明细：1材质：35/65棉涤；单位：套、数量：755、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商品的质量标准及质量保证标准：工人工作服、安全员工作服、质检员工作服包括上衣、裤子（安全员上衣为红色、裤子为黑色，质检员上衣为绿色和深蓝色相接，裤子为深蓝色，工人上衣和裤子都是宝石蓝色）样式以封样为准；车间主任工作服只包含上衣，不含裤子，样式材质以封样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质量标准和要求：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工人工作服面料为纱织45*45、密度133*72、含棉量35棉、65涤薄面料，安全员工作服、质检员工作服、工序长工作服布料材质为：含棉量35棉、65涤细斜面料；</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车间主任工作服布料为：斜纹面料（60%棉、40%涤）；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铺料：反光条、银色、前边1.5cm、后面2.5cm；纽扣：塑料树脂扣TA5；拉链：树脂5号链；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要求针脚：每三厘米十至十三针；</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全工艺、不起球、不拔丝、纹路清晰、布面光洁、不褪色、抗磨耐洗、吸湿透气；</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色牢固；不应有褪色。</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有合同评审表；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评审内容：公司在产品质量、交货期等方面能满足顾客要求。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评审人：胡伟、胡长燕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另外两份合同：武汉江河幕墙系统工程有限公司、广州江河幕墙系统工程有限公司增城分公司与上面的合同相同。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合同都有评审人员的签字并盖有公章，产品和服务要求的确认符合标准要求，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合同在执行过程中没有更改。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经过上述合同可知，服饰产品在定合同时样式、大小、颜色等等都规定的很清楚，公司严格按照合同内容采购，不需要设计开发内容。Q8.3删减合理。</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Q8.4</w:t>
            </w:r>
          </w:p>
          <w:p>
            <w:pPr>
              <w:pStyle w:val="13"/>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O8.1.4</w:t>
            </w:r>
          </w:p>
        </w:tc>
        <w:tc>
          <w:tcPr>
            <w:tcW w:w="9855"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公司识别外部供方提供的过程、产品和服务主要有：与顾客签订服饰的采购</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供销部对服饰的采购应进行控制，以确保采购的服饰符合要求。控制的方式和程度根据采购的服饰对顾客的实际影响而定。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根据供方提供产品和服务的能力来评价并选择合格供方；选择、绩效监视和定期再评价的准则应予以确定；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提供合格供方名录：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序号         供方名称                 地  址                       提供产品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   北京宏锦利达贸易有限公司/北京市朝阳区新源里16号5层3座503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  永清县陈秋纺织品有限公司/廊坊市永清县曹家务乡孟各庄村云裳小镇G5-109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   北京恒昌佳美纺织品有限公司/北京经济技术开发区文化园西路6号18#楼   服装</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   顺丰快递、      北京市                               服装运输</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   德邦快递        北京市                               服装运输</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提供上述供方的评价表：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7"/>
              <w:gridCol w:w="2873"/>
              <w:gridCol w:w="720"/>
              <w:gridCol w:w="720"/>
              <w:gridCol w:w="5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供方名称</w:t>
                  </w:r>
                </w:p>
              </w:tc>
              <w:tc>
                <w:tcPr>
                  <w:tcW w:w="396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北京恒昌佳美纺织品有限公司</w:t>
                  </w:r>
                </w:p>
              </w:tc>
              <w:tc>
                <w:tcPr>
                  <w:tcW w:w="144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电话/传真</w:t>
                  </w:r>
                </w:p>
              </w:tc>
              <w:tc>
                <w:tcPr>
                  <w:tcW w:w="2340" w:type="dxa"/>
                  <w:gridSpan w:val="2"/>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地址/邮编</w:t>
                  </w:r>
                </w:p>
              </w:tc>
              <w:tc>
                <w:tcPr>
                  <w:tcW w:w="4680" w:type="dxa"/>
                  <w:gridSpan w:val="3"/>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北京市北京经济技术开发区文化园西路6号院18号楼1405</w:t>
                  </w:r>
                </w:p>
              </w:tc>
              <w:tc>
                <w:tcPr>
                  <w:tcW w:w="1260" w:type="dxa"/>
                  <w:gridSpan w:val="2"/>
                  <w:noWrap w:val="0"/>
                  <w:vAlign w:val="center"/>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联系人</w:t>
                  </w:r>
                </w:p>
              </w:tc>
              <w:tc>
                <w:tcPr>
                  <w:tcW w:w="1800" w:type="dxa"/>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提供产品</w:t>
                  </w:r>
                </w:p>
              </w:tc>
              <w:tc>
                <w:tcPr>
                  <w:tcW w:w="7740" w:type="dxa"/>
                  <w:gridSpan w:val="6"/>
                  <w:noWrap w:val="0"/>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供方质量保证能力评价记录（附供方提供的营业执照、检验报告等合格证明资料）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质量体系认证情况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□已通过   □未通过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生产能力和供应能力情况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■能及时供应所需物资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历史及社会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信誉情况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■良好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5" w:type="dxa"/>
                  <w:gridSpan w:val="2"/>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质量及以往 使用情况</w:t>
                  </w:r>
                </w:p>
              </w:tc>
              <w:tc>
                <w:tcPr>
                  <w:tcW w:w="6653" w:type="dxa"/>
                  <w:gridSpan w:val="5"/>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■质量稳定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主管部门对该单位的推荐意见：</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与该公司合作多年，未发生产品质量事故，符合我公司产品要求。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主管部门负责人：胡长清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评审小组意见：</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该公司产品价格合理，质量可靠，供货及时，同意列为我公司的合格供方。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参加评审人（签字）：  胡长燕、任学凤、胡长清、胡伟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648" w:type="dxa"/>
                  <w:gridSpan w:val="7"/>
                  <w:noWrap w:val="0"/>
                  <w:vAlign w:val="center"/>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评审结论（是否列入合格供方名录）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■是      □否                批准签字：胡长燕          日期：2020.4.1</w:t>
                  </w:r>
                </w:p>
              </w:tc>
            </w:tr>
          </w:tbl>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另外4家都进行了评价。公司按《采购控制程序》中对外部供方的管理要求进行管理，确保外部提供的服装和运输不会对公司稳定地向顾客交付合格产品和服务的能力产生不利影响。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抽查采购合同：合同编号：0001491</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甲方（供方）：北京宏锦利贸易有限公司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乙方（需方）：北京燕美华服饰有限公司</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日期：2020年8月1日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订货明细：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货物名称：男西服、女西服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单位：套</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数量：70套</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单价：480/400</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金额合计32000元</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质量要求：以乙方提供的样品为准；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验收方法：货物由乙方库房管理人员或乙方公司其他人员验收，验收货品的数量、规格、颜色、服装面料材质等合格后方可入库。如在验收中发现质量问题可与甲方沟通，在条件允许的情况下进行货物调换。若乙方发现问题擅自入库所造成的一切后果，由乙方承担全部责任。</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交货日期：2020年8月1日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付款方式;验收合格后入库一周内，付清全部货款；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交货地点：甲方送货至乙方库房；</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货款结算方法：微信转账</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供需双方由于不可抗拒的自燃灾害，如：地震、大雨、洪水等非人为或一方原因造成的不能履行合同时，经双方协商或有关签订部门查实，甲方可免于不能履行合同规定的全部责任。</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另有与 永清县陈秋纺织品有限公司签订的采购合同与上述相同。</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销售</w:t>
            </w:r>
            <w:r>
              <w:rPr>
                <w:rFonts w:hint="eastAsia" w:asciiTheme="minorEastAsia" w:hAnsiTheme="minorEastAsia" w:eastAsiaTheme="minorEastAsia" w:cstheme="minorEastAsia"/>
                <w:color w:val="auto"/>
                <w:sz w:val="21"/>
                <w:szCs w:val="21"/>
              </w:rPr>
              <w:t>服务提供的控制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Q8.5</w:t>
            </w:r>
          </w:p>
        </w:tc>
        <w:tc>
          <w:tcPr>
            <w:tcW w:w="9855" w:type="dxa"/>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公司应在受控条件下进行服装的提供。适用时，受控条件应包括：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获得表述服装特性的文件信息，明确：样式、尺寸、颜色、包装方式、数量、价格、交货期等等，上述特性一定在合同中体现。</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于那些输出不能由后续的监视和测量进行验证的过程，应对其过程能力实施确认。经分析，公司的服装销售服务过程的活动与交付是不可分割的，属于输出不能由后续的监视和测量进行验证（包括产品在使用或服务已交付之后问题才显现）的过程，应对其过程能力实施确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抽查：特殊过程确认表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特殊过程名称：销售服务过程</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确认类型：年度确认</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确认人：胡长燕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确认时间：2020.3.25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确认内容：</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1、《质量手册》规定了过程评价及准则，在《质量手册》中对特殊过程“销售过程”的评价和批准的准则作了明确规定；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2、针对销售服务过程编制了质量考核方法、销售人员作业指导书、销售管理规则等；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3、销售服务过程人员是否满足要求；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4、规定的哪些文件化信息要求。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确认结果：</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在《质量手册》中对特殊过程“销售过程”的评价和批准的准则作了明确规定，符合要求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明确相关法规和标准：《合同法》、《质量法》等文件，符合要求。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对业务人员进行培训考评确认，包括服务流程、产品特性、销售技能等进行了确认，均符合要求。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文件化信息要求：业务人员质量业绩考评记录，满足要求。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结论：销售过程能力符合满足要求。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记录：胡长青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日期：2020.3.25</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公司通过挂牌、标签、记录、色标、区域定置或具有特定形态的实物本身等标识的方式在产品实现的全过程中对品种（服装款式等）及其检验状态进行识别。标识力求到清晰、醒目、牢固。</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品种标识由供销部实施，以防止易混淆的产品品种错用或误发。</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库存物料分类存放，并建立物料卡以标识品种和存量；属特采或让步的情况要予以注明。</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对于检验出不合格的存放区域并打上警示标识。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公司对服装销售进出成品有可追溯性要求,建立相应原记录构成了公司的可追溯系统，记录按《记录控制程序》要求进行保持，以进行体系评价，使潜在不安全产品能够处置和撤回。可追溯性记录系统可以基于终产品的保质期和原料的使用期，并应符合顾客、法律法规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抽查样式、标签、包装、等等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drawing>
                <wp:inline distT="0" distB="0" distL="114300" distR="114300">
                  <wp:extent cx="937260" cy="1220470"/>
                  <wp:effectExtent l="0" t="0" r="15240" b="17780"/>
                  <wp:docPr id="14" name="图片 14" descr="1a51b231ff57e49c0c90c2c292158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a51b231ff57e49c0c90c2c292158e3"/>
                          <pic:cNvPicPr>
                            <a:picLocks noChangeAspect="1"/>
                          </pic:cNvPicPr>
                        </pic:nvPicPr>
                        <pic:blipFill>
                          <a:blip r:embed="rId6"/>
                          <a:stretch>
                            <a:fillRect/>
                          </a:stretch>
                        </pic:blipFill>
                        <pic:spPr>
                          <a:xfrm>
                            <a:off x="0" y="0"/>
                            <a:ext cx="937260" cy="1220470"/>
                          </a:xfrm>
                          <a:prstGeom prst="rect">
                            <a:avLst/>
                          </a:prstGeom>
                        </pic:spPr>
                      </pic:pic>
                    </a:graphicData>
                  </a:graphic>
                </wp:inline>
              </w:drawing>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lang w:val="en-US" w:eastAsia="zh-CN"/>
              </w:rPr>
              <w:drawing>
                <wp:inline distT="0" distB="0" distL="114300" distR="114300">
                  <wp:extent cx="2595880" cy="1197610"/>
                  <wp:effectExtent l="0" t="0" r="13970" b="2540"/>
                  <wp:docPr id="15" name="图片 15" descr="319b885c7134f6ce6a6c9fbeb66a8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19b885c7134f6ce6a6c9fbeb66a81d"/>
                          <pic:cNvPicPr>
                            <a:picLocks noChangeAspect="1"/>
                          </pic:cNvPicPr>
                        </pic:nvPicPr>
                        <pic:blipFill>
                          <a:blip r:embed="rId7"/>
                          <a:stretch>
                            <a:fillRect/>
                          </a:stretch>
                        </pic:blipFill>
                        <pic:spPr>
                          <a:xfrm>
                            <a:off x="0" y="0"/>
                            <a:ext cx="2595880" cy="1197610"/>
                          </a:xfrm>
                          <a:prstGeom prst="rect">
                            <a:avLst/>
                          </a:prstGeom>
                        </pic:spPr>
                      </pic:pic>
                    </a:graphicData>
                  </a:graphic>
                </wp:inline>
              </w:drawing>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0" w:name="_Toc20602"/>
            <w:r>
              <w:rPr>
                <w:rFonts w:hint="eastAsia" w:asciiTheme="minorEastAsia" w:hAnsiTheme="minorEastAsia" w:eastAsiaTheme="minorEastAsia" w:cstheme="minorEastAsia"/>
                <w:color w:val="auto"/>
                <w:sz w:val="21"/>
                <w:szCs w:val="21"/>
                <w:lang w:val="en-US" w:eastAsia="zh-CN"/>
              </w:rPr>
              <w:t>防护</w:t>
            </w:r>
            <w:bookmarkEnd w:id="0"/>
            <w:r>
              <w:rPr>
                <w:rFonts w:hint="eastAsia" w:asciiTheme="minorEastAsia" w:hAnsiTheme="minorEastAsia" w:eastAsiaTheme="minorEastAsia" w:cstheme="minorEastAsia"/>
                <w:color w:val="auto"/>
                <w:sz w:val="21"/>
                <w:szCs w:val="21"/>
                <w:lang w:val="en-US" w:eastAsia="zh-CN"/>
              </w:rPr>
              <w:t>情况</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公司针对产品和产品的组成部分（原料和辅料）的符合性提供防护，这种防护应包括标识、搬运、包装、贮存和保护。其主要内容包括：供应商做好服装后用透明塑料纸包装好，保证不污染的损坏。</w:t>
            </w:r>
          </w:p>
          <w:p>
            <w:pPr>
              <w:spacing w:line="360" w:lineRule="auto"/>
              <w:ind w:firstLine="422" w:firstLineChars="200"/>
              <w:rPr>
                <w:rFonts w:hint="eastAsia" w:asciiTheme="minorEastAsia" w:hAnsiTheme="minorEastAsia" w:eastAsiaTheme="minorEastAsia" w:cstheme="minorEastAsia"/>
                <w:color w:val="auto"/>
                <w:sz w:val="21"/>
                <w:szCs w:val="21"/>
                <w:lang w:val="en-US" w:eastAsia="zh-CN"/>
              </w:rPr>
            </w:pPr>
            <w:r>
              <w:rPr>
                <w:rFonts w:hint="eastAsia" w:ascii="方正仿宋简体" w:eastAsia="方正仿宋简体"/>
                <w:b/>
                <w:lang w:eastAsia="zh-CN"/>
              </w:rPr>
              <w:drawing>
                <wp:anchor distT="0" distB="0" distL="114300" distR="114300" simplePos="0" relativeHeight="251660288" behindDoc="0" locked="0" layoutInCell="1" allowOverlap="1">
                  <wp:simplePos x="0" y="0"/>
                  <wp:positionH relativeFrom="column">
                    <wp:posOffset>1349375</wp:posOffset>
                  </wp:positionH>
                  <wp:positionV relativeFrom="paragraph">
                    <wp:posOffset>52705</wp:posOffset>
                  </wp:positionV>
                  <wp:extent cx="1737360" cy="1320165"/>
                  <wp:effectExtent l="0" t="0" r="15240" b="13335"/>
                  <wp:wrapNone/>
                  <wp:docPr id="3" name="图片 3" descr="f2c5673c8a6d443ea00f6481367f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2c5673c8a6d443ea00f6481367f4fc"/>
                          <pic:cNvPicPr>
                            <a:picLocks noChangeAspect="1"/>
                          </pic:cNvPicPr>
                        </pic:nvPicPr>
                        <pic:blipFill>
                          <a:blip r:embed="rId8"/>
                          <a:stretch>
                            <a:fillRect/>
                          </a:stretch>
                        </pic:blipFill>
                        <pic:spPr>
                          <a:xfrm>
                            <a:off x="0" y="0"/>
                            <a:ext cx="1737360" cy="1320165"/>
                          </a:xfrm>
                          <a:prstGeom prst="rect">
                            <a:avLst/>
                          </a:prstGeom>
                        </pic:spPr>
                      </pic:pic>
                    </a:graphicData>
                  </a:graphic>
                </wp:anchor>
              </w:drawing>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标识情况：根据服装的特点选用合适的包装物，包装物上的产品标识应完整、清晰、准确。</w:t>
            </w: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sz w:val="21"/>
                <w:szCs w:val="21"/>
                <w:lang w:val="en-US" w:eastAsia="zh-CN"/>
              </w:rPr>
            </w:pPr>
          </w:p>
          <w:p>
            <w:pPr>
              <w:pStyle w:val="2"/>
              <w:rPr>
                <w:rFonts w:hint="eastAsia" w:asciiTheme="minorEastAsia" w:hAnsiTheme="minorEastAsia" w:eastAsiaTheme="minorEastAsia" w:cstheme="minorEastAsia"/>
                <w:color w:val="auto"/>
                <w:sz w:val="21"/>
                <w:szCs w:val="21"/>
                <w:lang w:val="en-US" w:eastAsia="zh-CN"/>
              </w:rPr>
            </w:pPr>
          </w:p>
          <w:p>
            <w:pPr>
              <w:rPr>
                <w:rFonts w:hint="eastAsia" w:asciiTheme="minorEastAsia" w:hAnsiTheme="minorEastAsia" w:eastAsiaTheme="minorEastAsia" w:cstheme="minorEastAsia"/>
                <w:color w:val="auto"/>
                <w:sz w:val="21"/>
                <w:szCs w:val="21"/>
                <w:lang w:val="en-US" w:eastAsia="zh-CN"/>
              </w:rPr>
            </w:pP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搬运和运输：应根据产品特点选择合适的运载工具进行作业，并注意保护好产品标识和检验状态标识。若选用外包的服务，应在协议或合同书上对产品防护的要未加以明确。</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公司的服装运输外包，主要是顺丰和邦德两个快递公司，8.4已经进行了合格供方的评审。</w:t>
            </w: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1" w:name="_Toc16913"/>
            <w:bookmarkStart w:id="2" w:name="_Toc29585"/>
            <w:r>
              <w:rPr>
                <w:rFonts w:hint="eastAsia" w:asciiTheme="minorEastAsia" w:hAnsiTheme="minorEastAsia" w:eastAsiaTheme="minorEastAsia" w:cstheme="minorEastAsia"/>
                <w:color w:val="auto"/>
                <w:sz w:val="21"/>
                <w:szCs w:val="21"/>
                <w:lang w:val="en-US" w:eastAsia="zh-CN"/>
              </w:rPr>
              <w:t>交付后活动</w:t>
            </w:r>
            <w:bookmarkEnd w:id="1"/>
            <w:bookmarkEnd w:id="2"/>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在满足合同要求并在交付后活动的要求，在交付后有售后人员提供电话和微信进行顾客满意度调查，了解顾客对本公司的意见。</w:t>
            </w:r>
          </w:p>
          <w:p>
            <w:pPr>
              <w:spacing w:line="360" w:lineRule="auto"/>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bookmarkStart w:id="3" w:name="_Toc26825"/>
            <w:bookmarkStart w:id="4" w:name="_Toc16068"/>
            <w:r>
              <w:rPr>
                <w:rFonts w:hint="eastAsia" w:asciiTheme="minorEastAsia" w:hAnsiTheme="minorEastAsia" w:eastAsiaTheme="minorEastAsia" w:cstheme="minorEastAsia"/>
                <w:color w:val="auto"/>
                <w:sz w:val="21"/>
                <w:szCs w:val="21"/>
                <w:lang w:val="en-US" w:eastAsia="zh-CN"/>
              </w:rPr>
              <w:t>更改控制</w:t>
            </w:r>
            <w:bookmarkEnd w:id="3"/>
            <w:bookmarkEnd w:id="4"/>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公司在运行和服务提供过程中发生更改活动，应对运行和服务提供的更改进行必要的评审和控制，以确保稳定地符合要求。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应对运行和服务提供的更改过程控制的相关记录予以保留。包括有关更改评审结果、授权进行更改的人员以及根据评审所采取的必要措施等。               </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产品和服务的放行</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Q8.6</w:t>
            </w:r>
          </w:p>
        </w:tc>
        <w:tc>
          <w:tcPr>
            <w:tcW w:w="9855" w:type="dxa"/>
            <w:vAlign w:val="top"/>
          </w:tcPr>
          <w:p>
            <w:pPr>
              <w:spacing w:line="360" w:lineRule="auto"/>
              <w:ind w:firstLine="420" w:firstLineChars="200"/>
              <w:rPr>
                <w:rFonts w:hint="eastAsia"/>
                <w:lang w:val="en-US" w:eastAsia="zh-CN"/>
              </w:rPr>
            </w:pPr>
            <w:r>
              <w:rPr>
                <w:rFonts w:hint="eastAsia"/>
                <w:lang w:val="en-US" w:eastAsia="zh-CN"/>
              </w:rPr>
              <w:t>公司编制《产品监视和测量控制程序》，对服装销售服务及其提供的终产品、人员服务进行监视和测量，以验证产品要求已得到满足。</w:t>
            </w:r>
          </w:p>
          <w:p>
            <w:pPr>
              <w:spacing w:line="360" w:lineRule="auto"/>
              <w:ind w:firstLine="420" w:firstLineChars="200"/>
              <w:rPr>
                <w:rFonts w:hint="default"/>
                <w:lang w:val="en-US" w:eastAsia="zh-CN"/>
              </w:rPr>
            </w:pPr>
            <w:r>
              <w:rPr>
                <w:rFonts w:hint="eastAsia"/>
                <w:lang w:val="en-US" w:eastAsia="zh-CN"/>
              </w:rPr>
              <w:t>公司在检查服装的尺寸、样式、颜色符合合同的要求后放行，以供方的标签为依据，在符合标签后放行。提供有检验报告，见附件</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不合格输出的控制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Q8.7</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公司建立了《不合格品控制程序》，对不合格品和潜在合格品的处置的职责和权限进行了规定，确保对其进行识别和控制、响应，防止非预期使用或交付。</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不合格品和潜在不合格品控制主要内容包括：</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a)识别和评价不合格产品和服务，由检查部门予以识别、记录并作出整改要求。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b)实施纠正，如返工或进行一步加工以消除发现的不合格，应对纠正后的产品再次进行验证，以证实符合要求，并评审所实施的纠正。</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c)无法返工的，应采取措施，包括销毁或作废，防止其原预期的使用或应用；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经询问，该公司不存在不合格产品。</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环境因素/危险源识别评价</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EO/6.1.2</w:t>
            </w:r>
          </w:p>
        </w:tc>
        <w:tc>
          <w:tcPr>
            <w:tcW w:w="9855" w:type="dxa"/>
          </w:tcPr>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提供《环境因素评价表》，其中涉及采购部包括固废废弃、潜在火灾等。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可以提供《重要环境因素清单》，其中重要环境因素：火灾发生、固废排放。</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用LEC法对识别的危险源进行评价，本部门不可接受风险：潜在火灾、新冠病毒。</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评价基本准确。</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Cs/>
                <w:sz w:val="21"/>
                <w:szCs w:val="21"/>
              </w:rPr>
              <w:t>合规义务及评价</w:t>
            </w:r>
          </w:p>
        </w:tc>
        <w:tc>
          <w:tcPr>
            <w:tcW w:w="222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EO</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6.1.3/9.1.2</w:t>
            </w:r>
          </w:p>
        </w:tc>
        <w:tc>
          <w:tcPr>
            <w:tcW w:w="9855" w:type="dxa"/>
            <w:vAlign w:val="center"/>
          </w:tcPr>
          <w:p>
            <w:pPr>
              <w:tabs>
                <w:tab w:val="left" w:pos="6597"/>
              </w:tabs>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eastAsia="zh-CN"/>
              </w:rPr>
              <w:t>查</w:t>
            </w:r>
            <w:r>
              <w:rPr>
                <w:rFonts w:hint="eastAsia" w:asciiTheme="minorEastAsia" w:hAnsiTheme="minorEastAsia" w:eastAsiaTheme="minorEastAsia" w:cstheme="minorEastAsia"/>
                <w:sz w:val="21"/>
                <w:szCs w:val="21"/>
              </w:rPr>
              <w:t>《合规义务控制程序</w:t>
            </w:r>
            <w:r>
              <w:rPr>
                <w:rFonts w:hint="eastAsia" w:asciiTheme="minorEastAsia" w:hAnsiTheme="minorEastAsia" w:eastAsiaTheme="minorEastAsia" w:cstheme="minorEastAsia"/>
                <w:sz w:val="21"/>
                <w:szCs w:val="21"/>
                <w:lang w:eastAsia="zh-CN"/>
              </w:rPr>
              <w:t>YMH</w:t>
            </w:r>
            <w:r>
              <w:rPr>
                <w:rFonts w:hint="eastAsia" w:asciiTheme="minorEastAsia" w:hAnsiTheme="minorEastAsia" w:eastAsiaTheme="minorEastAsia" w:cstheme="minorEastAsia"/>
                <w:sz w:val="21"/>
                <w:szCs w:val="21"/>
              </w:rPr>
              <w:t>-CX-04》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YMH-CX-27-2020 合规性评价管理程序</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sz w:val="21"/>
                <w:szCs w:val="21"/>
              </w:rPr>
              <w:t>《法律法规与其他要求一览表》，识别了相关环境、职业健康安全合规义务。</w:t>
            </w:r>
          </w:p>
          <w:p>
            <w:pPr>
              <w:spacing w:line="360" w:lineRule="auto"/>
              <w:ind w:firstLine="420" w:firstLineChars="200"/>
              <w:rPr>
                <w:rFonts w:hint="eastAsia" w:asciiTheme="minorEastAsia" w:hAnsiTheme="minorEastAsia" w:eastAsiaTheme="minorEastAsia" w:cstheme="minorEastAsia"/>
                <w:strike w:val="0"/>
                <w:dstrike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见《</w:t>
            </w:r>
            <w:r>
              <w:rPr>
                <w:rFonts w:hint="eastAsia" w:asciiTheme="minorEastAsia" w:hAnsiTheme="minorEastAsia" w:eastAsiaTheme="minorEastAsia" w:cstheme="minorEastAsia"/>
                <w:color w:val="auto"/>
                <w:sz w:val="21"/>
                <w:szCs w:val="21"/>
                <w:highlight w:val="none"/>
              </w:rPr>
              <w:t>适用的法律法规及其他要求清单</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识别相关法律法规</w:t>
            </w:r>
            <w:r>
              <w:rPr>
                <w:rFonts w:hint="eastAsia" w:asciiTheme="minorEastAsia" w:hAnsiTheme="minorEastAsia" w:eastAsiaTheme="minorEastAsia" w:cstheme="minorEastAsia"/>
                <w:color w:val="auto"/>
                <w:sz w:val="21"/>
                <w:szCs w:val="21"/>
                <w:highlight w:val="none"/>
                <w:lang w:val="en-US" w:eastAsia="zh-CN"/>
              </w:rPr>
              <w:t>52</w:t>
            </w:r>
            <w:r>
              <w:rPr>
                <w:rFonts w:hint="eastAsia" w:asciiTheme="minorEastAsia" w:hAnsiTheme="minorEastAsia" w:eastAsiaTheme="minorEastAsia" w:cstheme="minorEastAsia"/>
                <w:color w:val="auto"/>
                <w:sz w:val="21"/>
                <w:szCs w:val="21"/>
                <w:highlight w:val="none"/>
              </w:rPr>
              <w:t>项</w:t>
            </w:r>
            <w:r>
              <w:rPr>
                <w:rFonts w:hint="eastAsia" w:asciiTheme="minorEastAsia" w:hAnsiTheme="minorEastAsia" w:eastAsiaTheme="minorEastAsia" w:cstheme="minorEastAsia"/>
                <w:color w:val="auto"/>
                <w:sz w:val="21"/>
                <w:szCs w:val="21"/>
                <w:highlight w:val="none"/>
                <w:lang w:eastAsia="zh-CN"/>
              </w:rPr>
              <w:t>，包括</w:t>
            </w:r>
            <w:r>
              <w:rPr>
                <w:rFonts w:hint="eastAsia" w:asciiTheme="minorEastAsia" w:hAnsiTheme="minorEastAsia" w:eastAsiaTheme="minorEastAsia" w:cstheme="minorEastAsia"/>
                <w:color w:val="auto"/>
                <w:sz w:val="21"/>
                <w:szCs w:val="21"/>
                <w:highlight w:val="none"/>
                <w:lang w:val="en-US" w:eastAsia="zh-CN"/>
              </w:rPr>
              <w:t>中华人民共和国产品质量法、《中华人</w:t>
            </w:r>
            <w:r>
              <w:rPr>
                <w:rFonts w:hint="eastAsia" w:asciiTheme="minorEastAsia" w:hAnsiTheme="minorEastAsia" w:eastAsiaTheme="minorEastAsia" w:cstheme="minorEastAsia"/>
                <w:strike w:val="0"/>
                <w:dstrike w:val="0"/>
                <w:color w:val="auto"/>
                <w:sz w:val="21"/>
                <w:szCs w:val="21"/>
                <w:highlight w:val="none"/>
                <w:lang w:val="en-US" w:eastAsia="zh-CN"/>
              </w:rPr>
              <w:t>民共和国消费者权益保护法》、中华人民共和国固体废物污染环境防治法、城市生活垃圾管理办法、FZ/T24002-93《中华人民共和国纺织行业标准 精梳毛织品》、FZ/T01053-1998《中华人民共和国标准 纺织品纤维含量的标识》、GB5296.4-87《中华人民共和国标准 消费品使用说明  纺织品和服装使用说明书》;</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《中华人民共和国环境保护法》、《中华人民共和国固体废物污染环境防治法》、《中华人民共和国水污染防治法》、《中华人民共和国传染病防治法》、《</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环境保护条例》、《</w:t>
            </w:r>
            <w:r>
              <w:rPr>
                <w:rFonts w:hint="eastAsia" w:asciiTheme="minorEastAsia" w:hAnsiTheme="minorEastAsia" w:eastAsiaTheme="minorEastAsia" w:cstheme="minorEastAsia"/>
                <w:sz w:val="21"/>
                <w:szCs w:val="21"/>
                <w:lang w:eastAsia="zh-CN"/>
              </w:rPr>
              <w:t>北京市</w:t>
            </w:r>
            <w:r>
              <w:rPr>
                <w:rFonts w:hint="eastAsia" w:asciiTheme="minorEastAsia" w:hAnsiTheme="minorEastAsia" w:eastAsiaTheme="minorEastAsia" w:cstheme="minorEastAsia"/>
                <w:sz w:val="21"/>
                <w:szCs w:val="21"/>
              </w:rPr>
              <w:t>消防条例》等。已识别法律法规及其它要求的适用条款，能与环境因素、危险源相对应。</w:t>
            </w:r>
          </w:p>
          <w:p>
            <w:pPr>
              <w:spacing w:before="156" w:beforeLines="50"/>
              <w:ind w:firstLine="210" w:firstLineChars="100"/>
              <w:rPr>
                <w:rFonts w:hint="eastAsia" w:asciiTheme="minorEastAsia" w:hAnsiTheme="minorEastAsia" w:eastAsiaTheme="minorEastAsia" w:cstheme="minorEastAsia"/>
                <w:strike w:val="0"/>
                <w:dstrike w:val="0"/>
                <w:color w:val="auto"/>
                <w:sz w:val="21"/>
                <w:szCs w:val="21"/>
                <w:highlight w:val="none"/>
              </w:rPr>
            </w:pPr>
            <w:r>
              <w:rPr>
                <w:rFonts w:hint="eastAsia" w:asciiTheme="minorEastAsia" w:hAnsiTheme="minorEastAsia" w:eastAsiaTheme="minorEastAsia" w:cstheme="minorEastAsia"/>
                <w:sz w:val="21"/>
                <w:szCs w:val="21"/>
              </w:rPr>
              <w:t>根据需要随时网上获取、识别更新，并通过培训、宣传、会议等形式传达给员工和相关方，各部门如有需要随时到查阅。</w:t>
            </w:r>
            <w:r>
              <w:rPr>
                <w:rFonts w:hint="eastAsia" w:asciiTheme="minorEastAsia" w:hAnsiTheme="minorEastAsia" w:eastAsiaTheme="minorEastAsia" w:cstheme="minorEastAsia"/>
                <w:strike w:val="0"/>
                <w:dstrike w:val="0"/>
                <w:color w:val="auto"/>
                <w:sz w:val="21"/>
                <w:szCs w:val="21"/>
                <w:highlight w:val="none"/>
                <w:lang w:val="en-US" w:eastAsia="zh-CN"/>
              </w:rPr>
              <w:t>见评价结果，</w:t>
            </w:r>
            <w:r>
              <w:rPr>
                <w:rFonts w:hint="eastAsia" w:asciiTheme="minorEastAsia" w:hAnsiTheme="minorEastAsia" w:eastAsiaTheme="minorEastAsia" w:cstheme="minorEastAsia"/>
                <w:strike w:val="0"/>
                <w:dstrike w:val="0"/>
                <w:color w:val="auto"/>
                <w:sz w:val="21"/>
                <w:szCs w:val="21"/>
                <w:highlight w:val="none"/>
                <w:u w:val="single"/>
                <w:lang w:val="en-US" w:eastAsia="zh-CN"/>
              </w:rPr>
              <w:t>但无编审批签字。企业需改进，下次审核现场补充审核关注。</w:t>
            </w:r>
            <w:r>
              <w:rPr>
                <w:rFonts w:hint="eastAsia" w:asciiTheme="minorEastAsia" w:hAnsiTheme="minorEastAsia" w:eastAsiaTheme="minorEastAsia" w:cstheme="minorEastAsia"/>
                <w:strike w:val="0"/>
                <w:dstrike w:val="0"/>
                <w:color w:val="auto"/>
                <w:sz w:val="21"/>
                <w:szCs w:val="21"/>
                <w:highlight w:val="none"/>
                <w:u w:val="single"/>
              </w:rPr>
              <w:t xml:space="preserve"> </w:t>
            </w:r>
            <w:r>
              <w:rPr>
                <w:rFonts w:hint="eastAsia" w:asciiTheme="minorEastAsia" w:hAnsiTheme="minorEastAsia" w:eastAsiaTheme="minorEastAsia" w:cstheme="minorEastAsia"/>
                <w:strike w:val="0"/>
                <w:dstrike w:val="0"/>
                <w:color w:val="auto"/>
                <w:sz w:val="21"/>
                <w:szCs w:val="21"/>
                <w:highlight w:val="none"/>
              </w:rPr>
              <w:t xml:space="preserve"> </w:t>
            </w:r>
          </w:p>
          <w:p>
            <w:pPr>
              <w:pStyle w:val="2"/>
              <w:ind w:firstLine="210" w:firstLineChars="10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highlight w:val="none"/>
                <w:lang w:eastAsia="zh-CN"/>
              </w:rPr>
              <w:t>本次现场审核，未查到企业</w:t>
            </w:r>
            <w:r>
              <w:rPr>
                <w:rFonts w:hint="eastAsia" w:asciiTheme="minorEastAsia" w:hAnsiTheme="minorEastAsia" w:eastAsiaTheme="minorEastAsia" w:cstheme="minorEastAsia"/>
                <w:color w:val="auto"/>
                <w:sz w:val="21"/>
                <w:szCs w:val="21"/>
                <w:highlight w:val="none"/>
              </w:rPr>
              <w:t>无违规行为。</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运行的策划和控制</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EO8.1</w:t>
            </w:r>
          </w:p>
        </w:tc>
        <w:tc>
          <w:tcPr>
            <w:tcW w:w="9855" w:type="dxa"/>
          </w:tcPr>
          <w:p>
            <w:pPr>
              <w:spacing w:line="360" w:lineRule="auto"/>
              <w:ind w:firstLine="420" w:firstLineChars="200"/>
              <w:rPr>
                <w:rFonts w:hint="eastAsia"/>
                <w:lang w:val="en-US" w:eastAsia="zh-CN"/>
              </w:rPr>
            </w:pPr>
            <w:r>
              <w:rPr>
                <w:rFonts w:hint="eastAsia"/>
                <w:lang w:val="en-US" w:eastAsia="zh-CN"/>
              </w:rPr>
              <w:t>总经理指导供销部组织相关部门对服饰产品销售服务实现、环境运行控制所需的过程程的顺序和相互关系进行策划，并对服饰销售服务提供的过程、重要环境因素有关的运行和活动进行控制，确保管理方针、目标、指标的实现。策划确定下列内容：a）应达到的环境/职业健康安全目标、指标要求；b）针对服务确定过程及重要环境因素/危险源，并建立销售服务所需要的文件，以及所需提供的资源和设施；c）依据销售服务实现过程和活动的特点，确定验证、确认、监视、测量和检验需求的活动以及接收准则；d）保存销售服务实现过程和活动满足规定要求的记录；</w:t>
            </w:r>
          </w:p>
          <w:p>
            <w:pPr>
              <w:spacing w:line="360" w:lineRule="auto"/>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现场视频查看仓库环境情况：</w:t>
            </w:r>
          </w:p>
          <w:p>
            <w:pPr>
              <w:spacing w:line="360" w:lineRule="auto"/>
              <w:ind w:firstLine="420" w:firstLineChars="200"/>
              <w:rPr>
                <w:rFonts w:hint="eastAsia"/>
                <w:lang w:val="en-US" w:eastAsia="zh-CN"/>
              </w:rPr>
            </w:pPr>
            <w:r>
              <w:rPr>
                <w:rFonts w:hint="eastAsia"/>
                <w:lang w:val="en-US" w:eastAsia="zh-CN"/>
              </w:rPr>
              <w:t>从视频看，仓库环境整洁、物品摆放整齐。</w:t>
            </w:r>
          </w:p>
          <w:p>
            <w:pPr>
              <w:spacing w:line="360" w:lineRule="auto"/>
              <w:ind w:firstLine="420" w:firstLineChars="200"/>
              <w:rPr>
                <w:rFonts w:hint="eastAsia"/>
                <w:lang w:val="en-US" w:eastAsia="zh-CN"/>
              </w:rPr>
            </w:pPr>
            <w:r>
              <w:rPr>
                <w:rFonts w:hint="eastAsia"/>
                <w:lang w:val="en-US" w:eastAsia="zh-CN"/>
              </w:rPr>
              <w:t>抽查服饰-固体废物处理记录   编号：JL-7.7-03</w:t>
            </w:r>
          </w:p>
          <w:p>
            <w:pPr>
              <w:spacing w:line="360" w:lineRule="auto"/>
              <w:ind w:firstLine="420" w:firstLineChars="200"/>
              <w:rPr>
                <w:rFonts w:hint="eastAsia"/>
                <w:lang w:val="en-US" w:eastAsia="zh-CN"/>
              </w:rPr>
            </w:pPr>
            <w:r>
              <w:rPr>
                <w:rFonts w:hint="eastAsia"/>
                <w:lang w:val="en-US" w:eastAsia="zh-CN"/>
              </w:rPr>
              <w:t>时间2020.6.10 废纸、碎布头  1.5Kg 处理方式：物业公司回收。</w:t>
            </w:r>
          </w:p>
          <w:p>
            <w:pPr>
              <w:spacing w:line="360" w:lineRule="auto"/>
              <w:ind w:firstLine="420" w:firstLineChars="200"/>
              <w:rPr>
                <w:rFonts w:hint="eastAsia"/>
                <w:lang w:val="en-US" w:eastAsia="zh-CN"/>
              </w:rPr>
            </w:pPr>
            <w:r>
              <w:rPr>
                <w:rFonts w:hint="eastAsia"/>
                <w:lang w:val="en-US" w:eastAsia="zh-CN"/>
              </w:rPr>
              <w:t>在风险控制方面策划了：风险和机遇控制程序、环境绩效检测控制程序管理制度、应急准备及响应程序等。</w:t>
            </w:r>
          </w:p>
          <w:p>
            <w:pPr>
              <w:spacing w:line="360" w:lineRule="auto"/>
              <w:ind w:firstLine="420" w:firstLineChars="200"/>
              <w:rPr>
                <w:rFonts w:hint="eastAsia"/>
                <w:lang w:val="en-US" w:eastAsia="zh-CN"/>
              </w:rPr>
            </w:pPr>
            <w:r>
              <w:rPr>
                <w:rFonts w:hint="eastAsia"/>
                <w:lang w:val="en-US" w:eastAsia="zh-CN"/>
              </w:rPr>
              <w:t>1、查看《环境检查记录表》。</w:t>
            </w:r>
          </w:p>
          <w:p>
            <w:pPr>
              <w:spacing w:line="360" w:lineRule="auto"/>
              <w:ind w:firstLine="420" w:firstLineChars="200"/>
              <w:rPr>
                <w:rFonts w:hint="eastAsia"/>
                <w:lang w:val="en-US" w:eastAsia="zh-CN"/>
              </w:rPr>
            </w:pPr>
            <w:r>
              <w:rPr>
                <w:rFonts w:hint="eastAsia"/>
                <w:lang w:val="en-US" w:eastAsia="zh-CN"/>
              </w:rPr>
              <w:t>检查时间：2020年5月28日；</w:t>
            </w:r>
          </w:p>
          <w:p>
            <w:pPr>
              <w:spacing w:line="360" w:lineRule="auto"/>
              <w:ind w:firstLine="420" w:firstLineChars="200"/>
              <w:rPr>
                <w:rFonts w:hint="eastAsia"/>
                <w:lang w:val="en-US" w:eastAsia="zh-CN"/>
              </w:rPr>
            </w:pPr>
            <w:r>
              <w:rPr>
                <w:rFonts w:hint="eastAsia"/>
                <w:lang w:val="en-US" w:eastAsia="zh-CN"/>
              </w:rPr>
              <w:t>检查项目：服饰线头、电消耗、安全检查、一般因素等。</w:t>
            </w:r>
          </w:p>
          <w:p>
            <w:pPr>
              <w:spacing w:line="360" w:lineRule="auto"/>
              <w:ind w:firstLine="420" w:firstLineChars="200"/>
              <w:rPr>
                <w:rFonts w:hint="eastAsia"/>
                <w:lang w:val="en-US" w:eastAsia="zh-CN"/>
              </w:rPr>
            </w:pPr>
            <w:r>
              <w:rPr>
                <w:rFonts w:hint="eastAsia"/>
                <w:lang w:val="en-US" w:eastAsia="zh-CN"/>
              </w:rPr>
              <w:t xml:space="preserve">  检查情况：销售业务方面没有问题。 </w:t>
            </w:r>
          </w:p>
          <w:p>
            <w:pPr>
              <w:spacing w:line="360" w:lineRule="auto"/>
              <w:ind w:firstLine="420" w:firstLineChars="200"/>
              <w:rPr>
                <w:rFonts w:hint="eastAsia"/>
                <w:lang w:val="en-US" w:eastAsia="zh-CN"/>
              </w:rPr>
            </w:pPr>
            <w:r>
              <w:rPr>
                <w:rFonts w:hint="eastAsia"/>
                <w:lang w:val="en-US" w:eastAsia="zh-CN"/>
              </w:rPr>
              <w:t xml:space="preserve">  检查人员：胡长燕    </w:t>
            </w:r>
          </w:p>
          <w:p>
            <w:pPr>
              <w:spacing w:line="360" w:lineRule="auto"/>
              <w:ind w:firstLine="420" w:firstLineChars="200"/>
              <w:rPr>
                <w:rFonts w:hint="eastAsia"/>
                <w:lang w:val="en-US" w:eastAsia="zh-CN"/>
              </w:rPr>
            </w:pPr>
            <w:r>
              <w:rPr>
                <w:rFonts w:hint="eastAsia"/>
                <w:lang w:val="en-US" w:eastAsia="zh-CN"/>
              </w:rPr>
              <w:t>1、查环境安全检查情况统计表</w:t>
            </w:r>
          </w:p>
          <w:p>
            <w:pPr>
              <w:spacing w:line="360" w:lineRule="auto"/>
              <w:ind w:firstLine="420" w:firstLineChars="200"/>
              <w:rPr>
                <w:rFonts w:hint="eastAsia"/>
                <w:lang w:val="en-US" w:eastAsia="zh-CN"/>
              </w:rPr>
            </w:pPr>
            <w:r>
              <w:rPr>
                <w:rFonts w:hint="eastAsia"/>
                <w:lang w:val="en-US" w:eastAsia="zh-CN"/>
              </w:rPr>
              <w:t xml:space="preserve">  检查内容：办公室安全检查、办公室供电系统安全检查、办公室及办公区安全检查等。</w:t>
            </w:r>
          </w:p>
          <w:p>
            <w:pPr>
              <w:spacing w:line="360" w:lineRule="auto"/>
              <w:ind w:firstLine="420" w:firstLineChars="200"/>
              <w:rPr>
                <w:rFonts w:hint="eastAsia"/>
                <w:lang w:val="en-US" w:eastAsia="zh-CN"/>
              </w:rPr>
            </w:pPr>
            <w:r>
              <w:rPr>
                <w:rFonts w:hint="eastAsia"/>
                <w:lang w:val="en-US" w:eastAsia="zh-CN"/>
              </w:rPr>
              <w:t>检查结果及处理：生产现场安全问题，当即整改。</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检查时间：2020年6月1日</w:t>
            </w:r>
          </w:p>
          <w:p>
            <w:pPr>
              <w:spacing w:line="360" w:lineRule="auto"/>
              <w:ind w:firstLine="420" w:firstLineChars="200"/>
              <w:rPr>
                <w:rFonts w:hint="eastAsia"/>
                <w:lang w:val="en-US" w:eastAsia="zh-CN"/>
              </w:rPr>
            </w:pPr>
            <w:r>
              <w:rPr>
                <w:rFonts w:hint="eastAsia"/>
                <w:lang w:val="en-US" w:eastAsia="zh-CN"/>
              </w:rPr>
              <w:t>4、查用电安全检查记录</w:t>
            </w:r>
          </w:p>
          <w:p>
            <w:pPr>
              <w:spacing w:line="360" w:lineRule="auto"/>
              <w:ind w:firstLine="420" w:firstLineChars="200"/>
              <w:rPr>
                <w:rFonts w:hint="eastAsia"/>
                <w:lang w:val="en-US" w:eastAsia="zh-CN"/>
              </w:rPr>
            </w:pPr>
            <w:r>
              <w:rPr>
                <w:rFonts w:hint="eastAsia"/>
                <w:lang w:val="en-US" w:eastAsia="zh-CN"/>
              </w:rPr>
              <w:t xml:space="preserve">  检查时间：2020.6.1</w:t>
            </w:r>
          </w:p>
          <w:p>
            <w:pPr>
              <w:spacing w:line="360" w:lineRule="auto"/>
              <w:ind w:firstLine="420" w:firstLineChars="200"/>
              <w:rPr>
                <w:rFonts w:hint="eastAsia"/>
                <w:lang w:val="en-US" w:eastAsia="zh-CN"/>
              </w:rPr>
            </w:pPr>
            <w:r>
              <w:rPr>
                <w:rFonts w:hint="eastAsia"/>
                <w:lang w:val="en-US" w:eastAsia="zh-CN"/>
              </w:rPr>
              <w:t xml:space="preserve">  检查内容：用电安全等7项。</w:t>
            </w:r>
          </w:p>
          <w:p>
            <w:pPr>
              <w:spacing w:line="360" w:lineRule="auto"/>
              <w:ind w:firstLine="420" w:firstLineChars="200"/>
              <w:rPr>
                <w:rFonts w:hint="eastAsia"/>
                <w:lang w:val="en-US" w:eastAsia="zh-CN"/>
              </w:rPr>
            </w:pPr>
            <w:r>
              <w:rPr>
                <w:rFonts w:hint="eastAsia"/>
                <w:lang w:val="en-US" w:eastAsia="zh-CN"/>
              </w:rPr>
              <w:t xml:space="preserve">  检查结果：合格</w:t>
            </w:r>
          </w:p>
          <w:p>
            <w:pPr>
              <w:spacing w:line="360" w:lineRule="auto"/>
              <w:ind w:firstLine="420" w:firstLineChars="200"/>
              <w:rPr>
                <w:rFonts w:hint="eastAsia"/>
                <w:lang w:val="en-US" w:eastAsia="zh-CN"/>
              </w:rPr>
            </w:pPr>
            <w:r>
              <w:rPr>
                <w:rFonts w:hint="eastAsia"/>
                <w:lang w:val="en-US" w:eastAsia="zh-CN"/>
              </w:rPr>
              <w:t xml:space="preserve">  检查人：胡长燕 </w:t>
            </w:r>
          </w:p>
          <w:p>
            <w:pPr>
              <w:spacing w:line="360" w:lineRule="auto"/>
              <w:ind w:firstLine="420" w:firstLineChars="200"/>
              <w:rPr>
                <w:rFonts w:hint="eastAsia"/>
                <w:lang w:val="en-US" w:eastAsia="zh-CN"/>
              </w:rPr>
            </w:pPr>
            <w:r>
              <w:rPr>
                <w:rFonts w:hint="eastAsia"/>
                <w:lang w:val="en-US" w:eastAsia="zh-CN"/>
              </w:rPr>
              <w:t>5、查体系运行检查记录表</w:t>
            </w:r>
          </w:p>
          <w:p>
            <w:pPr>
              <w:spacing w:line="360" w:lineRule="auto"/>
              <w:ind w:firstLine="420" w:firstLineChars="200"/>
              <w:rPr>
                <w:rFonts w:hint="eastAsia"/>
                <w:lang w:val="en-US" w:eastAsia="zh-CN"/>
              </w:rPr>
            </w:pPr>
            <w:r>
              <w:rPr>
                <w:rFonts w:hint="eastAsia"/>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spacing w:line="360" w:lineRule="auto"/>
              <w:ind w:firstLine="420" w:firstLineChars="200"/>
              <w:rPr>
                <w:rFonts w:hint="eastAsia"/>
                <w:lang w:val="en-US" w:eastAsia="zh-CN"/>
              </w:rPr>
            </w:pPr>
            <w:r>
              <w:rPr>
                <w:rFonts w:hint="eastAsia"/>
                <w:lang w:val="en-US" w:eastAsia="zh-CN"/>
              </w:rPr>
              <w:t xml:space="preserve">检查人：胡长燕 </w:t>
            </w:r>
          </w:p>
          <w:p>
            <w:pPr>
              <w:spacing w:line="360" w:lineRule="auto"/>
              <w:ind w:firstLine="420" w:firstLineChars="200"/>
              <w:rPr>
                <w:rFonts w:hint="eastAsia"/>
                <w:lang w:val="en-US" w:eastAsia="zh-CN"/>
              </w:rPr>
            </w:pPr>
            <w:r>
              <w:rPr>
                <w:rFonts w:hint="eastAsia"/>
                <w:lang w:val="en-US" w:eastAsia="zh-CN"/>
              </w:rPr>
              <w:t>检查日期：2020年5月16日</w:t>
            </w:r>
          </w:p>
          <w:p>
            <w:pPr>
              <w:spacing w:line="360" w:lineRule="auto"/>
              <w:ind w:firstLine="420" w:firstLineChars="200"/>
              <w:rPr>
                <w:rFonts w:hint="eastAsia"/>
                <w:lang w:val="en-US" w:eastAsia="zh-CN"/>
              </w:rPr>
            </w:pPr>
            <w:r>
              <w:rPr>
                <w:rFonts w:hint="eastAsia"/>
                <w:lang w:val="en-US" w:eastAsia="zh-CN"/>
              </w:rPr>
              <w:t>现场询查顾客来服饰时对疫情控制情况：</w:t>
            </w:r>
          </w:p>
          <w:p>
            <w:pPr>
              <w:spacing w:line="360" w:lineRule="auto"/>
              <w:ind w:firstLine="420" w:firstLineChars="200"/>
              <w:rPr>
                <w:rFonts w:hint="eastAsia"/>
                <w:lang w:val="en-US" w:eastAsia="zh-CN"/>
              </w:rPr>
            </w:pPr>
            <w:r>
              <w:rPr>
                <w:rFonts w:hint="eastAsia"/>
                <w:lang w:val="en-US" w:eastAsia="zh-CN"/>
              </w:rPr>
              <w:t xml:space="preserve">  要求全程佩戴口罩、出示健康码</w:t>
            </w:r>
          </w:p>
          <w:p>
            <w:pPr>
              <w:spacing w:line="360" w:lineRule="auto"/>
              <w:ind w:firstLine="420" w:firstLineChars="200"/>
              <w:rPr>
                <w:rFonts w:hint="eastAsia"/>
                <w:lang w:val="en-US" w:eastAsia="zh-CN"/>
              </w:rPr>
            </w:pPr>
          </w:p>
          <w:p>
            <w:pPr>
              <w:pStyle w:val="2"/>
              <w:jc w:val="both"/>
              <w:rPr>
                <w:rFonts w:hint="eastAsia"/>
                <w:lang w:val="en-US" w:eastAsia="zh-CN"/>
              </w:rPr>
            </w:pP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default"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应急准备和相应</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EO8.2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办公室按照策划的《应急准备和响应控制程序程序》《应急预案》等，明确了相应的运行准则。</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经销过程中加强用电安全，防止触电事故、火灾事故和新冠病毒传播的发生，安装了漏电保护器。</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现场审核时查看车间门口灭火器指针在绿色区域。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公司员工一律佩戴口罩，并要求进店顾客佩戴口罩，并出示健康码。 </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服饰有“禁止吸烟”，“小心触电” 等环保、安全警示标识。</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配有急救药箱，箱内有创可贴、消毒酒精、碘伏、棉棒等。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查2020年4月23日参加了办公室组织的火灾预案演练，提供了相关记录。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供销部配合办公室进行了应急演练活动，具体参见办公室8.2</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自体系运行以来未出现应急事故情况。</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顾客满意；</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作为外部对本公司质量管理运行情况和产品质量的测量，本公司主要采用顾客信息反馈收集汇总的方式，收集信息的方法有进行顾客满意度调查、发放征求意见单和电话回访等。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于2020.8.5，进行了顾客满意度调查，共4份《用户满意度调查表》，顾客为：武汉江河幕墙系统工程有限公司、广州江河幕墙系统工程有限公司增城分公司、广州江河幕墙系统工程有限公司东莞市分公司，其内容包括：有质量、服务、包装、价格等，评价为很满意，没有不满意的情况，满</w:t>
            </w:r>
            <w:r>
              <w:rPr>
                <w:rFonts w:hint="eastAsia" w:asciiTheme="minorEastAsia" w:hAnsiTheme="minorEastAsia" w:eastAsiaTheme="minorEastAsia" w:cstheme="minorEastAsia"/>
                <w:color w:val="auto"/>
                <w:sz w:val="21"/>
                <w:szCs w:val="21"/>
              </w:rPr>
              <w:t>意度达到9</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%左右。</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在平时与顾客的交流中，如电话、微信交流中，也经常询问顾客对本公司产品的一监或建议。</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监视、测量、分析和绩效评</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Q9.1.3</w:t>
            </w:r>
          </w:p>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EO9.1</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公司编制《环境/职业健康安全绩效监测和测量程序》，部门通过日常巡查考核对各部门进行监控。</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1、查“2020年目标完成情况检查表”，检查日期：2020.7.1日，对</w:t>
            </w:r>
            <w:r>
              <w:rPr>
                <w:rFonts w:hint="eastAsia" w:asciiTheme="minorEastAsia" w:hAnsiTheme="minorEastAsia" w:eastAsiaTheme="minorEastAsia" w:cstheme="minorEastAsia"/>
                <w:color w:val="auto"/>
                <w:sz w:val="21"/>
                <w:szCs w:val="21"/>
                <w:lang w:val="en-US" w:eastAsia="zh-CN"/>
              </w:rPr>
              <w:t>供销部</w:t>
            </w:r>
            <w:r>
              <w:rPr>
                <w:rFonts w:hint="eastAsia" w:asciiTheme="minorEastAsia" w:hAnsiTheme="minorEastAsia" w:eastAsiaTheme="minorEastAsia" w:cstheme="minorEastAsia"/>
                <w:color w:val="auto"/>
                <w:sz w:val="21"/>
                <w:szCs w:val="21"/>
              </w:rPr>
              <w:t>的目标、指标完成情况进行了检查，结果达标，</w:t>
            </w:r>
            <w:r>
              <w:rPr>
                <w:rFonts w:hint="eastAsia" w:asciiTheme="minorEastAsia" w:hAnsiTheme="minorEastAsia" w:eastAsiaTheme="minorEastAsia" w:cstheme="minorEastAsia"/>
                <w:color w:val="auto"/>
                <w:sz w:val="21"/>
                <w:szCs w:val="21"/>
                <w:lang w:val="en-US" w:eastAsia="zh-CN"/>
              </w:rPr>
              <w:t>检查人：胡长青</w:t>
            </w:r>
            <w:r>
              <w:rPr>
                <w:rFonts w:hint="eastAsia" w:asciiTheme="minorEastAsia" w:hAnsiTheme="minorEastAsia" w:eastAsiaTheme="minorEastAsia" w:cstheme="minorEastAsia"/>
                <w:color w:val="auto"/>
                <w:sz w:val="21"/>
                <w:szCs w:val="21"/>
              </w:rPr>
              <w:t>。</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提供“环境、安全运行控制检查表”，办公室日常对各部门进行检查，检查项目包括重要环境因素、重要危险源、法规的变更及沟通情况、废水的控制、噪声的控制、固废的控制、废气的排放、节能降耗、应急准备及处理情况、相关方变化和沟通情况、消防、安全作业等。</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3、经交流确认，公司无安全、环境检测设备。</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val="en-US" w:eastAsia="zh-CN"/>
              </w:rPr>
              <w:t>未能</w:t>
            </w:r>
            <w:r>
              <w:rPr>
                <w:rFonts w:hint="eastAsia" w:asciiTheme="minorEastAsia" w:hAnsiTheme="minorEastAsia" w:eastAsiaTheme="minorEastAsia" w:cstheme="minorEastAsia"/>
                <w:color w:val="auto"/>
                <w:sz w:val="21"/>
                <w:szCs w:val="21"/>
              </w:rPr>
              <w:t>提供员工</w:t>
            </w:r>
            <w:r>
              <w:rPr>
                <w:rFonts w:hint="eastAsia" w:asciiTheme="minorEastAsia" w:hAnsiTheme="minorEastAsia" w:eastAsiaTheme="minorEastAsia" w:cstheme="minorEastAsia"/>
                <w:color w:val="auto"/>
                <w:sz w:val="21"/>
                <w:szCs w:val="21"/>
                <w:lang w:val="en-US" w:eastAsia="zh-CN"/>
              </w:rPr>
              <w:t>进行</w:t>
            </w:r>
            <w:r>
              <w:rPr>
                <w:rFonts w:hint="eastAsia" w:asciiTheme="minorEastAsia" w:hAnsiTheme="minorEastAsia" w:eastAsiaTheme="minorEastAsia" w:cstheme="minorEastAsia"/>
                <w:color w:val="auto"/>
                <w:sz w:val="21"/>
                <w:szCs w:val="21"/>
              </w:rPr>
              <w:t>健康体检</w:t>
            </w:r>
            <w:r>
              <w:rPr>
                <w:rFonts w:hint="eastAsia" w:asciiTheme="minorEastAsia" w:hAnsiTheme="minorEastAsia" w:eastAsiaTheme="minorEastAsia" w:cstheme="minorEastAsia"/>
                <w:color w:val="auto"/>
                <w:sz w:val="21"/>
                <w:szCs w:val="21"/>
                <w:lang w:val="en-US" w:eastAsia="zh-CN"/>
              </w:rPr>
              <w:t>的证据</w:t>
            </w:r>
            <w:r>
              <w:rPr>
                <w:rFonts w:hint="eastAsia" w:asciiTheme="minorEastAsia" w:hAnsiTheme="minorEastAsia" w:eastAsiaTheme="minorEastAsia" w:cstheme="minorEastAsia"/>
                <w:color w:val="auto"/>
                <w:sz w:val="21"/>
                <w:szCs w:val="21"/>
              </w:rPr>
              <w:t>。</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不合格和纠正措施</w:t>
            </w:r>
          </w:p>
        </w:tc>
        <w:tc>
          <w:tcPr>
            <w:tcW w:w="2220" w:type="dxa"/>
          </w:tcPr>
          <w:p>
            <w:pPr>
              <w:pStyle w:val="13"/>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QEO10.2</w:t>
            </w:r>
          </w:p>
        </w:tc>
        <w:tc>
          <w:tcPr>
            <w:tcW w:w="9855" w:type="dxa"/>
            <w:vAlign w:val="top"/>
          </w:tcPr>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保持实施《纠正措施程序》、《事故、事件、不符合的管理程序》，对纠正预防措施识别、评审、验证，事故事件报告、调查、处理等作了规定，其内容符合组织实际及标准要求。 </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查纠正措施实施情况：</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对内审中提出不合格项进行了原因分析,并制定、实施了纠正措施，并由内审员对所采取的纠正措施进行了验证，纠正措施有效，管理评审中发现的薄弱环节，分析了原因，采取了纠正措施。</w:t>
            </w:r>
          </w:p>
          <w:p>
            <w:pPr>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体系运行以来公司按照体系的要求，通过运行控制、加强培训，以及开展管理评审活动等方式采取预防措施，防止不符合/不合格的发生，不符合得到了有效控制，人员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质量、环保、安全意识有了明显提高，没有发现潜在的不符合，没有发生重大质量事故和投诉处罚，没有发生环境、职业健康安全事件和投诉处罚。</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企业纠正和预防措施的管理符合标准规定要求。</w:t>
            </w:r>
          </w:p>
        </w:tc>
        <w:tc>
          <w:tcPr>
            <w:tcW w:w="1187" w:type="dxa"/>
          </w:tcPr>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p>
          <w:p>
            <w:pPr>
              <w:pStyle w:val="13"/>
              <w:ind w:firstLine="230" w:firstLineChars="1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y</w:t>
            </w:r>
          </w:p>
        </w:tc>
      </w:tr>
    </w:tbl>
    <w:p>
      <w:pPr>
        <w:pStyle w:val="8"/>
        <w:rPr>
          <w:rFonts w:hint="eastAsia"/>
        </w:rPr>
      </w:pPr>
      <w:r>
        <w:rPr>
          <w:rFonts w:hint="eastAsia"/>
        </w:rPr>
        <w:t>说明：不符合标注N</w:t>
      </w:r>
    </w:p>
    <w:p>
      <w:pPr>
        <w:pStyle w:val="8"/>
        <w:rPr>
          <w:rFonts w:hint="eastAsia"/>
        </w:rPr>
      </w:pPr>
    </w:p>
    <w:p>
      <w:pPr>
        <w:spacing w:line="480" w:lineRule="exact"/>
        <w:jc w:val="center"/>
        <w:rPr>
          <w:rFonts w:hint="eastAsia" w:ascii="隶书" w:hAnsi="宋体" w:eastAsia="隶书" w:cs="隶书"/>
          <w:sz w:val="36"/>
          <w:szCs w:val="36"/>
        </w:rPr>
      </w:pPr>
      <w:r>
        <w:rPr>
          <w:rFonts w:hint="eastAsia" w:ascii="隶书" w:hAnsi="宋体" w:eastAsia="隶书" w:cs="隶书"/>
          <w:sz w:val="36"/>
          <w:szCs w:val="36"/>
        </w:rPr>
        <w:t>管理体系审核记录表</w:t>
      </w:r>
    </w:p>
    <w:tbl>
      <w:tblPr>
        <w:tblStyle w:val="9"/>
        <w:tblpPr w:leftFromText="180" w:rightFromText="180" w:vertAnchor="text" w:horzAnchor="page" w:tblpX="1207" w:tblpY="194"/>
        <w:tblOverlap w:val="never"/>
        <w:tblW w:w="14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429"/>
        <w:gridCol w:w="1093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082" w:type="dxa"/>
            <w:vMerge w:val="restart"/>
            <w:noWrap w:val="0"/>
            <w:vAlign w:val="center"/>
          </w:tcPr>
          <w:p>
            <w:pPr>
              <w:spacing w:before="120"/>
              <w:rPr>
                <w:color w:val="auto"/>
                <w:highlight w:val="none"/>
              </w:rPr>
            </w:pPr>
            <w:r>
              <w:rPr>
                <w:rFonts w:hint="eastAsia" w:cs="宋体"/>
                <w:color w:val="auto"/>
                <w:highlight w:val="none"/>
              </w:rPr>
              <w:t>过程与活动、抽样计划</w:t>
            </w:r>
          </w:p>
        </w:tc>
        <w:tc>
          <w:tcPr>
            <w:tcW w:w="1429" w:type="dxa"/>
            <w:vMerge w:val="restart"/>
            <w:noWrap w:val="0"/>
            <w:vAlign w:val="center"/>
          </w:tcPr>
          <w:p>
            <w:pPr>
              <w:rPr>
                <w:color w:val="auto"/>
                <w:highlight w:val="none"/>
              </w:rPr>
            </w:pPr>
            <w:r>
              <w:rPr>
                <w:rFonts w:hint="eastAsia" w:cs="宋体"/>
                <w:color w:val="auto"/>
                <w:highlight w:val="none"/>
              </w:rPr>
              <w:t>涉及</w:t>
            </w:r>
          </w:p>
          <w:p>
            <w:pPr>
              <w:rPr>
                <w:color w:val="auto"/>
                <w:highlight w:val="none"/>
              </w:rPr>
            </w:pPr>
            <w:r>
              <w:rPr>
                <w:rFonts w:hint="eastAsia" w:cs="宋体"/>
                <w:color w:val="auto"/>
                <w:highlight w:val="none"/>
              </w:rPr>
              <w:t>条款</w:t>
            </w:r>
          </w:p>
        </w:tc>
        <w:tc>
          <w:tcPr>
            <w:tcW w:w="10935" w:type="dxa"/>
            <w:noWrap w:val="0"/>
            <w:vAlign w:val="center"/>
          </w:tcPr>
          <w:p>
            <w:pPr>
              <w:rPr>
                <w:rFonts w:hint="default" w:eastAsia="宋体"/>
                <w:color w:val="auto"/>
                <w:highlight w:val="none"/>
                <w:lang w:val="en-US" w:eastAsia="zh-CN"/>
              </w:rPr>
            </w:pPr>
            <w:r>
              <w:rPr>
                <w:rFonts w:hint="eastAsia" w:cs="宋体"/>
                <w:color w:val="auto"/>
                <w:highlight w:val="none"/>
              </w:rPr>
              <w:t>受审核部门：</w:t>
            </w:r>
            <w:r>
              <w:rPr>
                <w:rFonts w:hint="eastAsia" w:cs="宋体"/>
                <w:color w:val="auto"/>
                <w:highlight w:val="none"/>
                <w:lang w:val="en-US" w:eastAsia="zh-CN"/>
              </w:rPr>
              <w:t xml:space="preserve">行政部（含财务）   </w:t>
            </w:r>
            <w:r>
              <w:rPr>
                <w:rFonts w:hint="eastAsia" w:cs="宋体"/>
                <w:color w:val="auto"/>
                <w:highlight w:val="none"/>
              </w:rPr>
              <w:t>主管领导</w:t>
            </w:r>
            <w:r>
              <w:rPr>
                <w:rFonts w:hint="eastAsia" w:cs="宋体"/>
                <w:color w:val="auto"/>
                <w:highlight w:val="none"/>
                <w:lang w:eastAsia="zh-CN"/>
              </w:rPr>
              <w:t>：仁学</w:t>
            </w:r>
            <w:r>
              <w:rPr>
                <w:rFonts w:hint="eastAsia" w:cs="宋体"/>
                <w:color w:val="auto"/>
                <w:highlight w:val="none"/>
                <w:lang w:val="en-US" w:eastAsia="zh-CN"/>
              </w:rPr>
              <w:t>凤</w:t>
            </w:r>
            <w:r>
              <w:rPr>
                <w:rFonts w:hint="eastAsia" w:cs="宋体"/>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陪同人员：</w:t>
            </w:r>
            <w:r>
              <w:rPr>
                <w:rFonts w:hint="eastAsia" w:cs="宋体"/>
                <w:color w:val="auto"/>
                <w:highlight w:val="none"/>
                <w:lang w:eastAsia="zh-CN"/>
              </w:rPr>
              <w:t>胡伟</w:t>
            </w:r>
            <w:r>
              <w:rPr>
                <w:rFonts w:hint="eastAsia"/>
                <w:color w:val="auto"/>
                <w:highlight w:val="none"/>
              </w:rPr>
              <w:t xml:space="preserve"> </w:t>
            </w:r>
          </w:p>
        </w:tc>
        <w:tc>
          <w:tcPr>
            <w:tcW w:w="950" w:type="dxa"/>
            <w:vMerge w:val="restart"/>
            <w:noWrap w:val="0"/>
            <w:vAlign w:val="center"/>
          </w:tcPr>
          <w:p>
            <w:pPr>
              <w:rPr>
                <w:sz w:val="24"/>
                <w:szCs w:val="24"/>
              </w:rPr>
            </w:pPr>
            <w:r>
              <w:rPr>
                <w:rFonts w:hint="eastAsia"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2" w:type="dxa"/>
            <w:vMerge w:val="continue"/>
            <w:noWrap w:val="0"/>
            <w:vAlign w:val="center"/>
          </w:tcPr>
          <w:p>
            <w:pPr>
              <w:rPr>
                <w:color w:val="auto"/>
                <w:highlight w:val="none"/>
              </w:rPr>
            </w:pPr>
          </w:p>
        </w:tc>
        <w:tc>
          <w:tcPr>
            <w:tcW w:w="1429" w:type="dxa"/>
            <w:vMerge w:val="continue"/>
            <w:noWrap w:val="0"/>
            <w:vAlign w:val="center"/>
          </w:tcPr>
          <w:p>
            <w:pPr>
              <w:rPr>
                <w:color w:val="auto"/>
                <w:highlight w:val="none"/>
              </w:rPr>
            </w:pPr>
          </w:p>
        </w:tc>
        <w:tc>
          <w:tcPr>
            <w:tcW w:w="10935" w:type="dxa"/>
            <w:noWrap w:val="0"/>
            <w:vAlign w:val="center"/>
          </w:tcPr>
          <w:p>
            <w:pPr>
              <w:spacing w:before="120"/>
              <w:rPr>
                <w:rFonts w:hint="default" w:eastAsia="宋体"/>
                <w:color w:val="auto"/>
                <w:highlight w:val="none"/>
                <w:lang w:val="en-US" w:eastAsia="zh-CN"/>
              </w:rPr>
            </w:pPr>
            <w:r>
              <w:rPr>
                <w:rFonts w:hint="eastAsia" w:cs="宋体"/>
                <w:color w:val="auto"/>
                <w:highlight w:val="none"/>
              </w:rPr>
              <w:t>审核员：</w:t>
            </w:r>
            <w:r>
              <w:rPr>
                <w:rFonts w:hint="eastAsia" w:cs="宋体"/>
                <w:color w:val="auto"/>
                <w:highlight w:val="none"/>
                <w:lang w:val="en-US" w:eastAsia="zh-CN"/>
              </w:rPr>
              <w:t xml:space="preserve">李京田   </w:t>
            </w:r>
            <w:r>
              <w:rPr>
                <w:color w:val="auto"/>
                <w:highlight w:val="none"/>
              </w:rPr>
              <w:t xml:space="preserve"> </w:t>
            </w:r>
            <w:r>
              <w:rPr>
                <w:rFonts w:hint="eastAsia"/>
                <w:color w:val="auto"/>
                <w:highlight w:val="none"/>
              </w:rPr>
              <w:t xml:space="preserve"> </w:t>
            </w:r>
            <w:r>
              <w:rPr>
                <w:rFonts w:hint="eastAsia" w:cs="宋体"/>
                <w:color w:val="auto"/>
                <w:highlight w:val="none"/>
              </w:rPr>
              <w:t>审核时间：</w:t>
            </w:r>
            <w:r>
              <w:rPr>
                <w:color w:val="auto"/>
                <w:highlight w:val="none"/>
              </w:rPr>
              <w:t>20</w:t>
            </w:r>
            <w:r>
              <w:rPr>
                <w:rFonts w:hint="eastAsia"/>
                <w:color w:val="auto"/>
                <w:highlight w:val="none"/>
              </w:rPr>
              <w:t>2</w:t>
            </w:r>
            <w:r>
              <w:rPr>
                <w:rFonts w:hint="eastAsia"/>
                <w:color w:val="auto"/>
                <w:highlight w:val="none"/>
                <w:lang w:val="en-US" w:eastAsia="zh-CN"/>
              </w:rPr>
              <w:t>1.4.21</w:t>
            </w:r>
          </w:p>
        </w:tc>
        <w:tc>
          <w:tcPr>
            <w:tcW w:w="95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82" w:type="dxa"/>
            <w:vMerge w:val="continue"/>
            <w:noWrap w:val="0"/>
            <w:vAlign w:val="center"/>
          </w:tcPr>
          <w:p>
            <w:pPr>
              <w:rPr>
                <w:color w:val="auto"/>
                <w:highlight w:val="none"/>
              </w:rPr>
            </w:pPr>
          </w:p>
        </w:tc>
        <w:tc>
          <w:tcPr>
            <w:tcW w:w="1429" w:type="dxa"/>
            <w:vMerge w:val="continue"/>
            <w:noWrap w:val="0"/>
            <w:vAlign w:val="center"/>
          </w:tcPr>
          <w:p>
            <w:pPr>
              <w:rPr>
                <w:color w:val="auto"/>
                <w:highlight w:val="none"/>
              </w:rPr>
            </w:pPr>
          </w:p>
        </w:tc>
        <w:tc>
          <w:tcPr>
            <w:tcW w:w="10935" w:type="dxa"/>
            <w:noWrap w:val="0"/>
            <w:vAlign w:val="center"/>
          </w:tcPr>
          <w:p>
            <w:pPr>
              <w:spacing w:line="300" w:lineRule="exact"/>
              <w:rPr>
                <w:rFonts w:hint="eastAsia" w:cs="宋体"/>
                <w:color w:val="auto"/>
                <w:highlight w:val="none"/>
              </w:rPr>
            </w:pPr>
            <w:r>
              <w:rPr>
                <w:rFonts w:hint="eastAsia" w:cs="宋体"/>
                <w:color w:val="auto"/>
                <w:highlight w:val="none"/>
              </w:rPr>
              <w:t>审核条款：</w:t>
            </w:r>
          </w:p>
          <w:p>
            <w:pPr>
              <w:rPr>
                <w:rFonts w:hint="eastAsia" w:ascii="宋体" w:hAnsi="宋体" w:cs="宋体"/>
                <w:bCs/>
                <w:color w:val="auto"/>
                <w:highlight w:val="none"/>
              </w:rPr>
            </w:pPr>
            <w:r>
              <w:rPr>
                <w:rFonts w:hint="eastAsia" w:ascii="宋体" w:hAnsi="宋体" w:cs="宋体"/>
                <w:color w:val="auto"/>
                <w:highlight w:val="none"/>
              </w:rPr>
              <w:t>Q: 5.3/</w:t>
            </w:r>
            <w:r>
              <w:rPr>
                <w:rFonts w:hint="eastAsia" w:ascii="宋体" w:hAnsi="宋体" w:cs="宋体"/>
                <w:bCs/>
                <w:color w:val="auto"/>
                <w:highlight w:val="none"/>
              </w:rPr>
              <w:t>6.1/6.2</w:t>
            </w:r>
            <w:r>
              <w:rPr>
                <w:rFonts w:hint="eastAsia" w:ascii="宋体" w:hAnsi="宋体" w:cs="宋体"/>
                <w:color w:val="auto"/>
                <w:highlight w:val="none"/>
              </w:rPr>
              <w:t>/</w:t>
            </w:r>
            <w:r>
              <w:rPr>
                <w:rFonts w:hint="eastAsia" w:ascii="宋体" w:hAnsi="宋体" w:cs="宋体"/>
                <w:bCs/>
                <w:color w:val="auto"/>
                <w:highlight w:val="none"/>
              </w:rPr>
              <w:t>7.1.2</w:t>
            </w:r>
            <w:r>
              <w:rPr>
                <w:rFonts w:hint="eastAsia" w:ascii="宋体" w:hAnsi="宋体" w:cs="宋体"/>
                <w:color w:val="auto"/>
                <w:highlight w:val="none"/>
              </w:rPr>
              <w:t>/</w:t>
            </w:r>
            <w:r>
              <w:rPr>
                <w:rFonts w:hint="eastAsia" w:ascii="宋体" w:hAnsi="宋体" w:cs="宋体"/>
                <w:bCs/>
                <w:color w:val="auto"/>
                <w:highlight w:val="none"/>
              </w:rPr>
              <w:t>7.1.6/7.2/7.3/7.4/7.5/9.2</w:t>
            </w:r>
          </w:p>
          <w:p>
            <w:pPr>
              <w:rPr>
                <w:rFonts w:ascii="宋体" w:hAnsi="宋体" w:cs="宋体"/>
                <w:color w:val="auto"/>
                <w:highlight w:val="none"/>
              </w:rPr>
            </w:pPr>
            <w:r>
              <w:rPr>
                <w:rFonts w:hint="eastAsia" w:ascii="宋体" w:hAnsi="宋体" w:cs="宋体"/>
                <w:color w:val="auto"/>
                <w:highlight w:val="none"/>
              </w:rPr>
              <w:t>E: 5.3/7.2/7.3/7.4/7.5</w:t>
            </w:r>
            <w:r>
              <w:rPr>
                <w:rFonts w:hint="eastAsia" w:ascii="宋体" w:hAnsi="宋体" w:eastAsia="宋体" w:cs="宋体"/>
                <w:color w:val="auto"/>
                <w:kern w:val="2"/>
                <w:sz w:val="21"/>
                <w:szCs w:val="21"/>
                <w:highlight w:val="none"/>
                <w:lang w:val="en-US" w:eastAsia="zh-CN" w:bidi="ar"/>
              </w:rPr>
              <w:t>/8.1</w:t>
            </w:r>
            <w:r>
              <w:rPr>
                <w:rFonts w:hint="eastAsia" w:ascii="宋体" w:hAnsi="宋体" w:cs="宋体"/>
                <w:color w:val="auto"/>
                <w:highlight w:val="none"/>
              </w:rPr>
              <w:t>/8.2/9.1.1/9.2</w:t>
            </w:r>
          </w:p>
          <w:p>
            <w:pPr>
              <w:rPr>
                <w:color w:val="auto"/>
                <w:highlight w:val="none"/>
              </w:rPr>
            </w:pPr>
            <w:r>
              <w:rPr>
                <w:rFonts w:hint="eastAsia" w:ascii="宋体" w:hAnsi="宋体" w:cs="宋体"/>
                <w:color w:val="auto"/>
                <w:highlight w:val="none"/>
              </w:rPr>
              <w:t>O: 5.3/5.4/6.1/6.2/7.2/7.3/7.4/7.5/8.2/9.2</w:t>
            </w:r>
          </w:p>
        </w:tc>
        <w:tc>
          <w:tcPr>
            <w:tcW w:w="95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082" w:type="dxa"/>
            <w:noWrap w:val="0"/>
            <w:vAlign w:val="center"/>
          </w:tcPr>
          <w:p>
            <w:pPr>
              <w:rPr>
                <w:color w:val="auto"/>
                <w:highlight w:val="none"/>
              </w:rPr>
            </w:pPr>
            <w:r>
              <w:rPr>
                <w:rFonts w:hint="eastAsia" w:cs="宋体"/>
                <w:color w:val="auto"/>
                <w:highlight w:val="none"/>
              </w:rPr>
              <w:t>组织的岗位、职责权限</w:t>
            </w:r>
          </w:p>
        </w:tc>
        <w:tc>
          <w:tcPr>
            <w:tcW w:w="1429" w:type="dxa"/>
            <w:noWrap w:val="0"/>
            <w:vAlign w:val="center"/>
          </w:tcPr>
          <w:p>
            <w:pPr>
              <w:rPr>
                <w:rFonts w:hint="eastAsia"/>
                <w:color w:val="auto"/>
                <w:highlight w:val="none"/>
              </w:rPr>
            </w:pPr>
            <w:r>
              <w:rPr>
                <w:color w:val="auto"/>
                <w:highlight w:val="none"/>
              </w:rPr>
              <w:t>QE</w:t>
            </w:r>
            <w:r>
              <w:rPr>
                <w:rFonts w:hint="eastAsia"/>
                <w:color w:val="auto"/>
                <w:highlight w:val="none"/>
              </w:rPr>
              <w:t>O</w:t>
            </w:r>
          </w:p>
          <w:p>
            <w:pPr>
              <w:rPr>
                <w:color w:val="auto"/>
                <w:highlight w:val="none"/>
              </w:rPr>
            </w:pPr>
            <w:r>
              <w:rPr>
                <w:rFonts w:hint="eastAsia"/>
                <w:color w:val="auto"/>
                <w:highlight w:val="none"/>
              </w:rPr>
              <w:t>5.3</w:t>
            </w:r>
          </w:p>
        </w:tc>
        <w:tc>
          <w:tcPr>
            <w:tcW w:w="10935" w:type="dxa"/>
            <w:noWrap w:val="0"/>
            <w:vAlign w:val="center"/>
          </w:tcPr>
          <w:p>
            <w:pPr>
              <w:spacing w:before="156" w:beforeLines="50"/>
              <w:rPr>
                <w:rFonts w:hint="default" w:eastAsia="宋体"/>
                <w:color w:val="auto"/>
                <w:highlight w:val="none"/>
                <w:lang w:val="en-US" w:eastAsia="zh-CN"/>
              </w:rPr>
            </w:pPr>
            <w:r>
              <w:rPr>
                <w:rFonts w:hint="eastAsia" w:cs="宋体"/>
                <w:color w:val="auto"/>
                <w:highlight w:val="none"/>
              </w:rPr>
              <w:t>部门负责人:</w:t>
            </w:r>
            <w:r>
              <w:rPr>
                <w:rFonts w:hint="eastAsia" w:cs="宋体"/>
                <w:color w:val="auto"/>
                <w:highlight w:val="none"/>
                <w:lang w:val="en-US" w:eastAsia="zh-CN"/>
              </w:rPr>
              <w:t>仁学凤</w:t>
            </w:r>
          </w:p>
          <w:p>
            <w:pPr>
              <w:spacing w:line="360" w:lineRule="auto"/>
              <w:rPr>
                <w:rFonts w:hint="eastAsia" w:cs="宋体"/>
                <w:color w:val="auto"/>
                <w:highlight w:val="none"/>
              </w:rPr>
            </w:pPr>
            <w:r>
              <w:rPr>
                <w:rFonts w:hint="eastAsia" w:cs="宋体"/>
                <w:color w:val="auto"/>
                <w:highlight w:val="none"/>
              </w:rPr>
              <w:t>询问其职责权限</w:t>
            </w:r>
            <w:r>
              <w:rPr>
                <w:rFonts w:hint="eastAsia" w:ascii="宋体" w:hAnsi="宋体"/>
                <w:color w:val="auto"/>
                <w:highlight w:val="none"/>
              </w:rPr>
              <w:t>：负责协助管理者代表组建公司的</w:t>
            </w:r>
            <w:r>
              <w:rPr>
                <w:rFonts w:hint="eastAsia" w:ascii="宋体" w:hAnsi="宋体"/>
                <w:color w:val="auto"/>
                <w:highlight w:val="none"/>
                <w:lang w:val="en-US" w:eastAsia="zh-CN"/>
              </w:rPr>
              <w:t>质量/</w:t>
            </w:r>
            <w:r>
              <w:rPr>
                <w:rFonts w:hint="eastAsia" w:ascii="宋体" w:hAnsi="宋体"/>
                <w:color w:val="auto"/>
                <w:highlight w:val="none"/>
              </w:rPr>
              <w:t>环境/职业健康安全管理体系，并协助维持体系的运行和持续改进；负责公司</w:t>
            </w:r>
            <w:r>
              <w:rPr>
                <w:rFonts w:hint="eastAsia" w:ascii="宋体" w:hAnsi="宋体"/>
                <w:color w:val="auto"/>
                <w:highlight w:val="none"/>
                <w:lang w:val="en-US" w:eastAsia="zh-CN"/>
              </w:rPr>
              <w:t>质量/</w:t>
            </w:r>
            <w:r>
              <w:rPr>
                <w:rFonts w:hint="eastAsia" w:ascii="宋体" w:hAnsi="宋体"/>
                <w:color w:val="auto"/>
                <w:highlight w:val="none"/>
              </w:rPr>
              <w:t>环境/职业健康安全管理体系文件及档案的管理；</w:t>
            </w:r>
            <w:r>
              <w:rPr>
                <w:rFonts w:hint="eastAsia" w:ascii="宋体" w:hAnsi="宋体"/>
                <w:color w:val="auto"/>
                <w:highlight w:val="none"/>
                <w:lang w:val="en-US" w:eastAsia="zh-CN"/>
              </w:rPr>
              <w:t>负责人力资源管理工作；</w:t>
            </w:r>
            <w:r>
              <w:rPr>
                <w:rFonts w:hint="eastAsia" w:ascii="宋体" w:hAnsi="宋体"/>
                <w:color w:val="auto"/>
                <w:highlight w:val="none"/>
              </w:rPr>
              <w:t>策划和实施</w:t>
            </w:r>
            <w:r>
              <w:rPr>
                <w:rFonts w:hint="eastAsia" w:ascii="宋体" w:hAnsi="宋体"/>
                <w:color w:val="auto"/>
                <w:highlight w:val="none"/>
                <w:lang w:val="en-US" w:eastAsia="zh-CN"/>
              </w:rPr>
              <w:t>质量/</w:t>
            </w:r>
            <w:r>
              <w:rPr>
                <w:rFonts w:hint="eastAsia" w:ascii="宋体" w:hAnsi="宋体"/>
                <w:color w:val="auto"/>
                <w:highlight w:val="none"/>
              </w:rPr>
              <w:t>环境/职业健康安全管理体系；对公司人员进行</w:t>
            </w:r>
            <w:r>
              <w:rPr>
                <w:rFonts w:hint="eastAsia" w:ascii="宋体" w:hAnsi="宋体"/>
                <w:color w:val="auto"/>
                <w:highlight w:val="none"/>
                <w:lang w:val="en-US" w:eastAsia="zh-CN"/>
              </w:rPr>
              <w:t>质量/</w:t>
            </w:r>
            <w:r>
              <w:rPr>
                <w:rFonts w:hint="eastAsia" w:ascii="宋体" w:hAnsi="宋体"/>
                <w:color w:val="auto"/>
                <w:highlight w:val="none"/>
              </w:rPr>
              <w:t>环境/职业健康安全管理体系相关条款的培训。使公司运行符合环境/职业健康安全标准的要求；；负责本部门环境因素、危险源的识别和评价，并确定重要环境因素、危险源；贯彻落实GB/T19001-2008标准、GB/T24001-2004标准、ISO 45001:2018标准，作好质量、环境、职业安全健康管理体系的执行工作；</w:t>
            </w:r>
          </w:p>
        </w:tc>
        <w:tc>
          <w:tcPr>
            <w:tcW w:w="95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82" w:type="dxa"/>
            <w:noWrap w:val="0"/>
            <w:vAlign w:val="top"/>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hint="default" w:eastAsia="宋体"/>
                <w:color w:val="auto"/>
                <w:lang w:val="en-US" w:eastAsia="zh-CN"/>
              </w:rPr>
            </w:pPr>
          </w:p>
        </w:tc>
        <w:tc>
          <w:tcPr>
            <w:tcW w:w="1429" w:type="dxa"/>
            <w:noWrap w:val="0"/>
            <w:vAlign w:val="top"/>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hint="eastAsia" w:ascii="宋体" w:cs="宋体"/>
                <w:szCs w:val="21"/>
                <w:lang w:val="en-US" w:eastAsia="zh-CN"/>
              </w:rPr>
              <w:t>E</w:t>
            </w:r>
            <w:r>
              <w:rPr>
                <w:rFonts w:hint="eastAsia" w:ascii="宋体" w:cs="宋体"/>
                <w:szCs w:val="21"/>
              </w:rPr>
              <w:t>O</w:t>
            </w:r>
            <w:r>
              <w:rPr>
                <w:rFonts w:ascii="宋体" w:cs="宋体"/>
                <w:szCs w:val="21"/>
              </w:rPr>
              <w:t>6.1.1</w:t>
            </w:r>
          </w:p>
          <w:p>
            <w:pPr>
              <w:spacing w:line="280" w:lineRule="exact"/>
              <w:rPr>
                <w:rFonts w:ascii="宋体" w:hAnsi="宋体" w:cs="宋体"/>
                <w:szCs w:val="21"/>
              </w:rPr>
            </w:pPr>
          </w:p>
          <w:p>
            <w:pPr>
              <w:spacing w:line="280" w:lineRule="exact"/>
              <w:rPr>
                <w:rFonts w:hint="default" w:eastAsia="宋体"/>
                <w:b w:val="0"/>
                <w:bCs w:val="0"/>
                <w:color w:val="auto"/>
                <w:lang w:val="en-US" w:eastAsia="zh-CN"/>
              </w:rPr>
            </w:pPr>
          </w:p>
        </w:tc>
        <w:tc>
          <w:tcPr>
            <w:tcW w:w="10935" w:type="dxa"/>
            <w:noWrap w:val="0"/>
            <w:vAlign w:val="center"/>
          </w:tcPr>
          <w:p>
            <w:r>
              <w:rPr>
                <w:rFonts w:hint="eastAsia"/>
              </w:rPr>
              <w:t>企业识别了如下分析：</w:t>
            </w:r>
          </w:p>
          <w:p>
            <w:r>
              <w:rPr>
                <w:rFonts w:hint="eastAsia"/>
              </w:rPr>
              <w:t>1、政策风险：公司属于销售行业，主要客户为各企事业单位，及个体经营者、厂区，有产业和政策调整的风险较小。</w:t>
            </w:r>
          </w:p>
          <w:p>
            <w:r>
              <w:rPr>
                <w:rFonts w:hint="eastAsia"/>
              </w:rPr>
              <w:t>2、资金风险：产品及人工成本不断提高，是对资金风险的考验，但不会是关键风险。</w:t>
            </w:r>
          </w:p>
          <w:p>
            <w:r>
              <w:rPr>
                <w:rFonts w:hint="eastAsia"/>
              </w:rPr>
              <w:t>3、技术风险：公司拟招聘经验丰富的技术服务人员，并不断组织人员到同行优秀企业学习，加大产品服务及后期作业工作能力的提升，不断提高我企业的行业竞争能力，规避相关技术风险。</w:t>
            </w:r>
          </w:p>
          <w:p>
            <w:r>
              <w:rPr>
                <w:rFonts w:hint="eastAsia"/>
              </w:rPr>
              <w:t>4、管理风险：管理一个企业主要是建立一个团队，要有健全的规章制度，让每一个员工都在可控的状态下工作，给每个员工创造发展的空间，让每个职责部门的领导对自己所领导的部门承担全部权利和义务，公司综合部负责管理人员的登记造册、技能培训、人员招聘等，并加大培训力度多方储备人才，防止因人员的流失而造成工作的停滞，造成损失。</w:t>
            </w:r>
          </w:p>
          <w:p>
            <w:r>
              <w:rPr>
                <w:rFonts w:hint="eastAsia"/>
              </w:rPr>
              <w:t>5、来自市场的风险，加强公司内部人员的基础素质，提高专业技能、对于公司内部的机密信息不能外泄，保护好公司的内部人员，防止公司内部人员的流失。</w:t>
            </w:r>
          </w:p>
          <w:p>
            <w:r>
              <w:rPr>
                <w:rFonts w:hint="eastAsia"/>
              </w:rPr>
              <w:t>风险评估结论：对于以上涉及到的主要风险，一旦发生，均可能对公司的发展造成巨大损失，所以我们应时刻监视并评价相关环境因素，尽可能的规避风险或降低发生概率。</w:t>
            </w:r>
          </w:p>
          <w:p>
            <w:pPr>
              <w:rPr>
                <w:rFonts w:hint="default" w:eastAsia="宋体"/>
                <w:color w:val="FF0000"/>
                <w:lang w:val="en-US" w:eastAsia="zh-CN"/>
              </w:rPr>
            </w:pPr>
          </w:p>
        </w:tc>
        <w:tc>
          <w:tcPr>
            <w:tcW w:w="95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082" w:type="dxa"/>
            <w:noWrap w:val="0"/>
            <w:vAlign w:val="center"/>
          </w:tcPr>
          <w:p>
            <w:pPr>
              <w:rPr>
                <w:rFonts w:hint="eastAsia" w:eastAsia="宋体"/>
                <w:szCs w:val="21"/>
                <w:lang w:eastAsia="zh-CN"/>
              </w:rPr>
            </w:pPr>
            <w:r>
              <w:rPr>
                <w:rFonts w:hint="eastAsia"/>
                <w:szCs w:val="21"/>
                <w:lang w:eastAsia="zh-CN"/>
              </w:rPr>
              <w:t>环境因素</w:t>
            </w:r>
          </w:p>
          <w:p>
            <w:pPr>
              <w:rPr>
                <w:rFonts w:hint="eastAsia"/>
                <w:bCs/>
                <w:color w:val="auto"/>
                <w:spacing w:val="10"/>
                <w:kern w:val="2"/>
                <w:sz w:val="21"/>
                <w:szCs w:val="21"/>
                <w:lang w:val="en-US" w:eastAsia="zh-CN" w:bidi="ar-SA"/>
              </w:rPr>
            </w:pPr>
            <w:r>
              <w:rPr>
                <w:rFonts w:hint="eastAsia"/>
                <w:szCs w:val="21"/>
              </w:rPr>
              <w:t>危险源识别</w:t>
            </w:r>
          </w:p>
        </w:tc>
        <w:tc>
          <w:tcPr>
            <w:tcW w:w="1429" w:type="dxa"/>
            <w:noWrap w:val="0"/>
            <w:vAlign w:val="center"/>
          </w:tcPr>
          <w:p>
            <w:pPr>
              <w:rPr>
                <w:szCs w:val="21"/>
              </w:rPr>
            </w:pPr>
            <w:r>
              <w:rPr>
                <w:rFonts w:hint="eastAsia"/>
                <w:szCs w:val="21"/>
                <w:lang w:val="en-US" w:eastAsia="zh-CN"/>
              </w:rPr>
              <w:t>E</w:t>
            </w:r>
            <w:r>
              <w:rPr>
                <w:rFonts w:hint="eastAsia"/>
                <w:szCs w:val="21"/>
              </w:rPr>
              <w:t>O6.1.2</w:t>
            </w:r>
          </w:p>
          <w:p>
            <w:pPr>
              <w:rPr>
                <w:rFonts w:hint="eastAsia"/>
                <w:b/>
                <w:bCs/>
                <w:color w:val="auto"/>
                <w:kern w:val="2"/>
                <w:sz w:val="21"/>
                <w:szCs w:val="21"/>
                <w:lang w:val="en-US" w:eastAsia="zh-CN" w:bidi="ar-SA"/>
              </w:rPr>
            </w:pPr>
          </w:p>
        </w:tc>
        <w:tc>
          <w:tcPr>
            <w:tcW w:w="10935" w:type="dxa"/>
            <w:noWrap w:val="0"/>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提供环境因素评价表，包括固废废弃、宣传册的废弃、意外火灾、原材料损耗、资源的消耗等。</w:t>
            </w:r>
          </w:p>
          <w:p>
            <w:pPr>
              <w:spacing w:line="394" w:lineRule="exact"/>
              <w:ind w:firstLine="420" w:firstLineChars="200"/>
              <w:rPr>
                <w:rFonts w:hint="eastAsia"/>
                <w:szCs w:val="21"/>
              </w:rPr>
            </w:pPr>
            <w:r>
              <w:rPr>
                <w:rFonts w:hint="eastAsia" w:ascii="宋体" w:hAnsi="宋体" w:eastAsia="宋体" w:cs="宋体"/>
                <w:color w:val="auto"/>
                <w:sz w:val="21"/>
                <w:szCs w:val="21"/>
              </w:rPr>
              <w:t>提供重要环境因素清单，其中涉及</w:t>
            </w:r>
            <w:r>
              <w:rPr>
                <w:rFonts w:hint="eastAsia" w:ascii="宋体" w:hAnsi="宋体" w:eastAsia="宋体" w:cs="宋体"/>
                <w:color w:val="auto"/>
                <w:sz w:val="21"/>
                <w:szCs w:val="21"/>
                <w:lang w:val="en-US" w:eastAsia="zh-CN"/>
              </w:rPr>
              <w:t>业务部</w:t>
            </w:r>
            <w:r>
              <w:rPr>
                <w:rFonts w:hint="eastAsia" w:ascii="宋体" w:hAnsi="宋体" w:eastAsia="宋体" w:cs="宋体"/>
                <w:color w:val="auto"/>
                <w:sz w:val="21"/>
                <w:szCs w:val="21"/>
              </w:rPr>
              <w:t>的重要环境因素：</w:t>
            </w:r>
            <w:r>
              <w:rPr>
                <w:rFonts w:hint="eastAsia" w:ascii="宋体" w:hAnsi="宋体" w:eastAsia="宋体" w:cs="宋体"/>
                <w:color w:val="auto"/>
                <w:sz w:val="21"/>
                <w:szCs w:val="21"/>
                <w:lang w:val="en-US" w:eastAsia="zh-CN"/>
              </w:rPr>
              <w:t>固废</w:t>
            </w:r>
            <w:r>
              <w:rPr>
                <w:rFonts w:hint="eastAsia" w:ascii="宋体" w:hAnsi="宋体" w:eastAsia="宋体" w:cs="宋体"/>
                <w:color w:val="auto"/>
                <w:sz w:val="21"/>
                <w:szCs w:val="21"/>
              </w:rPr>
              <w:t>、火灾的发生。评价基本合理</w:t>
            </w:r>
          </w:p>
          <w:p>
            <w:pPr>
              <w:spacing w:line="394" w:lineRule="exact"/>
              <w:ind w:firstLine="420" w:firstLineChars="200"/>
              <w:rPr>
                <w:szCs w:val="21"/>
              </w:rPr>
            </w:pPr>
            <w:r>
              <w:rPr>
                <w:rFonts w:hint="eastAsia"/>
                <w:szCs w:val="21"/>
                <w:lang w:eastAsia="zh-CN"/>
              </w:rPr>
              <w:t>见YMH-CX-03-2020 环境因素的识别和评价管理程序</w:t>
            </w:r>
            <w:r>
              <w:rPr>
                <w:rFonts w:hint="eastAsia"/>
                <w:szCs w:val="21"/>
                <w:lang w:eastAsia="zh-CN"/>
              </w:rPr>
              <w:tab/>
            </w:r>
            <w:r>
              <w:rPr>
                <w:rFonts w:hint="eastAsia"/>
                <w:szCs w:val="21"/>
                <w:lang w:eastAsia="zh-CN"/>
              </w:rPr>
              <w:t>和YMH-CX-04-2020 危险源辨识、风险评价管理程序</w:t>
            </w:r>
            <w:r>
              <w:rPr>
                <w:rFonts w:hint="eastAsia"/>
                <w:szCs w:val="21"/>
                <w:lang w:val="en-US" w:eastAsia="zh-CN"/>
              </w:rPr>
              <w:t>，</w:t>
            </w:r>
            <w:r>
              <w:rPr>
                <w:rFonts w:hint="eastAsia"/>
                <w:szCs w:val="21"/>
              </w:rPr>
              <w:t>对影响职业健康安全的危险源，评价其风险程度及级别，不可接受风险评价的标准和更新的时机,并确定更新不可接受风险因素从而进行有效控制等方面的管理要求进行了规定，满足要求。</w:t>
            </w:r>
          </w:p>
          <w:p>
            <w:pPr>
              <w:spacing w:line="394" w:lineRule="exact"/>
              <w:ind w:firstLine="420" w:firstLineChars="200"/>
              <w:rPr>
                <w:rFonts w:hint="eastAsia"/>
                <w:bCs/>
                <w:color w:val="auto"/>
                <w:spacing w:val="10"/>
                <w:kern w:val="2"/>
                <w:sz w:val="21"/>
                <w:szCs w:val="21"/>
                <w:lang w:val="en-US" w:eastAsia="zh-CN" w:bidi="ar-SA"/>
              </w:rPr>
            </w:pPr>
            <w:r>
              <w:rPr>
                <w:rFonts w:hint="eastAsia"/>
                <w:szCs w:val="21"/>
              </w:rPr>
              <w:t>企业提供的：“危险源识别与风险评价表”、“不可接受风险源清单”，评价考虑了将来、状态、可能导致的事件，并进行了评价，用打分法考虑了法规符合性、发生频次、影响范围等, 通过是非法，识别出不可接受风险，涉及：</w:t>
            </w:r>
            <w:r>
              <w:rPr>
                <w:rFonts w:hint="eastAsia" w:ascii="宋体" w:hAnsi="宋体" w:eastAsia="宋体" w:cs="宋体"/>
                <w:color w:val="auto"/>
                <w:sz w:val="21"/>
                <w:szCs w:val="21"/>
                <w:lang w:eastAsia="zh-CN"/>
              </w:rPr>
              <w:t>新冠疫情、</w:t>
            </w:r>
            <w:r>
              <w:rPr>
                <w:rFonts w:hint="eastAsia" w:ascii="宋体" w:hAnsi="宋体" w:eastAsia="宋体" w:cs="宋体"/>
                <w:color w:val="auto"/>
                <w:sz w:val="21"/>
                <w:szCs w:val="21"/>
                <w:lang w:val="en-US" w:eastAsia="zh-CN"/>
              </w:rPr>
              <w:t>意外伤害、</w:t>
            </w:r>
            <w:r>
              <w:rPr>
                <w:rFonts w:hint="eastAsia" w:ascii="宋体" w:hAnsi="宋体" w:eastAsia="宋体" w:cs="宋体"/>
                <w:color w:val="auto"/>
                <w:sz w:val="21"/>
                <w:szCs w:val="21"/>
              </w:rPr>
              <w:t>火灾、触电</w:t>
            </w:r>
            <w:r>
              <w:rPr>
                <w:rFonts w:hint="eastAsia"/>
                <w:szCs w:val="21"/>
              </w:rPr>
              <w:t>，评价符合程序要求及公司的实际情况。对危险源的控制措施包括制定</w:t>
            </w:r>
            <w:r>
              <w:rPr>
                <w:rFonts w:hint="eastAsia"/>
              </w:rPr>
              <w:t>目标指标和管理方案</w:t>
            </w:r>
            <w:r>
              <w:rPr>
                <w:rFonts w:hint="eastAsia"/>
                <w:szCs w:val="21"/>
              </w:rPr>
              <w:t>、控制检查、应急预案、教育培训等。</w:t>
            </w:r>
          </w:p>
        </w:tc>
        <w:tc>
          <w:tcPr>
            <w:tcW w:w="950" w:type="dxa"/>
            <w:noWrap w:val="0"/>
            <w:vAlign w:val="top"/>
          </w:tcPr>
          <w:p>
            <w:pPr>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82" w:type="dxa"/>
            <w:noWrap w:val="0"/>
            <w:vAlign w:val="center"/>
          </w:tcPr>
          <w:p>
            <w:pPr>
              <w:rPr>
                <w:rFonts w:cs="宋体"/>
                <w:color w:val="auto"/>
                <w:kern w:val="2"/>
                <w:sz w:val="21"/>
                <w:szCs w:val="21"/>
                <w:highlight w:val="none"/>
                <w:lang w:val="en-US" w:eastAsia="zh-CN" w:bidi="ar-SA"/>
              </w:rPr>
            </w:pPr>
            <w:r>
              <w:rPr>
                <w:rFonts w:hint="eastAsia" w:cs="宋体"/>
                <w:color w:val="auto"/>
                <w:highlight w:val="none"/>
              </w:rPr>
              <w:t>组织的知识</w:t>
            </w:r>
          </w:p>
        </w:tc>
        <w:tc>
          <w:tcPr>
            <w:tcW w:w="1429" w:type="dxa"/>
            <w:noWrap w:val="0"/>
            <w:vAlign w:val="center"/>
          </w:tcPr>
          <w:p>
            <w:pPr>
              <w:rPr>
                <w:rFonts w:hint="eastAsia"/>
                <w:color w:val="auto"/>
                <w:highlight w:val="none"/>
              </w:rPr>
            </w:pPr>
            <w:r>
              <w:rPr>
                <w:rFonts w:hint="eastAsia"/>
                <w:color w:val="auto"/>
                <w:highlight w:val="none"/>
              </w:rPr>
              <w:t>Q</w:t>
            </w:r>
          </w:p>
          <w:p>
            <w:pPr>
              <w:rPr>
                <w:rFonts w:hint="eastAsia"/>
                <w:color w:val="auto"/>
                <w:kern w:val="2"/>
                <w:sz w:val="21"/>
                <w:szCs w:val="21"/>
                <w:highlight w:val="none"/>
                <w:lang w:val="en-US" w:eastAsia="zh-CN" w:bidi="ar-SA"/>
              </w:rPr>
            </w:pPr>
            <w:r>
              <w:rPr>
                <w:rFonts w:hint="eastAsia"/>
                <w:color w:val="auto"/>
                <w:highlight w:val="none"/>
              </w:rPr>
              <w:t>7.1.6</w:t>
            </w:r>
          </w:p>
        </w:tc>
        <w:tc>
          <w:tcPr>
            <w:tcW w:w="10935" w:type="dxa"/>
            <w:noWrap w:val="0"/>
            <w:vAlign w:val="center"/>
          </w:tcPr>
          <w:p>
            <w:pPr>
              <w:spacing w:before="156" w:beforeLines="50"/>
              <w:jc w:val="left"/>
              <w:rPr>
                <w:rFonts w:hint="eastAsia" w:cs="宋体"/>
                <w:color w:val="auto"/>
                <w:highlight w:val="none"/>
              </w:rPr>
            </w:pPr>
            <w:r>
              <w:rPr>
                <w:rFonts w:hint="eastAsia" w:cs="宋体"/>
                <w:color w:val="auto"/>
                <w:highlight w:val="none"/>
              </w:rPr>
              <w:t>公司确定运行过程所需的知识，以获得合格服务。 这些知识应予以保持，并在需要范围内可得到。为应对不断变化的需求和发展趋势，行政部考虑现有的知识，确定如何获取更多必要的知识，并进行更新。</w:t>
            </w:r>
          </w:p>
          <w:p>
            <w:pPr>
              <w:spacing w:before="156" w:beforeLines="50"/>
              <w:jc w:val="left"/>
              <w:rPr>
                <w:rFonts w:hint="eastAsia" w:cs="宋体"/>
                <w:color w:val="auto"/>
                <w:highlight w:val="none"/>
              </w:rPr>
            </w:pPr>
            <w:r>
              <w:rPr>
                <w:rFonts w:hint="eastAsia" w:cs="宋体"/>
                <w:color w:val="auto"/>
                <w:highlight w:val="none"/>
              </w:rPr>
              <w:t>公司的知识是从其经验中获得的特定知识，是实现公司目标所使用的共享信息。</w:t>
            </w:r>
          </w:p>
          <w:p>
            <w:pPr>
              <w:spacing w:before="156" w:beforeLines="50"/>
              <w:jc w:val="left"/>
              <w:rPr>
                <w:rFonts w:hint="eastAsia" w:cs="宋体"/>
                <w:color w:val="auto"/>
                <w:highlight w:val="none"/>
              </w:rPr>
            </w:pPr>
            <w:r>
              <w:rPr>
                <w:rFonts w:hint="eastAsia" w:cs="宋体"/>
                <w:color w:val="auto"/>
                <w:highlight w:val="none"/>
              </w:rPr>
              <w:t>a) 内部资源（如：从失败、临近失败的情况和成功中吸取经验教训、获取和分享未形成文件的知识和经验、过程、服务的改进结果）。</w:t>
            </w:r>
          </w:p>
          <w:p>
            <w:pPr>
              <w:spacing w:before="156" w:beforeLines="50"/>
              <w:jc w:val="left"/>
              <w:rPr>
                <w:rFonts w:hint="eastAsia" w:cs="宋体"/>
                <w:color w:val="auto"/>
                <w:kern w:val="2"/>
                <w:sz w:val="21"/>
                <w:szCs w:val="21"/>
                <w:highlight w:val="none"/>
                <w:lang w:val="en-US" w:eastAsia="zh-CN" w:bidi="ar-SA"/>
              </w:rPr>
            </w:pPr>
            <w:r>
              <w:rPr>
                <w:rFonts w:hint="eastAsia" w:cs="宋体"/>
                <w:color w:val="auto"/>
                <w:highlight w:val="none"/>
              </w:rPr>
              <w:t>b) 外部资源（如：标准、从顾客、供应商和合作伙伴方面收集知识）</w:t>
            </w:r>
          </w:p>
        </w:tc>
        <w:tc>
          <w:tcPr>
            <w:tcW w:w="950" w:type="dxa"/>
            <w:noWrap w:val="0"/>
            <w:vAlign w:val="top"/>
          </w:tcPr>
          <w:p>
            <w:pPr>
              <w:rPr>
                <w:rFonts w:hint="eastAsia"/>
              </w:rPr>
            </w:pP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pPr>
              <w:rPr>
                <w:rFonts w:hint="eastAsia"/>
                <w:color w:val="auto"/>
                <w:kern w:val="2"/>
                <w:sz w:val="21"/>
                <w:szCs w:val="21"/>
                <w:highlight w:val="none"/>
                <w:lang w:val="en-US" w:eastAsia="zh-CN" w:bidi="ar-SA"/>
              </w:rPr>
            </w:pPr>
            <w:r>
              <w:rPr>
                <w:rFonts w:hint="eastAsia" w:cs="宋体"/>
                <w:color w:val="auto"/>
                <w:highlight w:val="none"/>
              </w:rPr>
              <w:t>人员、能力、培训</w:t>
            </w:r>
          </w:p>
        </w:tc>
        <w:tc>
          <w:tcPr>
            <w:tcW w:w="1429" w:type="dxa"/>
            <w:noWrap w:val="0"/>
            <w:vAlign w:val="center"/>
          </w:tcPr>
          <w:p>
            <w:pPr>
              <w:rPr>
                <w:rFonts w:hint="eastAsia"/>
                <w:color w:val="auto"/>
                <w:highlight w:val="none"/>
              </w:rPr>
            </w:pPr>
            <w:r>
              <w:rPr>
                <w:rFonts w:hint="eastAsia"/>
                <w:color w:val="auto"/>
                <w:highlight w:val="none"/>
              </w:rPr>
              <w:t>Q</w:t>
            </w:r>
          </w:p>
          <w:p>
            <w:pPr>
              <w:rPr>
                <w:rFonts w:hint="eastAsia"/>
                <w:color w:val="auto"/>
                <w:highlight w:val="none"/>
              </w:rPr>
            </w:pPr>
            <w:r>
              <w:rPr>
                <w:rFonts w:hint="eastAsia"/>
                <w:color w:val="auto"/>
                <w:highlight w:val="none"/>
              </w:rPr>
              <w:t>7.1.2</w:t>
            </w:r>
          </w:p>
          <w:p>
            <w:pPr>
              <w:pStyle w:val="13"/>
              <w:rPr>
                <w:rFonts w:hint="eastAsia"/>
                <w:color w:val="auto"/>
                <w:highlight w:val="none"/>
              </w:rPr>
            </w:pPr>
          </w:p>
          <w:p>
            <w:pPr>
              <w:rPr>
                <w:color w:val="auto"/>
                <w:kern w:val="2"/>
                <w:sz w:val="21"/>
                <w:szCs w:val="21"/>
                <w:highlight w:val="none"/>
                <w:lang w:val="en-US" w:eastAsia="zh-CN" w:bidi="ar-SA"/>
              </w:rPr>
            </w:pPr>
            <w:r>
              <w:rPr>
                <w:rFonts w:hint="eastAsia"/>
                <w:color w:val="auto"/>
                <w:highlight w:val="none"/>
              </w:rPr>
              <w:t>QEO7.2、7.3</w:t>
            </w:r>
          </w:p>
        </w:tc>
        <w:tc>
          <w:tcPr>
            <w:tcW w:w="10935" w:type="dxa"/>
            <w:noWrap w:val="0"/>
            <w:vAlign w:val="center"/>
          </w:tcPr>
          <w:p>
            <w:pPr>
              <w:jc w:val="left"/>
              <w:rPr>
                <w:rFonts w:hint="eastAsia" w:cs="宋体"/>
                <w:color w:val="auto"/>
                <w:highlight w:val="none"/>
              </w:rPr>
            </w:pPr>
            <w:r>
              <w:rPr>
                <w:rFonts w:hint="eastAsia" w:cs="宋体"/>
                <w:color w:val="auto"/>
                <w:highlight w:val="none"/>
              </w:rPr>
              <w:t>公司制定并执行人</w:t>
            </w:r>
            <w:r>
              <w:rPr>
                <w:rFonts w:hint="eastAsia" w:cs="宋体"/>
                <w:color w:val="auto"/>
                <w:highlight w:val="none"/>
                <w:lang w:val="en-US" w:eastAsia="zh-CN"/>
              </w:rPr>
              <w:t>力资源</w:t>
            </w:r>
            <w:r>
              <w:rPr>
                <w:rFonts w:hint="eastAsia" w:cs="宋体"/>
                <w:color w:val="auto"/>
                <w:highlight w:val="none"/>
              </w:rPr>
              <w:t>控制程序</w:t>
            </w:r>
            <w:r>
              <w:rPr>
                <w:rFonts w:hint="eastAsia" w:cs="宋体"/>
                <w:color w:val="auto"/>
                <w:highlight w:val="none"/>
                <w:lang w:eastAsia="zh-CN"/>
              </w:rPr>
              <w:t>、</w:t>
            </w:r>
            <w:r>
              <w:rPr>
                <w:rFonts w:hint="eastAsia" w:cs="宋体"/>
                <w:color w:val="auto"/>
                <w:highlight w:val="none"/>
              </w:rPr>
              <w:t>和手册中的明确的岗位、职责和权限，对从事影响产品要求符合性工作的人员、从事与环境管理有关的岗位，都必须按不同岗位及所承担工作任务的需要委派合适的人员，并通过教育和培训确保公司员工都具备相应的专业技能、质量/环境/职业健康安全意识或专业能力要求。公司各工作岗位，均须明确岗位职责，并根据岗位工作需要确定任职人员的基本要求，包括文化程度、工作经历、培训和特殊资格要求。</w:t>
            </w:r>
          </w:p>
          <w:p>
            <w:pPr>
              <w:spacing w:before="156" w:beforeLines="50"/>
              <w:jc w:val="left"/>
              <w:rPr>
                <w:rFonts w:cs="宋体"/>
                <w:color w:val="auto"/>
                <w:highlight w:val="none"/>
              </w:rPr>
            </w:pPr>
            <w:r>
              <w:rPr>
                <w:rFonts w:hint="eastAsia" w:cs="宋体"/>
                <w:color w:val="auto"/>
                <w:highlight w:val="none"/>
              </w:rPr>
              <w:t>能力、培训和意识</w:t>
            </w:r>
          </w:p>
          <w:p>
            <w:pPr>
              <w:spacing w:before="156" w:beforeLines="50"/>
              <w:jc w:val="left"/>
              <w:rPr>
                <w:rFonts w:hint="eastAsia" w:cs="宋体"/>
                <w:color w:val="auto"/>
                <w:highlight w:val="none"/>
              </w:rPr>
            </w:pPr>
            <w:r>
              <w:rPr>
                <w:rFonts w:hint="eastAsia" w:cs="宋体"/>
                <w:color w:val="auto"/>
                <w:highlight w:val="none"/>
                <w:lang w:val="en-US" w:eastAsia="zh-CN"/>
              </w:rPr>
              <w:t>行政</w:t>
            </w:r>
            <w:r>
              <w:rPr>
                <w:rFonts w:hint="eastAsia" w:cs="宋体"/>
                <w:color w:val="auto"/>
                <w:highlight w:val="none"/>
              </w:rPr>
              <w:t>部是人力资源的主管部门，其他部门配合管理和控制。</w:t>
            </w:r>
            <w:r>
              <w:rPr>
                <w:rFonts w:hint="eastAsia" w:cs="宋体"/>
                <w:color w:val="auto"/>
                <w:highlight w:val="none"/>
                <w:lang w:val="en-US" w:eastAsia="zh-CN"/>
              </w:rPr>
              <w:t>行政</w:t>
            </w:r>
            <w:r>
              <w:rPr>
                <w:rFonts w:hint="eastAsia" w:cs="宋体"/>
                <w:color w:val="auto"/>
                <w:highlight w:val="none"/>
              </w:rPr>
              <w:t>部根据公司发展要求和各部门培训需求计划，负责确定全公司各类人员的培训需求，编制年度培训工作计划，报总经理审批后按计划执行。</w:t>
            </w:r>
          </w:p>
          <w:p>
            <w:pPr>
              <w:ind w:right="-622"/>
              <w:rPr>
                <w:rFonts w:cs="宋体"/>
                <w:color w:val="auto"/>
                <w:highlight w:val="none"/>
              </w:rPr>
            </w:pPr>
            <w:r>
              <w:rPr>
                <w:rFonts w:hint="eastAsia" w:cs="宋体"/>
                <w:color w:val="auto"/>
                <w:highlight w:val="none"/>
              </w:rPr>
              <w:t>提供《2020培训计划》20</w:t>
            </w:r>
            <w:r>
              <w:rPr>
                <w:rFonts w:cs="宋体"/>
                <w:color w:val="auto"/>
                <w:highlight w:val="none"/>
              </w:rPr>
              <w:t>20</w:t>
            </w:r>
            <w:r>
              <w:rPr>
                <w:rFonts w:hint="eastAsia" w:cs="宋体"/>
                <w:color w:val="auto"/>
                <w:highlight w:val="none"/>
              </w:rPr>
              <w:t>.</w:t>
            </w:r>
            <w:r>
              <w:rPr>
                <w:rFonts w:cs="宋体"/>
                <w:color w:val="auto"/>
                <w:highlight w:val="none"/>
              </w:rPr>
              <w:t>03</w:t>
            </w:r>
            <w:r>
              <w:rPr>
                <w:rFonts w:hint="eastAsia" w:cs="宋体"/>
                <w:color w:val="auto"/>
                <w:highlight w:val="none"/>
              </w:rPr>
              <w:t>-2020.</w:t>
            </w:r>
            <w:r>
              <w:rPr>
                <w:rFonts w:hint="eastAsia" w:cs="宋体"/>
                <w:color w:val="auto"/>
                <w:highlight w:val="none"/>
                <w:lang w:val="en-US" w:eastAsia="zh-CN"/>
              </w:rPr>
              <w:t>11</w:t>
            </w:r>
            <w:r>
              <w:rPr>
                <w:rFonts w:hint="eastAsia" w:cs="宋体"/>
                <w:color w:val="auto"/>
                <w:highlight w:val="none"/>
              </w:rPr>
              <w:t>的培训内容齐全，主要培训：QES管理体系贯标培训、体系文件培训、内审员培训、技能培训、法律法规培训、QES管理体系贯标培训。</w:t>
            </w:r>
          </w:p>
          <w:p>
            <w:pPr>
              <w:ind w:right="-622" w:rightChars="0"/>
              <w:rPr>
                <w:rFonts w:hint="eastAsia" w:cs="宋体"/>
                <w:color w:val="auto"/>
                <w:kern w:val="2"/>
                <w:sz w:val="21"/>
                <w:szCs w:val="21"/>
                <w:highlight w:val="none"/>
                <w:lang w:val="en-US" w:eastAsia="zh-CN" w:bidi="ar-SA"/>
              </w:rPr>
            </w:pPr>
            <w:r>
              <w:rPr>
                <w:rFonts w:hint="eastAsia" w:cs="宋体"/>
                <w:color w:val="auto"/>
                <w:highlight w:val="none"/>
              </w:rPr>
              <w:t>提供“培训记录</w:t>
            </w:r>
            <w:r>
              <w:rPr>
                <w:rFonts w:hint="eastAsia" w:cs="宋体"/>
                <w:bCs/>
                <w:color w:val="auto"/>
                <w:highlight w:val="none"/>
              </w:rPr>
              <w:t>”“员工档案”，对公司员工进行了评价，符合要求。</w:t>
            </w:r>
          </w:p>
        </w:tc>
        <w:tc>
          <w:tcPr>
            <w:tcW w:w="95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2" w:type="dxa"/>
            <w:noWrap w:val="0"/>
            <w:vAlign w:val="center"/>
          </w:tcPr>
          <w:p>
            <w:pPr>
              <w:rPr>
                <w:rFonts w:hint="eastAsia" w:cs="宋体"/>
                <w:color w:val="auto"/>
              </w:rPr>
            </w:pPr>
            <w:r>
              <w:rPr>
                <w:rFonts w:hint="eastAsia" w:cs="宋体"/>
                <w:color w:val="auto"/>
              </w:rPr>
              <w:t>工作人员的参与</w:t>
            </w:r>
          </w:p>
          <w:p>
            <w:pPr>
              <w:rPr>
                <w:rFonts w:hint="eastAsia" w:cs="宋体"/>
                <w:color w:val="auto"/>
              </w:rPr>
            </w:pPr>
            <w:r>
              <w:rPr>
                <w:rFonts w:hint="eastAsia" w:cs="宋体"/>
                <w:color w:val="auto"/>
              </w:rPr>
              <w:t>沟通、参与和协商/</w:t>
            </w:r>
          </w:p>
          <w:p>
            <w:pPr>
              <w:pStyle w:val="13"/>
              <w:rPr>
                <w:bCs/>
                <w:color w:val="auto"/>
                <w:spacing w:val="10"/>
                <w:kern w:val="2"/>
                <w:sz w:val="21"/>
                <w:szCs w:val="21"/>
                <w:lang w:val="en-US" w:eastAsia="zh-CN" w:bidi="ar-SA"/>
              </w:rPr>
            </w:pPr>
            <w:r>
              <w:rPr>
                <w:rFonts w:hint="eastAsia"/>
                <w:color w:val="auto"/>
              </w:rPr>
              <w:t>员工代表</w:t>
            </w:r>
          </w:p>
        </w:tc>
        <w:tc>
          <w:tcPr>
            <w:tcW w:w="1429" w:type="dxa"/>
            <w:noWrap w:val="0"/>
            <w:vAlign w:val="center"/>
          </w:tcPr>
          <w:p>
            <w:pPr>
              <w:rPr>
                <w:rFonts w:hint="eastAsia"/>
                <w:color w:val="auto"/>
              </w:rPr>
            </w:pPr>
            <w:r>
              <w:rPr>
                <w:rFonts w:hint="eastAsia"/>
                <w:color w:val="auto"/>
              </w:rPr>
              <w:t>QEO7.4 O5.3/</w:t>
            </w:r>
          </w:p>
          <w:p>
            <w:pPr>
              <w:rPr>
                <w:rFonts w:hint="eastAsia"/>
                <w:color w:val="auto"/>
              </w:rPr>
            </w:pPr>
            <w:r>
              <w:rPr>
                <w:rFonts w:hint="eastAsia"/>
                <w:color w:val="auto"/>
              </w:rPr>
              <w:t>5.4/7.4</w:t>
            </w:r>
          </w:p>
          <w:p>
            <w:pPr>
              <w:rPr>
                <w:color w:val="auto"/>
                <w:kern w:val="2"/>
                <w:sz w:val="21"/>
                <w:szCs w:val="21"/>
                <w:lang w:val="en-US" w:eastAsia="zh-CN" w:bidi="ar-SA"/>
              </w:rPr>
            </w:pPr>
          </w:p>
        </w:tc>
        <w:tc>
          <w:tcPr>
            <w:tcW w:w="10935" w:type="dxa"/>
            <w:noWrap w:val="0"/>
            <w:vAlign w:val="center"/>
          </w:tcPr>
          <w:p>
            <w:pPr>
              <w:rPr>
                <w:rFonts w:hint="eastAsia"/>
                <w:color w:val="auto"/>
                <w:szCs w:val="22"/>
              </w:rPr>
            </w:pPr>
            <w:r>
              <w:rPr>
                <w:rFonts w:hint="eastAsia"/>
                <w:color w:val="auto"/>
                <w:szCs w:val="22"/>
              </w:rPr>
              <w:t>总经理创造使员工参与管理体系事务的氛围。有关部门就质量、环境、职业健康安全信息在企业各层次及相关方进行沟通。员工要了解关于参与的安排事宜，员工要了解谁是职业健康安全的员工代表和指定的体系负责人。</w:t>
            </w:r>
          </w:p>
          <w:p>
            <w:pPr>
              <w:rPr>
                <w:rFonts w:hint="eastAsia"/>
                <w:color w:val="auto"/>
                <w:kern w:val="2"/>
                <w:sz w:val="21"/>
                <w:szCs w:val="21"/>
                <w:lang w:val="en-US" w:eastAsia="zh-CN" w:bidi="ar-SA"/>
              </w:rPr>
            </w:pPr>
            <w:r>
              <w:rPr>
                <w:rFonts w:hint="eastAsia"/>
                <w:color w:val="auto"/>
                <w:szCs w:val="22"/>
              </w:rPr>
              <w:t xml:space="preserve">公司应鼓励员工参与的活动：包括：参与和协商的机制；危险源辨识和风险评价；控制危险源和风险的措施；识别能力、培训和培训评价的需求等，以及相关方的需求和期望；方针制定；岗位、职责、责任和权限；法律法规要求和其他要求；职业健康安全目标等。  </w:t>
            </w:r>
          </w:p>
        </w:tc>
        <w:tc>
          <w:tcPr>
            <w:tcW w:w="95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82" w:type="dxa"/>
            <w:noWrap w:val="0"/>
            <w:vAlign w:val="center"/>
          </w:tcPr>
          <w:p>
            <w:pPr>
              <w:rPr>
                <w:rFonts w:hint="eastAsia" w:cs="宋体"/>
                <w:color w:val="auto"/>
                <w:highlight w:val="none"/>
              </w:rPr>
            </w:pPr>
            <w:r>
              <w:rPr>
                <w:rFonts w:hint="eastAsia" w:cs="宋体"/>
                <w:color w:val="auto"/>
                <w:highlight w:val="none"/>
              </w:rPr>
              <w:t>文件化信息</w:t>
            </w:r>
          </w:p>
          <w:p>
            <w:pPr>
              <w:pStyle w:val="13"/>
              <w:rPr>
                <w:rFonts w:hint="eastAsia"/>
                <w:bCs/>
                <w:color w:val="auto"/>
                <w:spacing w:val="10"/>
                <w:kern w:val="2"/>
                <w:sz w:val="21"/>
                <w:szCs w:val="21"/>
                <w:highlight w:val="none"/>
                <w:lang w:val="en-US" w:eastAsia="zh-CN" w:bidi="ar-SA"/>
              </w:rPr>
            </w:pPr>
            <w:r>
              <w:rPr>
                <w:color w:val="auto"/>
                <w:highlight w:val="none"/>
              </w:rPr>
              <w:t>文件总则/管理手册、文件和记录控制</w:t>
            </w:r>
          </w:p>
        </w:tc>
        <w:tc>
          <w:tcPr>
            <w:tcW w:w="1429" w:type="dxa"/>
            <w:noWrap w:val="0"/>
            <w:vAlign w:val="center"/>
          </w:tcPr>
          <w:p>
            <w:pPr>
              <w:rPr>
                <w:rFonts w:hint="eastAsia"/>
              </w:rPr>
            </w:pPr>
            <w:r>
              <w:rPr>
                <w:rFonts w:hint="eastAsia"/>
              </w:rPr>
              <w:t>QEO7.5</w:t>
            </w:r>
          </w:p>
          <w:p>
            <w:pPr>
              <w:rPr>
                <w:rFonts w:hint="default" w:eastAsia="宋体"/>
                <w:lang w:val="en-US" w:eastAsia="zh-CN"/>
              </w:rPr>
            </w:pPr>
            <w:r>
              <w:rPr>
                <w:rFonts w:hint="eastAsia"/>
                <w:lang w:val="en-US" w:eastAsia="zh-CN"/>
              </w:rPr>
              <w:t>Q7.1.6</w:t>
            </w:r>
          </w:p>
        </w:tc>
        <w:tc>
          <w:tcPr>
            <w:tcW w:w="10935" w:type="dxa"/>
            <w:noWrap w:val="0"/>
            <w:vAlign w:val="center"/>
          </w:tcPr>
          <w:p>
            <w:pPr>
              <w:rPr>
                <w:color w:val="auto"/>
                <w:highlight w:val="none"/>
              </w:rPr>
            </w:pPr>
            <w:r>
              <w:rPr>
                <w:rFonts w:hint="eastAsia" w:cs="宋体"/>
                <w:color w:val="auto"/>
                <w:highlight w:val="none"/>
              </w:rPr>
              <w:t>受审核方建立的管理体系文件包括：</w:t>
            </w:r>
          </w:p>
          <w:p>
            <w:pPr>
              <w:rPr>
                <w:rFonts w:hint="eastAsia"/>
                <w:color w:val="auto"/>
                <w:szCs w:val="22"/>
                <w:highlight w:val="none"/>
              </w:rPr>
            </w:pPr>
            <w:r>
              <w:rPr>
                <w:rFonts w:hint="eastAsia"/>
                <w:color w:val="auto"/>
                <w:szCs w:val="22"/>
                <w:highlight w:val="none"/>
              </w:rPr>
              <w:t>1.管理手册</w:t>
            </w:r>
            <w:r>
              <w:rPr>
                <w:rFonts w:hint="eastAsia" w:ascii="宋体" w:hAnsi="宋体"/>
                <w:color w:val="auto"/>
                <w:sz w:val="28"/>
                <w:highlight w:val="none"/>
              </w:rPr>
              <w:t xml:space="preserve"> </w:t>
            </w:r>
            <w:r>
              <w:rPr>
                <w:rFonts w:hint="eastAsia"/>
                <w:color w:val="auto"/>
                <w:szCs w:val="22"/>
                <w:highlight w:val="none"/>
              </w:rPr>
              <w:t>A/0版，20</w:t>
            </w:r>
            <w:r>
              <w:rPr>
                <w:color w:val="auto"/>
                <w:szCs w:val="22"/>
                <w:highlight w:val="none"/>
              </w:rPr>
              <w:t>20</w:t>
            </w:r>
            <w:r>
              <w:rPr>
                <w:rFonts w:hint="eastAsia"/>
                <w:color w:val="auto"/>
                <w:szCs w:val="22"/>
                <w:highlight w:val="none"/>
              </w:rPr>
              <w:t>年</w:t>
            </w:r>
            <w:r>
              <w:rPr>
                <w:color w:val="auto"/>
                <w:szCs w:val="22"/>
                <w:highlight w:val="none"/>
              </w:rPr>
              <w:t>3</w:t>
            </w:r>
            <w:r>
              <w:rPr>
                <w:rFonts w:hint="eastAsia"/>
                <w:color w:val="auto"/>
                <w:szCs w:val="22"/>
                <w:highlight w:val="none"/>
              </w:rPr>
              <w:t>月</w:t>
            </w:r>
            <w:r>
              <w:rPr>
                <w:rFonts w:hint="eastAsia"/>
                <w:color w:val="auto"/>
                <w:szCs w:val="22"/>
                <w:highlight w:val="none"/>
                <w:lang w:val="en-US" w:eastAsia="zh-CN"/>
              </w:rPr>
              <w:t>2</w:t>
            </w:r>
            <w:r>
              <w:rPr>
                <w:color w:val="auto"/>
                <w:szCs w:val="22"/>
                <w:highlight w:val="none"/>
              </w:rPr>
              <w:t>0</w:t>
            </w:r>
            <w:r>
              <w:rPr>
                <w:rFonts w:hint="eastAsia"/>
                <w:color w:val="auto"/>
                <w:szCs w:val="22"/>
                <w:highlight w:val="none"/>
              </w:rPr>
              <w:t>日发布实施（含管理方针、目标）</w:t>
            </w:r>
          </w:p>
          <w:p>
            <w:pPr>
              <w:rPr>
                <w:rFonts w:hint="eastAsia"/>
                <w:color w:val="auto"/>
                <w:szCs w:val="22"/>
                <w:highlight w:val="none"/>
              </w:rPr>
            </w:pPr>
            <w:r>
              <w:rPr>
                <w:rFonts w:hint="eastAsia"/>
                <w:color w:val="auto"/>
                <w:szCs w:val="22"/>
                <w:highlight w:val="none"/>
              </w:rPr>
              <w:t>2.程序文件 A/0版，包括标准要求的程序</w:t>
            </w:r>
          </w:p>
          <w:p>
            <w:pPr>
              <w:rPr>
                <w:rFonts w:hint="eastAsia" w:cs="宋体"/>
                <w:color w:val="auto"/>
                <w:highlight w:val="none"/>
              </w:rPr>
            </w:pPr>
            <w:r>
              <w:rPr>
                <w:rFonts w:hint="eastAsia"/>
                <w:color w:val="auto"/>
                <w:szCs w:val="22"/>
                <w:highlight w:val="none"/>
              </w:rPr>
              <w:t>3.管理、作业文件汇编等</w:t>
            </w:r>
          </w:p>
          <w:p>
            <w:pPr>
              <w:rPr>
                <w:rFonts w:hint="eastAsia" w:cs="宋体"/>
                <w:color w:val="auto"/>
                <w:highlight w:val="none"/>
              </w:rPr>
            </w:pPr>
            <w:r>
              <w:rPr>
                <w:rFonts w:hint="eastAsia" w:cs="宋体"/>
                <w:color w:val="auto"/>
                <w:highlight w:val="none"/>
              </w:rPr>
              <w:t>编制了《</w:t>
            </w:r>
            <w:r>
              <w:rPr>
                <w:rFonts w:hint="eastAsia" w:cs="宋体"/>
                <w:color w:val="auto"/>
                <w:highlight w:val="none"/>
                <w:lang w:val="en-US" w:eastAsia="zh-CN"/>
              </w:rPr>
              <w:t>文件</w:t>
            </w:r>
            <w:r>
              <w:rPr>
                <w:rFonts w:hint="eastAsia" w:cs="宋体"/>
                <w:color w:val="auto"/>
                <w:highlight w:val="none"/>
              </w:rPr>
              <w:t>控制程序》</w:t>
            </w:r>
            <w:r>
              <w:rPr>
                <w:rFonts w:hint="eastAsia" w:cs="宋体"/>
                <w:color w:val="auto"/>
                <w:highlight w:val="none"/>
                <w:lang w:eastAsia="zh-CN"/>
              </w:rPr>
              <w:t>《</w:t>
            </w:r>
            <w:r>
              <w:rPr>
                <w:rFonts w:hint="eastAsia" w:cs="宋体"/>
                <w:color w:val="auto"/>
                <w:highlight w:val="none"/>
                <w:lang w:val="en-US" w:eastAsia="zh-CN"/>
              </w:rPr>
              <w:t>记录控制程序》</w:t>
            </w:r>
            <w:r>
              <w:rPr>
                <w:rFonts w:hint="eastAsia" w:cs="宋体"/>
                <w:color w:val="auto"/>
                <w:highlight w:val="none"/>
              </w:rPr>
              <w:t>用于对管理体系文件，符合标准要求。</w:t>
            </w:r>
          </w:p>
          <w:p>
            <w:pPr>
              <w:rPr>
                <w:rFonts w:hint="eastAsia" w:cs="宋体"/>
                <w:color w:val="auto"/>
                <w:kern w:val="2"/>
                <w:sz w:val="21"/>
                <w:szCs w:val="21"/>
                <w:highlight w:val="none"/>
                <w:lang w:val="en-US" w:eastAsia="zh-CN" w:bidi="ar-SA"/>
              </w:rPr>
            </w:pPr>
            <w:r>
              <w:rPr>
                <w:rFonts w:hint="eastAsia" w:cs="宋体"/>
                <w:color w:val="auto"/>
                <w:highlight w:val="none"/>
              </w:rPr>
              <w:t>提供文件发放登记表、培训记录表、受控文件清单，填写及保管符合要求。</w:t>
            </w:r>
            <w:r>
              <w:rPr>
                <w:color w:val="auto"/>
                <w:highlight w:val="none"/>
              </w:rPr>
              <w:br w:type="textWrapping"/>
            </w:r>
            <w:r>
              <w:rPr>
                <w:rFonts w:hint="eastAsia" w:cs="宋体"/>
                <w:color w:val="auto"/>
                <w:highlight w:val="none"/>
              </w:rPr>
              <w:t>各部门保存各记录，按时间整理，放置在文件柜中，以便检索，行政部定期对其进行检查，目前保存完好。</w:t>
            </w:r>
          </w:p>
        </w:tc>
        <w:tc>
          <w:tcPr>
            <w:tcW w:w="950" w:type="dxa"/>
            <w:noWrap w:val="0"/>
            <w:vAlign w:val="top"/>
          </w:tcPr>
          <w:p>
            <w:pPr>
              <w:pStyle w:val="1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082" w:type="dxa"/>
            <w:noWrap w:val="0"/>
            <w:vAlign w:val="center"/>
          </w:tcPr>
          <w:p>
            <w:pPr>
              <w:rPr>
                <w:rFonts w:hint="eastAsia"/>
                <w:strike w:val="0"/>
                <w:dstrike w:val="0"/>
                <w:color w:val="auto"/>
                <w:kern w:val="2"/>
                <w:sz w:val="21"/>
                <w:szCs w:val="21"/>
                <w:highlight w:val="none"/>
                <w:lang w:val="en-US" w:eastAsia="zh-CN" w:bidi="ar-SA"/>
              </w:rPr>
            </w:pPr>
            <w:r>
              <w:rPr>
                <w:rFonts w:hint="eastAsia" w:cs="宋体"/>
                <w:strike w:val="0"/>
                <w:dstrike w:val="0"/>
                <w:color w:val="auto"/>
                <w:highlight w:val="none"/>
              </w:rPr>
              <w:t>运行控制</w:t>
            </w:r>
          </w:p>
        </w:tc>
        <w:tc>
          <w:tcPr>
            <w:tcW w:w="1429" w:type="dxa"/>
            <w:noWrap w:val="0"/>
            <w:vAlign w:val="center"/>
          </w:tcPr>
          <w:p>
            <w:pPr>
              <w:rPr>
                <w:rFonts w:hint="eastAsia"/>
                <w:strike w:val="0"/>
                <w:dstrike w:val="0"/>
                <w:color w:val="auto"/>
                <w:highlight w:val="none"/>
              </w:rPr>
            </w:pPr>
            <w:r>
              <w:rPr>
                <w:rFonts w:hint="eastAsia"/>
                <w:strike w:val="0"/>
                <w:dstrike w:val="0"/>
                <w:color w:val="auto"/>
                <w:highlight w:val="none"/>
              </w:rPr>
              <w:t>EO</w:t>
            </w:r>
          </w:p>
          <w:p>
            <w:pPr>
              <w:rPr>
                <w:rFonts w:hint="eastAsia"/>
                <w:strike w:val="0"/>
                <w:dstrike w:val="0"/>
                <w:color w:val="auto"/>
                <w:kern w:val="2"/>
                <w:sz w:val="21"/>
                <w:szCs w:val="21"/>
                <w:highlight w:val="none"/>
                <w:lang w:val="en-US" w:eastAsia="zh-CN" w:bidi="ar-SA"/>
              </w:rPr>
            </w:pPr>
            <w:r>
              <w:rPr>
                <w:rFonts w:hint="eastAsia"/>
                <w:strike w:val="0"/>
                <w:dstrike w:val="0"/>
                <w:color w:val="auto"/>
                <w:highlight w:val="none"/>
              </w:rPr>
              <w:t>8.1</w:t>
            </w:r>
          </w:p>
        </w:tc>
        <w:tc>
          <w:tcPr>
            <w:tcW w:w="10935" w:type="dxa"/>
            <w:noWrap w:val="0"/>
            <w:vAlign w:val="center"/>
          </w:tcPr>
          <w:p>
            <w:pPr>
              <w:spacing w:before="156" w:beforeLines="50"/>
              <w:jc w:val="left"/>
              <w:rPr>
                <w:lang w:val="en-GB"/>
              </w:rPr>
            </w:pPr>
            <w:r>
              <w:rPr>
                <w:rFonts w:hint="eastAsia"/>
              </w:rPr>
              <w:t>本部门执行的运行控制文件：</w:t>
            </w:r>
            <w:r>
              <w:rPr>
                <w:rFonts w:hint="eastAsia"/>
                <w:lang w:eastAsia="zh-CN"/>
              </w:rPr>
              <w:t>《</w:t>
            </w:r>
            <w:r>
              <w:rPr>
                <w:rFonts w:hint="eastAsia"/>
              </w:rPr>
              <w:t>YMH-CX-18-2020 应急准备和响应管理程序</w:t>
            </w:r>
            <w:r>
              <w:rPr>
                <w:rFonts w:hint="eastAsia"/>
                <w:lang w:eastAsia="zh-CN"/>
              </w:rPr>
              <w:t>》，</w:t>
            </w:r>
            <w:r>
              <w:rPr>
                <w:rFonts w:hint="eastAsia"/>
                <w:lang w:val="en-US" w:eastAsia="zh-CN"/>
              </w:rPr>
              <w:t>卫生管理规定、职业健康管理规定、传染病管理规定、节水节电管理规定、火灾应急预案</w:t>
            </w:r>
            <w:r>
              <w:rPr>
                <w:rFonts w:hint="eastAsia"/>
              </w:rPr>
              <w:t>等。</w:t>
            </w:r>
          </w:p>
          <w:p>
            <w:pPr>
              <w:spacing w:before="156" w:beforeLines="50"/>
              <w:jc w:val="left"/>
              <w:rPr>
                <w:lang w:val="en-GB"/>
              </w:rPr>
            </w:pPr>
            <w:r>
              <w:rPr>
                <w:rFonts w:hint="eastAsia"/>
                <w:lang w:val="en-GB"/>
              </w:rPr>
              <w:t>运行控制情况：</w:t>
            </w:r>
          </w:p>
          <w:p>
            <w:pPr>
              <w:spacing w:before="156" w:beforeLines="50"/>
              <w:jc w:val="left"/>
              <w:rPr>
                <w:lang w:val="en-GB"/>
              </w:rPr>
            </w:pPr>
            <w:r>
              <w:rPr>
                <w:rFonts w:hint="eastAsia"/>
              </w:rPr>
              <w:t>办公过程使用的电器如：空调、电脑、灯具均符合安全设计要求，使用过程注意安全，预防触电，工作时间平均每天</w:t>
            </w:r>
            <w:r>
              <w:t>8</w:t>
            </w:r>
            <w:r>
              <w:rPr>
                <w:rFonts w:hint="eastAsia"/>
              </w:rPr>
              <w:t>小时；</w:t>
            </w:r>
          </w:p>
          <w:p>
            <w:pPr>
              <w:spacing w:before="156" w:beforeLines="50"/>
              <w:jc w:val="left"/>
            </w:pPr>
            <w:r>
              <w:rPr>
                <w:rFonts w:hint="eastAsia"/>
              </w:rPr>
              <w:t>行政部</w:t>
            </w:r>
            <w:r>
              <w:rPr>
                <w:rFonts w:hint="eastAsia"/>
                <w:lang w:val="en-GB"/>
              </w:rPr>
              <w:t>定期进行</w:t>
            </w:r>
            <w:r>
              <w:rPr>
                <w:rFonts w:hint="eastAsia"/>
              </w:rPr>
              <w:t>环境安全运行</w:t>
            </w:r>
            <w:r>
              <w:rPr>
                <w:rFonts w:hint="eastAsia"/>
                <w:lang w:val="en-GB"/>
              </w:rPr>
              <w:t>检查，查</w:t>
            </w:r>
            <w:r>
              <w:t>20</w:t>
            </w:r>
            <w:r>
              <w:rPr>
                <w:rFonts w:hint="eastAsia"/>
                <w:lang w:val="en-US" w:eastAsia="zh-CN"/>
              </w:rPr>
              <w:t>20</w:t>
            </w:r>
            <w:r>
              <w:rPr>
                <w:rFonts w:hint="eastAsia"/>
              </w:rPr>
              <w:t>.</w:t>
            </w:r>
            <w:r>
              <w:rPr>
                <w:rFonts w:hint="eastAsia"/>
                <w:lang w:val="en-US" w:eastAsia="zh-CN"/>
              </w:rPr>
              <w:t>01</w:t>
            </w:r>
            <w:r>
              <w:rPr>
                <w:rFonts w:hint="eastAsia"/>
              </w:rPr>
              <w:t>月-</w:t>
            </w:r>
            <w:r>
              <w:t>20</w:t>
            </w:r>
            <w:r>
              <w:rPr>
                <w:rFonts w:hint="eastAsia"/>
              </w:rPr>
              <w:t>20</w:t>
            </w:r>
            <w:r>
              <w:t>.</w:t>
            </w:r>
            <w:r>
              <w:rPr>
                <w:rFonts w:hint="eastAsia"/>
                <w:lang w:val="en-US" w:eastAsia="zh-CN"/>
              </w:rPr>
              <w:t>07</w:t>
            </w:r>
            <w:r>
              <w:rPr>
                <w:rFonts w:hint="eastAsia"/>
              </w:rPr>
              <w:t>月检查记录，各部门运行情况良好。检查人：</w:t>
            </w:r>
            <w:r>
              <w:rPr>
                <w:rFonts w:hint="eastAsia"/>
                <w:lang w:val="en-US" w:eastAsia="zh-CN"/>
              </w:rPr>
              <w:t>任学凤</w:t>
            </w:r>
            <w:r>
              <w:rPr>
                <w:rFonts w:hint="eastAsia"/>
              </w:rPr>
              <w:t>。</w:t>
            </w:r>
          </w:p>
          <w:p>
            <w:pPr>
              <w:spacing w:before="156" w:beforeLines="50"/>
              <w:jc w:val="left"/>
            </w:pPr>
            <w:r>
              <w:rPr>
                <w:rFonts w:hint="eastAsia"/>
              </w:rPr>
              <w:t>公司为员工缴纳了工伤保险，提供了缴纳保险的证据。</w:t>
            </w:r>
          </w:p>
          <w:p>
            <w:pPr>
              <w:spacing w:before="156" w:beforeLines="50"/>
              <w:jc w:val="left"/>
              <w:rPr>
                <w:rFonts w:hint="eastAsia"/>
              </w:rPr>
            </w:pPr>
            <w:r>
              <w:rPr>
                <w:rFonts w:hint="eastAsia"/>
              </w:rPr>
              <w:t>为员工配备了劳动保护安用品</w:t>
            </w:r>
            <w:r>
              <w:t>—</w:t>
            </w:r>
            <w:r>
              <w:rPr>
                <w:rFonts w:hint="eastAsia"/>
              </w:rPr>
              <w:t>提供《劳保用品发放记录》查阅：主要劳保用品为工作服、手套、口罩、洗涤用品等，记录了发放时间、领用人等。</w:t>
            </w:r>
          </w:p>
          <w:p>
            <w:pPr>
              <w:spacing w:before="156" w:beforeLines="50"/>
              <w:jc w:val="left"/>
              <w:outlineLvl w:val="0"/>
              <w:rPr>
                <w:rFonts w:hint="eastAsia"/>
              </w:rPr>
            </w:pPr>
            <w:r>
              <w:rPr>
                <w:rFonts w:hint="eastAsia"/>
              </w:rPr>
              <w:t>提供“管理体系运行情况检查表”检查结果“合格”。</w:t>
            </w:r>
          </w:p>
          <w:p>
            <w:pPr>
              <w:spacing w:before="156" w:beforeLines="50"/>
              <w:rPr>
                <w:rFonts w:hint="default"/>
                <w:lang w:val="en-US" w:eastAsia="zh-CN"/>
              </w:rPr>
            </w:pPr>
            <w:r>
              <w:rPr>
                <w:rFonts w:hint="eastAsia"/>
              </w:rPr>
              <w:t>提供“废弃物处置统计表”有废弃物名称、重量、处理方式、记录人等内容符合要求；</w:t>
            </w:r>
            <w:r>
              <w:rPr>
                <w:rFonts w:hint="eastAsia"/>
                <w:lang w:eastAsia="zh-CN"/>
              </w:rPr>
              <w:t>（</w:t>
            </w:r>
            <w:r>
              <w:rPr>
                <w:rFonts w:hint="eastAsia"/>
                <w:lang w:val="en-US" w:eastAsia="zh-CN"/>
              </w:rPr>
              <w:t>此处企业未提供）</w:t>
            </w:r>
          </w:p>
          <w:p>
            <w:pPr>
              <w:spacing w:before="156" w:beforeLines="50"/>
              <w:rPr>
                <w:rFonts w:hint="eastAsia"/>
                <w:lang w:eastAsia="zh-CN"/>
              </w:rPr>
            </w:pPr>
            <w:r>
              <w:rPr>
                <w:rFonts w:hint="eastAsia"/>
              </w:rPr>
              <w:t>见环保安全财务支出明细，垃圾回收处理费</w:t>
            </w:r>
            <w:r>
              <w:rPr>
                <w:rFonts w:hint="eastAsia"/>
                <w:lang w:val="en-US" w:eastAsia="zh-CN"/>
              </w:rPr>
              <w:t>600</w:t>
            </w:r>
            <w:r>
              <w:rPr>
                <w:rFonts w:hint="eastAsia"/>
              </w:rPr>
              <w:t>0元，安全卫生防护器材</w:t>
            </w:r>
            <w:r>
              <w:rPr>
                <w:rFonts w:hint="eastAsia"/>
                <w:lang w:val="en-US" w:eastAsia="zh-CN"/>
              </w:rPr>
              <w:t>3200元、</w:t>
            </w:r>
            <w:r>
              <w:rPr>
                <w:rFonts w:hint="eastAsia"/>
              </w:rPr>
              <w:t>消防器材购置费</w:t>
            </w:r>
            <w:r>
              <w:rPr>
                <w:rFonts w:hint="eastAsia"/>
                <w:lang w:val="en-US" w:eastAsia="zh-CN"/>
              </w:rPr>
              <w:t>200元、</w:t>
            </w:r>
            <w:r>
              <w:rPr>
                <w:rFonts w:hint="eastAsia"/>
              </w:rPr>
              <w:t>水电消耗支出</w:t>
            </w:r>
            <w:r>
              <w:rPr>
                <w:rFonts w:hint="eastAsia"/>
                <w:lang w:val="en-US" w:eastAsia="zh-CN"/>
              </w:rPr>
              <w:t>12000元</w:t>
            </w:r>
            <w:r>
              <w:rPr>
                <w:rFonts w:hint="eastAsia"/>
              </w:rPr>
              <w:t>，包括环保、安全、劳保用品、水电费等项目</w:t>
            </w:r>
            <w:r>
              <w:rPr>
                <w:rFonts w:hint="eastAsia"/>
                <w:lang w:eastAsia="zh-CN"/>
              </w:rPr>
              <w:t>。</w:t>
            </w:r>
          </w:p>
          <w:p>
            <w:pPr>
              <w:spacing w:before="156" w:beforeLines="50"/>
              <w:ind w:firstLine="210" w:firstLineChars="100"/>
              <w:rPr>
                <w:rFonts w:hint="eastAsia"/>
                <w:lang w:val="en-US" w:eastAsia="zh-CN"/>
              </w:rPr>
            </w:pPr>
          </w:p>
        </w:tc>
        <w:tc>
          <w:tcPr>
            <w:tcW w:w="950" w:type="dxa"/>
            <w:noWrap w:val="0"/>
            <w:vAlign w:val="top"/>
          </w:tcPr>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082" w:type="dxa"/>
            <w:noWrap w:val="0"/>
            <w:vAlign w:val="center"/>
          </w:tcPr>
          <w:p>
            <w:pPr>
              <w:rPr>
                <w:color w:val="auto"/>
                <w:kern w:val="2"/>
                <w:sz w:val="21"/>
                <w:szCs w:val="21"/>
                <w:lang w:val="en-US" w:eastAsia="zh-CN" w:bidi="ar-SA"/>
              </w:rPr>
            </w:pPr>
            <w:r>
              <w:rPr>
                <w:rFonts w:hint="eastAsia" w:cs="宋体"/>
                <w:color w:val="auto"/>
              </w:rPr>
              <w:t>应急准备和响应</w:t>
            </w:r>
          </w:p>
        </w:tc>
        <w:tc>
          <w:tcPr>
            <w:tcW w:w="1429" w:type="dxa"/>
            <w:noWrap w:val="0"/>
            <w:vAlign w:val="center"/>
          </w:tcPr>
          <w:p>
            <w:pPr>
              <w:rPr>
                <w:rFonts w:hint="eastAsia"/>
                <w:color w:val="auto"/>
              </w:rPr>
            </w:pPr>
            <w:r>
              <w:rPr>
                <w:rFonts w:hint="eastAsia"/>
                <w:color w:val="auto"/>
              </w:rPr>
              <w:t>EO</w:t>
            </w:r>
          </w:p>
          <w:p>
            <w:pPr>
              <w:rPr>
                <w:color w:val="auto"/>
                <w:kern w:val="2"/>
                <w:sz w:val="21"/>
                <w:szCs w:val="21"/>
                <w:lang w:val="en-US" w:eastAsia="zh-CN" w:bidi="ar-SA"/>
              </w:rPr>
            </w:pPr>
            <w:r>
              <w:rPr>
                <w:rFonts w:hint="eastAsia"/>
                <w:color w:val="auto"/>
              </w:rPr>
              <w:t>8.2</w:t>
            </w:r>
          </w:p>
        </w:tc>
        <w:tc>
          <w:tcPr>
            <w:tcW w:w="10935" w:type="dxa"/>
            <w:noWrap w:val="0"/>
            <w:vAlign w:val="center"/>
          </w:tcPr>
          <w:p>
            <w:pPr>
              <w:spacing w:before="156" w:beforeLines="50"/>
              <w:jc w:val="left"/>
              <w:rPr>
                <w:rFonts w:hint="eastAsia" w:ascii="宋体" w:hAnsi="宋体" w:cs="宋体"/>
                <w:color w:val="auto"/>
              </w:rPr>
            </w:pPr>
            <w:r>
              <w:rPr>
                <w:rFonts w:hint="eastAsia" w:ascii="宋体" w:hAnsi="宋体" w:cs="宋体"/>
                <w:color w:val="auto"/>
              </w:rPr>
              <w:t>公司建立了</w:t>
            </w:r>
            <w:r>
              <w:rPr>
                <w:rFonts w:hint="eastAsia" w:ascii="宋体" w:hAnsi="宋体" w:cs="宋体"/>
                <w:color w:val="auto"/>
                <w:lang w:eastAsia="zh-CN"/>
              </w:rPr>
              <w:t>《</w:t>
            </w:r>
            <w:r>
              <w:rPr>
                <w:rFonts w:hint="eastAsia" w:ascii="宋体" w:hAnsi="宋体" w:cs="宋体"/>
                <w:color w:val="auto"/>
              </w:rPr>
              <w:t>YMH-CX-14-2020 职业健康安全运行控制程序</w:t>
            </w:r>
            <w:r>
              <w:rPr>
                <w:rFonts w:hint="eastAsia" w:ascii="宋体" w:hAnsi="宋体" w:cs="宋体"/>
                <w:color w:val="auto"/>
                <w:lang w:eastAsia="zh-CN"/>
              </w:rPr>
              <w:t>》，</w:t>
            </w:r>
            <w:r>
              <w:rPr>
                <w:rFonts w:hint="eastAsia" w:ascii="宋体" w:hAnsi="宋体" w:cs="宋体"/>
                <w:color w:val="auto"/>
              </w:rPr>
              <w:t>确定可能对环境、职业健康安全造成影响的潜在的紧急情况或事故、事件，规定响应措施，以便防止和减少可能随之引发的有害的环境影响和相关的职业健康安全不良后果。</w:t>
            </w:r>
          </w:p>
          <w:p>
            <w:pPr>
              <w:spacing w:before="156" w:beforeLines="50"/>
              <w:jc w:val="left"/>
              <w:rPr>
                <w:rFonts w:hint="eastAsia" w:ascii="宋体" w:hAnsi="宋体" w:cs="宋体"/>
                <w:color w:val="auto"/>
                <w:highlight w:val="none"/>
              </w:rPr>
            </w:pPr>
            <w:r>
              <w:rPr>
                <w:rFonts w:hint="eastAsia" w:ascii="宋体" w:hAnsi="宋体" w:cs="宋体"/>
                <w:color w:val="auto"/>
              </w:rPr>
              <w:t>公司在策划应急响应时，考虑有关相关方的需求，如应急服务机构、相邻组织或居民等</w:t>
            </w:r>
            <w:r>
              <w:rPr>
                <w:rFonts w:hint="eastAsia" w:ascii="宋体" w:hAnsi="宋体" w:cs="宋体"/>
                <w:color w:val="auto"/>
                <w:highlight w:val="none"/>
              </w:rPr>
              <w:t>。</w:t>
            </w:r>
          </w:p>
          <w:p>
            <w:pPr>
              <w:spacing w:before="156" w:beforeLines="50"/>
              <w:jc w:val="left"/>
              <w:rPr>
                <w:rFonts w:hint="eastAsia" w:ascii="宋体" w:hAnsi="宋体" w:cs="宋体"/>
                <w:color w:val="auto"/>
                <w:highlight w:val="none"/>
              </w:rPr>
            </w:pPr>
            <w:r>
              <w:rPr>
                <w:rFonts w:hint="eastAsia" w:ascii="宋体" w:hAnsi="宋体" w:cs="宋体"/>
                <w:color w:val="auto"/>
                <w:highlight w:val="none"/>
              </w:rPr>
              <w:t>公司定期评审其应急准备和响应程序，必要时对其进行修订。特别是在事故、事件、紧急情况发生后进行。</w:t>
            </w:r>
          </w:p>
          <w:p>
            <w:pPr>
              <w:pStyle w:val="13"/>
              <w:spacing w:before="156" w:beforeLines="50" w:after="0"/>
              <w:rPr>
                <w:rFonts w:hint="eastAsia"/>
                <w:color w:val="auto"/>
                <w:highlight w:val="none"/>
              </w:rPr>
            </w:pPr>
            <w:r>
              <w:rPr>
                <w:rFonts w:hint="eastAsia"/>
                <w:color w:val="auto"/>
                <w:highlight w:val="none"/>
              </w:rPr>
              <w:t>编制了“</w:t>
            </w:r>
            <w:r>
              <w:rPr>
                <w:rFonts w:hint="eastAsia"/>
                <w:color w:val="auto"/>
                <w:highlight w:val="none"/>
                <w:lang w:val="en-US" w:eastAsia="zh-CN"/>
              </w:rPr>
              <w:t>火灾</w:t>
            </w:r>
            <w:r>
              <w:rPr>
                <w:rFonts w:hint="eastAsia" w:ascii="宋体" w:hAnsi="宋体" w:cs="宋体"/>
                <w:bCs w:val="0"/>
                <w:color w:val="auto"/>
                <w:spacing w:val="0"/>
                <w:highlight w:val="none"/>
              </w:rPr>
              <w:t>应急预案</w:t>
            </w:r>
            <w:r>
              <w:rPr>
                <w:rFonts w:hint="eastAsia"/>
                <w:color w:val="auto"/>
                <w:highlight w:val="none"/>
              </w:rPr>
              <w:t>”。</w:t>
            </w:r>
          </w:p>
          <w:p>
            <w:pPr>
              <w:rPr>
                <w:rFonts w:hint="eastAsia" w:ascii="宋体" w:hAnsi="宋体" w:eastAsia="宋体" w:cs="宋体"/>
                <w:color w:val="auto"/>
                <w:sz w:val="21"/>
                <w:szCs w:val="21"/>
                <w:highlight w:val="none"/>
                <w:lang w:val="en-US" w:eastAsia="zh-CN"/>
              </w:rPr>
            </w:pPr>
            <w:r>
              <w:rPr>
                <w:rFonts w:hint="eastAsia" w:ascii="宋体" w:hAnsi="宋体" w:cs="宋体"/>
                <w:color w:val="auto"/>
                <w:highlight w:val="none"/>
              </w:rPr>
              <w:t>提供了《应急演练和评价记录》，演练内容：火灾应急救援事故演练，演练时间：</w:t>
            </w:r>
            <w:r>
              <w:rPr>
                <w:rFonts w:hint="eastAsia" w:ascii="宋体" w:hAnsi="宋体" w:cs="宋体"/>
                <w:color w:val="auto"/>
                <w:highlight w:val="none"/>
                <w:lang w:val="en-US" w:eastAsia="zh-CN"/>
              </w:rPr>
              <w:t>火灾消防演练时间</w:t>
            </w:r>
            <w:r>
              <w:rPr>
                <w:rFonts w:hint="eastAsia" w:ascii="宋体" w:hAnsi="宋体" w:cs="宋体"/>
                <w:color w:val="auto"/>
                <w:highlight w:val="none"/>
              </w:rPr>
              <w:t>20</w:t>
            </w:r>
            <w:r>
              <w:rPr>
                <w:rFonts w:hint="eastAsia" w:ascii="宋体" w:hAnsi="宋体" w:cs="宋体"/>
                <w:color w:val="auto"/>
                <w:highlight w:val="none"/>
                <w:lang w:val="en-US" w:eastAsia="zh-CN"/>
              </w:rPr>
              <w:t>20</w:t>
            </w:r>
            <w:r>
              <w:rPr>
                <w:rFonts w:hint="eastAsia" w:ascii="宋体" w:hAnsi="宋体" w:cs="宋体"/>
                <w:color w:val="auto"/>
                <w:highlight w:val="none"/>
              </w:rPr>
              <w:t>年</w:t>
            </w:r>
            <w:r>
              <w:rPr>
                <w:rFonts w:hint="eastAsia" w:ascii="宋体" w:hAnsi="宋体" w:cs="宋体"/>
                <w:color w:val="auto"/>
                <w:highlight w:val="none"/>
                <w:lang w:val="en-US" w:eastAsia="zh-CN"/>
              </w:rPr>
              <w:t>06</w:t>
            </w:r>
            <w:r>
              <w:rPr>
                <w:rFonts w:hint="eastAsia" w:ascii="宋体" w:hAnsi="宋体" w:cs="宋体"/>
                <w:color w:val="auto"/>
                <w:highlight w:val="none"/>
              </w:rPr>
              <w:t>月1</w:t>
            </w:r>
            <w:r>
              <w:rPr>
                <w:rFonts w:hint="eastAsia" w:ascii="宋体" w:hAnsi="宋体" w:cs="宋体"/>
                <w:color w:val="auto"/>
                <w:highlight w:val="none"/>
                <w:lang w:val="en-US" w:eastAsia="zh-CN"/>
              </w:rPr>
              <w:t>6</w:t>
            </w:r>
            <w:r>
              <w:rPr>
                <w:rFonts w:hint="eastAsia" w:ascii="宋体" w:hAnsi="宋体" w:cs="宋体"/>
                <w:color w:val="auto"/>
                <w:highlight w:val="none"/>
              </w:rPr>
              <w:t>日</w:t>
            </w:r>
            <w:r>
              <w:rPr>
                <w:rFonts w:hint="eastAsia" w:ascii="宋体" w:hAnsi="宋体" w:cs="宋体"/>
                <w:color w:val="auto"/>
                <w:highlight w:val="none"/>
                <w:lang w:eastAsia="zh-CN"/>
              </w:rPr>
              <w:t>、</w:t>
            </w:r>
            <w:r>
              <w:rPr>
                <w:rFonts w:hint="eastAsia" w:ascii="宋体" w:hAnsi="宋体"/>
                <w:color w:val="auto"/>
                <w:sz w:val="21"/>
                <w:szCs w:val="21"/>
                <w:highlight w:val="none"/>
              </w:rPr>
              <w:t>意外伤害应急演习</w:t>
            </w:r>
            <w:r>
              <w:rPr>
                <w:rFonts w:hint="eastAsia" w:ascii="宋体" w:hAnsi="宋体"/>
                <w:color w:val="auto"/>
                <w:sz w:val="21"/>
                <w:szCs w:val="21"/>
                <w:highlight w:val="none"/>
                <w:lang w:val="en-US" w:eastAsia="zh-CN"/>
              </w:rPr>
              <w:t>时间</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06</w:t>
            </w:r>
            <w:r>
              <w:rPr>
                <w:rFonts w:hint="eastAsia" w:ascii="宋体" w:hAnsi="宋体" w:cs="宋体"/>
                <w:color w:val="auto"/>
                <w:sz w:val="21"/>
                <w:szCs w:val="21"/>
                <w:highlight w:val="none"/>
              </w:rPr>
              <w:t>月1</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日</w:t>
            </w:r>
          </w:p>
          <w:p>
            <w:pPr>
              <w:spacing w:before="156" w:beforeLines="50"/>
              <w:rPr>
                <w:rFonts w:hint="default" w:eastAsia="宋体"/>
                <w:color w:val="auto"/>
                <w:highlight w:val="none"/>
                <w:lang w:val="en-US" w:eastAsia="zh-CN"/>
              </w:rPr>
            </w:pPr>
            <w:r>
              <w:rPr>
                <w:rFonts w:hint="eastAsia"/>
                <w:color w:val="auto"/>
                <w:highlight w:val="none"/>
              </w:rPr>
              <w:t>演练评估：</w:t>
            </w:r>
          </w:p>
          <w:p>
            <w:pPr>
              <w:pStyle w:val="13"/>
              <w:spacing w:before="0" w:after="0"/>
              <w:rPr>
                <w:rFonts w:hint="eastAsia" w:ascii="宋体" w:hAnsi="宋体" w:cs="宋体"/>
                <w:bCs w:val="0"/>
                <w:color w:val="auto"/>
                <w:spacing w:val="0"/>
                <w:highlight w:val="none"/>
              </w:rPr>
            </w:pPr>
            <w:r>
              <w:rPr>
                <w:rFonts w:ascii="宋体" w:hAnsi="宋体" w:cs="宋体"/>
                <w:bCs w:val="0"/>
                <w:color w:val="auto"/>
                <w:spacing w:val="0"/>
                <w:highlight w:val="none"/>
              </w:rPr>
              <w:t>1</w:t>
            </w:r>
            <w:r>
              <w:rPr>
                <w:rFonts w:hint="eastAsia" w:ascii="宋体" w:hAnsi="宋体" w:cs="宋体"/>
                <w:bCs w:val="0"/>
                <w:color w:val="auto"/>
                <w:spacing w:val="0"/>
                <w:highlight w:val="none"/>
              </w:rPr>
              <w:t>、加强了员工的安全意识，锻炼了员工应对突发事件的反映及处置能力。</w:t>
            </w:r>
          </w:p>
          <w:p>
            <w:pPr>
              <w:pStyle w:val="13"/>
              <w:spacing w:before="0" w:after="0"/>
              <w:rPr>
                <w:rFonts w:hint="eastAsia" w:ascii="宋体" w:hAnsi="宋体" w:cs="宋体"/>
                <w:bCs w:val="0"/>
                <w:color w:val="auto"/>
                <w:spacing w:val="0"/>
                <w:highlight w:val="none"/>
              </w:rPr>
            </w:pPr>
            <w:r>
              <w:rPr>
                <w:rFonts w:hint="eastAsia" w:ascii="宋体" w:hAnsi="宋体" w:cs="宋体"/>
                <w:bCs w:val="0"/>
                <w:color w:val="auto"/>
                <w:spacing w:val="0"/>
                <w:highlight w:val="none"/>
              </w:rPr>
              <w:t>2、了解员工对《消防应急预案》的掌握程度，为今后的安全工作打下基础。</w:t>
            </w:r>
          </w:p>
          <w:p>
            <w:pPr>
              <w:pStyle w:val="13"/>
              <w:spacing w:before="0" w:after="0"/>
              <w:rPr>
                <w:rFonts w:hint="eastAsia" w:ascii="宋体" w:hAnsi="宋体" w:cs="宋体"/>
                <w:bCs w:val="0"/>
                <w:color w:val="auto"/>
                <w:spacing w:val="0"/>
                <w:highlight w:val="none"/>
              </w:rPr>
            </w:pPr>
            <w:r>
              <w:rPr>
                <w:rFonts w:hint="eastAsia" w:ascii="宋体" w:hAnsi="宋体" w:cs="宋体"/>
                <w:bCs w:val="0"/>
                <w:color w:val="auto"/>
                <w:spacing w:val="0"/>
                <w:highlight w:val="none"/>
              </w:rPr>
              <w:t>3、提高了员工安全意识，一旦发生险情，所有人都能及时、准确的处理，把险情消灭在萌芽状态，确保工区工作正常开展。</w:t>
            </w:r>
          </w:p>
          <w:p>
            <w:pPr>
              <w:rPr>
                <w:rFonts w:hint="eastAsia" w:cs="宋体"/>
                <w:color w:val="auto"/>
                <w:highlight w:val="none"/>
              </w:rPr>
            </w:pPr>
            <w:r>
              <w:rPr>
                <w:rFonts w:hint="eastAsia" w:cs="宋体"/>
                <w:color w:val="auto"/>
                <w:highlight w:val="none"/>
              </w:rPr>
              <w:t>评价：</w:t>
            </w:r>
          </w:p>
          <w:p>
            <w:pPr>
              <w:ind w:firstLine="420" w:firstLineChars="200"/>
              <w:rPr>
                <w:rFonts w:hint="eastAsia" w:ascii="宋体" w:hAnsi="宋体"/>
                <w:color w:val="auto"/>
                <w:kern w:val="0"/>
                <w:sz w:val="21"/>
                <w:szCs w:val="21"/>
                <w:highlight w:val="none"/>
              </w:rPr>
            </w:pPr>
            <w:r>
              <w:rPr>
                <w:rFonts w:hint="eastAsia" w:ascii="宋体" w:hAnsi="宋体" w:cs="宋体"/>
                <w:color w:val="auto"/>
                <w:sz w:val="21"/>
                <w:szCs w:val="21"/>
                <w:highlight w:val="none"/>
                <w:lang w:val="en-US" w:eastAsia="zh-CN"/>
              </w:rPr>
              <w:t>火灾消防演练</w:t>
            </w:r>
            <w:r>
              <w:rPr>
                <w:rFonts w:hint="eastAsia" w:ascii="宋体" w:hAnsi="宋体"/>
                <w:color w:val="auto"/>
                <w:kern w:val="0"/>
                <w:sz w:val="21"/>
                <w:szCs w:val="21"/>
                <w:highlight w:val="none"/>
                <w:lang w:val="en-US" w:eastAsia="zh-CN"/>
              </w:rPr>
              <w:t>,</w:t>
            </w:r>
            <w:r>
              <w:rPr>
                <w:rFonts w:hint="eastAsia" w:ascii="宋体" w:hAnsi="宋体"/>
                <w:color w:val="auto"/>
                <w:kern w:val="0"/>
                <w:sz w:val="21"/>
                <w:szCs w:val="21"/>
                <w:highlight w:val="none"/>
              </w:rPr>
              <w:t>达到了预期的目的通过演习，证明公司所制定的应急预案是切实可行的，是充分、适宜的。</w:t>
            </w:r>
          </w:p>
          <w:p>
            <w:pPr>
              <w:ind w:firstLine="420" w:firstLineChars="200"/>
              <w:rPr>
                <w:rFonts w:cs="宋体"/>
                <w:color w:val="FF0000"/>
                <w:kern w:val="2"/>
                <w:sz w:val="21"/>
                <w:szCs w:val="21"/>
                <w:lang w:val="en-US" w:eastAsia="zh-CN" w:bidi="ar-SA"/>
              </w:rPr>
            </w:pPr>
            <w:r>
              <w:rPr>
                <w:rFonts w:hint="eastAsia" w:ascii="宋体" w:hAnsi="宋体"/>
                <w:color w:val="auto"/>
                <w:sz w:val="21"/>
                <w:szCs w:val="21"/>
                <w:highlight w:val="none"/>
              </w:rPr>
              <w:t>意外伤害应急演习</w:t>
            </w:r>
            <w:r>
              <w:rPr>
                <w:rFonts w:hint="eastAsia" w:ascii="宋体" w:hAnsi="宋体"/>
                <w:color w:val="auto"/>
                <w:sz w:val="21"/>
                <w:szCs w:val="21"/>
                <w:highlight w:val="none"/>
                <w:lang w:val="en-US" w:eastAsia="zh-CN"/>
              </w:rPr>
              <w:t>,</w:t>
            </w:r>
            <w:r>
              <w:rPr>
                <w:rFonts w:hint="eastAsia"/>
                <w:color w:val="auto"/>
                <w:sz w:val="21"/>
                <w:szCs w:val="21"/>
                <w:highlight w:val="none"/>
              </w:rPr>
              <w:t>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r>
              <w:rPr>
                <w:rFonts w:hint="eastAsia"/>
                <w:sz w:val="24"/>
                <w:szCs w:val="24"/>
              </w:rPr>
              <w:t>。</w:t>
            </w:r>
          </w:p>
        </w:tc>
        <w:tc>
          <w:tcPr>
            <w:tcW w:w="950" w:type="dxa"/>
            <w:noWrap w:val="0"/>
            <w:vAlign w:val="top"/>
          </w:tcPr>
          <w:p>
            <w:pPr>
              <w:pStyle w:val="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082" w:type="dxa"/>
            <w:noWrap w:val="0"/>
            <w:vAlign w:val="center"/>
          </w:tcPr>
          <w:p>
            <w:pPr>
              <w:rPr>
                <w:rFonts w:hint="eastAsia" w:cs="宋体"/>
                <w:color w:val="auto"/>
                <w:kern w:val="2"/>
                <w:sz w:val="21"/>
                <w:szCs w:val="21"/>
                <w:highlight w:val="none"/>
                <w:lang w:val="en-US" w:eastAsia="zh-CN" w:bidi="ar-SA"/>
              </w:rPr>
            </w:pPr>
            <w:r>
              <w:rPr>
                <w:rFonts w:cs="宋体"/>
                <w:color w:val="auto"/>
                <w:highlight w:val="none"/>
              </w:rPr>
              <w:t>设计和研发</w:t>
            </w:r>
          </w:p>
        </w:tc>
        <w:tc>
          <w:tcPr>
            <w:tcW w:w="1429" w:type="dxa"/>
            <w:noWrap w:val="0"/>
            <w:vAlign w:val="center"/>
          </w:tcPr>
          <w:p>
            <w:pPr>
              <w:rPr>
                <w:rFonts w:hint="eastAsia"/>
                <w:color w:val="auto"/>
                <w:kern w:val="2"/>
                <w:sz w:val="21"/>
                <w:szCs w:val="21"/>
                <w:highlight w:val="none"/>
                <w:lang w:val="en-US" w:eastAsia="zh-CN" w:bidi="ar-SA"/>
              </w:rPr>
            </w:pPr>
            <w:r>
              <w:rPr>
                <w:rFonts w:hint="eastAsia"/>
                <w:color w:val="auto"/>
                <w:highlight w:val="none"/>
              </w:rPr>
              <w:t>Q8.3</w:t>
            </w:r>
          </w:p>
        </w:tc>
        <w:tc>
          <w:tcPr>
            <w:tcW w:w="10935" w:type="dxa"/>
            <w:noWrap w:val="0"/>
            <w:vAlign w:val="center"/>
          </w:tcPr>
          <w:p>
            <w:pPr>
              <w:widowControl w:val="0"/>
              <w:numPr>
                <w:ilvl w:val="0"/>
                <w:numId w:val="0"/>
              </w:numPr>
              <w:spacing w:line="360" w:lineRule="auto"/>
              <w:jc w:val="both"/>
              <w:rPr>
                <w:rFonts w:hint="default" w:cs="Arial"/>
                <w:color w:val="auto"/>
                <w:kern w:val="2"/>
                <w:sz w:val="21"/>
                <w:szCs w:val="21"/>
                <w:highlight w:val="none"/>
                <w:lang w:val="en-US" w:eastAsia="zh-CN" w:bidi="ar-SA"/>
              </w:rPr>
            </w:pPr>
            <w:r>
              <w:rPr>
                <w:rFonts w:hint="eastAsia" w:ascii="宋体" w:hAnsi="宋体"/>
                <w:color w:val="auto"/>
                <w:sz w:val="21"/>
                <w:szCs w:val="21"/>
                <w:u w:val="none"/>
              </w:rPr>
              <w:t>公司</w:t>
            </w:r>
            <w:r>
              <w:rPr>
                <w:rFonts w:hint="eastAsia" w:ascii="宋体" w:hAnsi="宋体"/>
                <w:color w:val="auto"/>
                <w:sz w:val="21"/>
                <w:szCs w:val="21"/>
                <w:u w:val="none"/>
                <w:lang w:eastAsia="zh-CN"/>
              </w:rPr>
              <w:t>的产品销售</w:t>
            </w:r>
            <w:r>
              <w:rPr>
                <w:rFonts w:hint="eastAsia" w:ascii="宋体" w:hAnsi="宋体"/>
                <w:color w:val="auto"/>
                <w:sz w:val="21"/>
                <w:szCs w:val="21"/>
                <w:u w:val="none"/>
              </w:rPr>
              <w:t>,</w:t>
            </w:r>
            <w:r>
              <w:rPr>
                <w:rFonts w:hint="eastAsia" w:ascii="宋体" w:hAnsi="宋体"/>
                <w:color w:val="auto"/>
                <w:sz w:val="21"/>
                <w:szCs w:val="21"/>
                <w:u w:val="none"/>
                <w:lang w:eastAsia="zh-CN"/>
              </w:rPr>
              <w:t>根据常规的销售模式进行，</w:t>
            </w:r>
            <w:r>
              <w:rPr>
                <w:rFonts w:hint="eastAsia" w:ascii="宋体" w:hAnsi="宋体" w:eastAsia="宋体" w:cs="宋体"/>
                <w:color w:val="auto"/>
                <w:sz w:val="21"/>
                <w:szCs w:val="21"/>
                <w:u w:val="none"/>
                <w:lang w:val="en-US" w:eastAsia="zh-CN"/>
              </w:rPr>
              <w:t>服饰产品合同中规定的：样式、大小、颜色等等都规定的很清楚，公司严格按照合同内容采购，不需要设计开发内容，</w:t>
            </w:r>
            <w:r>
              <w:rPr>
                <w:rFonts w:hint="eastAsia" w:ascii="宋体" w:hAnsi="宋体"/>
                <w:b/>
                <w:color w:val="000000"/>
                <w:sz w:val="20"/>
                <w:szCs w:val="20"/>
                <w:u w:val="none"/>
              </w:rPr>
              <w:t xml:space="preserve"> </w:t>
            </w:r>
            <w:r>
              <w:rPr>
                <w:rFonts w:hint="eastAsia" w:ascii="宋体" w:hAnsi="宋体"/>
                <w:color w:val="auto"/>
                <w:sz w:val="21"/>
                <w:szCs w:val="21"/>
                <w:u w:val="none"/>
              </w:rPr>
              <w:t>因此标准8.3条款“产品和服务的设计和开发”要求不适用。</w:t>
            </w:r>
          </w:p>
        </w:tc>
        <w:tc>
          <w:tcPr>
            <w:tcW w:w="950" w:type="dxa"/>
            <w:noWrap w:val="0"/>
            <w:vAlign w:val="top"/>
          </w:tcPr>
          <w:p>
            <w:pPr>
              <w:bidi w:val="0"/>
              <w:rPr>
                <w:rFonts w:hint="default"/>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082" w:type="dxa"/>
            <w:noWrap w:val="0"/>
            <w:vAlign w:val="center"/>
          </w:tcPr>
          <w:p>
            <w:pPr>
              <w:rPr>
                <w:rFonts w:hint="eastAsia"/>
                <w:color w:val="auto"/>
                <w:kern w:val="2"/>
                <w:sz w:val="21"/>
                <w:szCs w:val="21"/>
                <w:highlight w:val="none"/>
                <w:lang w:val="en-US" w:eastAsia="zh-CN" w:bidi="ar-SA"/>
              </w:rPr>
            </w:pPr>
            <w:r>
              <w:rPr>
                <w:rFonts w:hint="eastAsia" w:cs="宋体"/>
                <w:color w:val="auto"/>
                <w:highlight w:val="none"/>
              </w:rPr>
              <w:t>内部审核</w:t>
            </w:r>
          </w:p>
        </w:tc>
        <w:tc>
          <w:tcPr>
            <w:tcW w:w="1429" w:type="dxa"/>
            <w:noWrap w:val="0"/>
            <w:vAlign w:val="center"/>
          </w:tcPr>
          <w:p>
            <w:pPr>
              <w:rPr>
                <w:rFonts w:hint="eastAsia"/>
                <w:color w:val="auto"/>
                <w:kern w:val="2"/>
                <w:sz w:val="21"/>
                <w:szCs w:val="21"/>
                <w:highlight w:val="none"/>
                <w:lang w:val="en-US" w:eastAsia="zh-CN" w:bidi="ar-SA"/>
              </w:rPr>
            </w:pPr>
            <w:r>
              <w:rPr>
                <w:rFonts w:hint="eastAsia"/>
                <w:color w:val="auto"/>
                <w:highlight w:val="none"/>
              </w:rPr>
              <w:t>QEO9.2</w:t>
            </w:r>
          </w:p>
        </w:tc>
        <w:tc>
          <w:tcPr>
            <w:tcW w:w="10935" w:type="dxa"/>
            <w:noWrap w:val="0"/>
            <w:vAlign w:val="center"/>
          </w:tcPr>
          <w:p>
            <w:pPr>
              <w:rPr>
                <w:rFonts w:hint="eastAsia" w:cs="宋体"/>
                <w:color w:val="auto"/>
                <w:highlight w:val="none"/>
              </w:rPr>
            </w:pPr>
            <w:r>
              <w:rPr>
                <w:rFonts w:hint="eastAsia" w:cs="宋体"/>
                <w:color w:val="auto"/>
                <w:highlight w:val="none"/>
              </w:rPr>
              <w:t>编制《内部审核</w:t>
            </w:r>
            <w:r>
              <w:rPr>
                <w:rFonts w:hint="eastAsia" w:cs="宋体"/>
                <w:color w:val="auto"/>
                <w:highlight w:val="none"/>
                <w:lang w:val="en-US" w:eastAsia="zh-CN"/>
              </w:rPr>
              <w:t>管理</w:t>
            </w:r>
            <w:r>
              <w:rPr>
                <w:rFonts w:hint="eastAsia" w:cs="宋体"/>
                <w:color w:val="auto"/>
                <w:highlight w:val="none"/>
              </w:rPr>
              <w:t>程序》</w:t>
            </w:r>
            <w:r>
              <w:rPr>
                <w:rFonts w:ascii="Calibri" w:hAnsi="Calibri" w:eastAsia="宋体" w:cs="Calibri"/>
                <w:bCs/>
                <w:color w:val="auto"/>
                <w:sz w:val="24"/>
                <w:highlight w:val="none"/>
              </w:rPr>
              <w:t>YMH-CX-28-2020</w:t>
            </w:r>
            <w:r>
              <w:rPr>
                <w:rFonts w:hint="eastAsia" w:cs="宋体"/>
                <w:color w:val="auto"/>
                <w:highlight w:val="none"/>
              </w:rPr>
              <w:t>，基本符合标准要求。</w:t>
            </w:r>
          </w:p>
          <w:p>
            <w:pPr>
              <w:rPr>
                <w:rFonts w:hint="eastAsia" w:cs="宋体"/>
                <w:color w:val="auto"/>
                <w:highlight w:val="none"/>
              </w:rPr>
            </w:pPr>
            <w:r>
              <w:rPr>
                <w:rFonts w:hint="eastAsia" w:cs="宋体"/>
                <w:color w:val="auto"/>
                <w:highlight w:val="none"/>
              </w:rPr>
              <w:t>经查问：总经理、管代、各部门主管均经培训并参加了内部审核。</w:t>
            </w:r>
          </w:p>
          <w:p>
            <w:pPr>
              <w:rPr>
                <w:color w:val="auto"/>
                <w:highlight w:val="none"/>
              </w:rPr>
            </w:pPr>
            <w:r>
              <w:rPr>
                <w:rFonts w:hint="eastAsia" w:cs="宋体"/>
                <w:color w:val="auto"/>
                <w:highlight w:val="none"/>
              </w:rPr>
              <w:t>2020年6月</w:t>
            </w:r>
            <w:r>
              <w:rPr>
                <w:rFonts w:hint="eastAsia" w:cs="宋体"/>
                <w:color w:val="auto"/>
                <w:highlight w:val="none"/>
                <w:lang w:val="en-US" w:eastAsia="zh-CN"/>
              </w:rPr>
              <w:t>24</w:t>
            </w:r>
            <w:r>
              <w:rPr>
                <w:rFonts w:hint="eastAsia" w:cs="宋体"/>
                <w:color w:val="auto"/>
                <w:highlight w:val="none"/>
              </w:rPr>
              <w:t>日开展管理体系内部审核活动，并提供有以下内审的资料：</w:t>
            </w:r>
          </w:p>
          <w:p>
            <w:pPr>
              <w:rPr>
                <w:rFonts w:hint="default" w:eastAsia="宋体" w:cs="宋体"/>
                <w:color w:val="auto"/>
                <w:highlight w:val="none"/>
                <w:lang w:val="en-US" w:eastAsia="zh-CN"/>
              </w:rPr>
            </w:pPr>
            <w:r>
              <w:rPr>
                <w:color w:val="auto"/>
                <w:highlight w:val="none"/>
              </w:rPr>
              <w:t>——</w:t>
            </w:r>
            <w:r>
              <w:rPr>
                <w:rFonts w:hint="eastAsia" w:cs="宋体"/>
                <w:color w:val="auto"/>
                <w:highlight w:val="none"/>
              </w:rPr>
              <w:t>《内审日程安排》，编制：</w:t>
            </w:r>
            <w:r>
              <w:rPr>
                <w:rFonts w:hint="eastAsia" w:cs="宋体"/>
                <w:color w:val="auto"/>
                <w:highlight w:val="none"/>
                <w:lang w:val="en-US" w:eastAsia="zh-CN"/>
              </w:rPr>
              <w:t>行政部</w:t>
            </w:r>
            <w:r>
              <w:rPr>
                <w:rFonts w:hint="eastAsia" w:cs="宋体"/>
                <w:color w:val="auto"/>
                <w:highlight w:val="none"/>
              </w:rPr>
              <w:t xml:space="preserve">      审批：</w:t>
            </w:r>
            <w:r>
              <w:rPr>
                <w:rFonts w:hint="eastAsia" w:cs="宋体"/>
                <w:color w:val="auto"/>
                <w:highlight w:val="none"/>
                <w:lang w:val="en-US" w:eastAsia="zh-CN"/>
              </w:rPr>
              <w:t>胡伟</w:t>
            </w:r>
            <w:r>
              <w:rPr>
                <w:rFonts w:hint="eastAsia" w:cs="宋体"/>
                <w:color w:val="auto"/>
                <w:highlight w:val="none"/>
              </w:rPr>
              <w:t xml:space="preserve"> </w:t>
            </w:r>
            <w:r>
              <w:rPr>
                <w:rFonts w:cs="宋体"/>
                <w:color w:val="auto"/>
                <w:highlight w:val="none"/>
              </w:rPr>
              <w:t xml:space="preserve">    </w:t>
            </w:r>
            <w:r>
              <w:rPr>
                <w:rFonts w:hint="eastAsia" w:cs="宋体"/>
                <w:color w:val="auto"/>
                <w:highlight w:val="none"/>
              </w:rPr>
              <w:t>日期：2020.</w:t>
            </w:r>
            <w:r>
              <w:rPr>
                <w:rFonts w:hint="eastAsia" w:cs="宋体"/>
                <w:color w:val="auto"/>
                <w:highlight w:val="none"/>
                <w:lang w:val="en-US" w:eastAsia="zh-CN"/>
              </w:rPr>
              <w:t>06</w:t>
            </w:r>
            <w:r>
              <w:rPr>
                <w:rFonts w:hint="eastAsia" w:cs="宋体"/>
                <w:color w:val="auto"/>
                <w:highlight w:val="none"/>
              </w:rPr>
              <w:t>.</w:t>
            </w:r>
            <w:r>
              <w:rPr>
                <w:rFonts w:hint="eastAsia" w:cs="宋体"/>
                <w:color w:val="auto"/>
                <w:highlight w:val="none"/>
                <w:lang w:val="en-US" w:eastAsia="zh-CN"/>
              </w:rPr>
              <w:t>18</w:t>
            </w:r>
          </w:p>
          <w:p>
            <w:pPr>
              <w:rPr>
                <w:rFonts w:hint="eastAsia" w:cs="宋体"/>
                <w:color w:val="auto"/>
                <w:highlight w:val="none"/>
              </w:rPr>
            </w:pPr>
            <w:r>
              <w:rPr>
                <w:rFonts w:hint="eastAsia" w:cs="宋体"/>
                <w:color w:val="auto"/>
                <w:highlight w:val="none"/>
              </w:rPr>
              <w:t>计划中规定审核的目的、依据、范围、时间、审核安排；</w:t>
            </w:r>
          </w:p>
          <w:p>
            <w:pPr>
              <w:pStyle w:val="13"/>
              <w:rPr>
                <w:rFonts w:hint="eastAsia" w:ascii="Arial" w:hAnsi="Arial" w:cs="Arial"/>
                <w:color w:val="auto"/>
                <w:highlight w:val="none"/>
              </w:rPr>
            </w:pPr>
            <w:r>
              <w:rPr>
                <w:rFonts w:hint="eastAsia" w:ascii="Arial" w:hAnsi="Arial" w:cs="Arial"/>
                <w:color w:val="auto"/>
                <w:highlight w:val="none"/>
              </w:rPr>
              <w:t>内审范围：</w:t>
            </w:r>
            <w:r>
              <w:rPr>
                <w:rFonts w:hint="eastAsia" w:hAnsi="宋体" w:cs="宋体"/>
                <w:color w:val="auto"/>
                <w:highlight w:val="none"/>
              </w:rPr>
              <w:t>质量/环境/安全手册覆盖的所有部门、场所、过程</w:t>
            </w:r>
            <w:r>
              <w:rPr>
                <w:rFonts w:hint="eastAsia" w:ascii="Arial" w:hAnsi="Arial" w:cs="Arial"/>
                <w:color w:val="auto"/>
                <w:highlight w:val="none"/>
              </w:rPr>
              <w:t>。</w:t>
            </w:r>
          </w:p>
          <w:p>
            <w:pPr>
              <w:rPr>
                <w:rFonts w:hint="default" w:eastAsia="宋体"/>
                <w:color w:val="auto"/>
                <w:highlight w:val="none"/>
                <w:lang w:val="en-US" w:eastAsia="zh-CN"/>
              </w:rPr>
            </w:pPr>
            <w:r>
              <w:rPr>
                <w:rFonts w:hint="eastAsia"/>
                <w:color w:val="auto"/>
                <w:highlight w:val="none"/>
              </w:rPr>
              <w:t>内审组成员：组长：</w:t>
            </w:r>
            <w:r>
              <w:rPr>
                <w:rFonts w:hint="eastAsia"/>
                <w:color w:val="auto"/>
                <w:highlight w:val="none"/>
                <w:lang w:val="en-US" w:eastAsia="zh-CN"/>
              </w:rPr>
              <w:t>李冬梅</w:t>
            </w:r>
            <w:r>
              <w:rPr>
                <w:rFonts w:hint="eastAsia"/>
                <w:color w:val="auto"/>
                <w:highlight w:val="none"/>
              </w:rPr>
              <w:tab/>
            </w:r>
            <w:r>
              <w:rPr>
                <w:rFonts w:hint="eastAsia"/>
                <w:color w:val="auto"/>
                <w:highlight w:val="none"/>
              </w:rPr>
              <w:t xml:space="preserve">         组员：</w:t>
            </w:r>
            <w:r>
              <w:rPr>
                <w:rFonts w:hint="eastAsia"/>
                <w:color w:val="auto"/>
                <w:highlight w:val="none"/>
                <w:lang w:val="en-US" w:eastAsia="zh-CN"/>
              </w:rPr>
              <w:t>张宝玉</w:t>
            </w:r>
          </w:p>
          <w:p>
            <w:pPr>
              <w:rPr>
                <w:rFonts w:cs="宋体"/>
                <w:color w:val="auto"/>
                <w:highlight w:val="none"/>
              </w:rPr>
            </w:pPr>
            <w:r>
              <w:rPr>
                <w:rFonts w:hint="eastAsia" w:cs="宋体"/>
                <w:color w:val="auto"/>
                <w:highlight w:val="none"/>
              </w:rPr>
              <w:t>没有遗漏体系覆盖的部门和场所，内审员没有审核自己的工作。</w:t>
            </w:r>
          </w:p>
          <w:p>
            <w:pPr>
              <w:rPr>
                <w:color w:val="auto"/>
                <w:highlight w:val="none"/>
              </w:rPr>
            </w:pPr>
            <w:r>
              <w:rPr>
                <w:color w:val="auto"/>
                <w:highlight w:val="none"/>
              </w:rPr>
              <w:t>——</w:t>
            </w:r>
            <w:r>
              <w:rPr>
                <w:rFonts w:hint="eastAsia" w:cs="宋体"/>
                <w:color w:val="auto"/>
                <w:highlight w:val="none"/>
              </w:rPr>
              <w:t>内审首末次会议签到（领导层、各部门负责人）；</w:t>
            </w:r>
          </w:p>
          <w:p>
            <w:pPr>
              <w:rPr>
                <w:rFonts w:hint="eastAsia" w:cs="宋体"/>
                <w:color w:val="auto"/>
                <w:highlight w:val="none"/>
              </w:rPr>
            </w:pPr>
            <w:r>
              <w:rPr>
                <w:color w:val="auto"/>
                <w:highlight w:val="none"/>
              </w:rPr>
              <w:t>——</w:t>
            </w:r>
            <w:r>
              <w:rPr>
                <w:rFonts w:hint="eastAsia" w:cs="宋体"/>
                <w:color w:val="auto"/>
                <w:highlight w:val="none"/>
              </w:rPr>
              <w:t>内部审核检查表，审核按计划进行</w:t>
            </w:r>
          </w:p>
          <w:p>
            <w:pPr>
              <w:rPr>
                <w:rFonts w:hint="default" w:eastAsia="宋体"/>
                <w:color w:val="auto"/>
                <w:highlight w:val="none"/>
                <w:lang w:val="en-US" w:eastAsia="zh-CN"/>
              </w:rPr>
            </w:pPr>
            <w:r>
              <w:rPr>
                <w:color w:val="auto"/>
                <w:highlight w:val="none"/>
              </w:rPr>
              <w:t>——</w:t>
            </w:r>
            <w:r>
              <w:rPr>
                <w:rFonts w:hint="eastAsia"/>
                <w:color w:val="auto"/>
                <w:highlight w:val="none"/>
              </w:rPr>
              <w:t>本次内审发现</w:t>
            </w:r>
            <w:r>
              <w:rPr>
                <w:rFonts w:hint="eastAsia"/>
                <w:color w:val="auto"/>
                <w:highlight w:val="none"/>
                <w:lang w:val="en-US" w:eastAsia="zh-CN"/>
              </w:rPr>
              <w:t>2</w:t>
            </w:r>
            <w:r>
              <w:rPr>
                <w:rFonts w:hint="eastAsia"/>
                <w:color w:val="auto"/>
                <w:highlight w:val="none"/>
              </w:rPr>
              <w:t>项不合格，为一般不符合项。</w:t>
            </w:r>
            <w:r>
              <w:rPr>
                <w:color w:val="auto"/>
                <w:highlight w:val="none"/>
              </w:rPr>
              <w:t>主要表现在</w:t>
            </w:r>
            <w:r>
              <w:rPr>
                <w:rFonts w:hint="eastAsia"/>
                <w:color w:val="auto"/>
                <w:highlight w:val="none"/>
              </w:rPr>
              <w:t>ISO9001：2015标准7.5条款理解不够，</w:t>
            </w:r>
            <w:r>
              <w:rPr>
                <w:rFonts w:hint="eastAsia"/>
                <w:color w:val="auto"/>
                <w:highlight w:val="none"/>
                <w:lang w:val="en-US" w:eastAsia="zh-CN"/>
              </w:rPr>
              <w:t>行政</w:t>
            </w:r>
            <w:r>
              <w:rPr>
                <w:rFonts w:hint="eastAsia"/>
                <w:color w:val="auto"/>
                <w:highlight w:val="none"/>
              </w:rPr>
              <w:t>部未按照要求</w:t>
            </w:r>
            <w:r>
              <w:rPr>
                <w:rFonts w:hint="eastAsia"/>
                <w:color w:val="auto"/>
                <w:highlight w:val="none"/>
                <w:lang w:val="en-US" w:eastAsia="zh-CN"/>
              </w:rPr>
              <w:t>对文件发放时做好发文登记、</w:t>
            </w:r>
            <w:r>
              <w:rPr>
                <w:rFonts w:hint="eastAsia"/>
                <w:color w:val="auto"/>
                <w:highlight w:val="none"/>
              </w:rPr>
              <w:t>未提供对供方施加了环境及职业健康安全影响的证据，不符合事实描述清晰，不符合原因分析准确，并制定了纠正及纠正预防措施，且措施可行，并对其有效性进行了验证，验证人：</w:t>
            </w:r>
            <w:r>
              <w:rPr>
                <w:rFonts w:hint="eastAsia"/>
                <w:color w:val="auto"/>
                <w:highlight w:val="none"/>
                <w:lang w:val="en-US" w:eastAsia="zh-CN"/>
              </w:rPr>
              <w:t>任学凤</w:t>
            </w:r>
            <w:r>
              <w:rPr>
                <w:rFonts w:hint="eastAsia"/>
                <w:color w:val="auto"/>
                <w:highlight w:val="none"/>
              </w:rPr>
              <w:t xml:space="preserve"> 日期：2020.6.</w:t>
            </w:r>
            <w:r>
              <w:rPr>
                <w:rFonts w:hint="eastAsia"/>
                <w:color w:val="auto"/>
                <w:highlight w:val="none"/>
                <w:lang w:val="en-US" w:eastAsia="zh-CN"/>
              </w:rPr>
              <w:t>25</w:t>
            </w:r>
          </w:p>
          <w:p>
            <w:pPr>
              <w:pStyle w:val="13"/>
              <w:rPr>
                <w:rFonts w:hint="eastAsia"/>
                <w:color w:val="auto"/>
                <w:highlight w:val="none"/>
              </w:rPr>
            </w:pPr>
          </w:p>
          <w:p>
            <w:pPr>
              <w:rPr>
                <w:rFonts w:cs="宋体"/>
                <w:color w:val="auto"/>
                <w:highlight w:val="none"/>
              </w:rPr>
            </w:pPr>
            <w:r>
              <w:rPr>
                <w:color w:val="auto"/>
                <w:highlight w:val="none"/>
              </w:rPr>
              <w:t>——</w:t>
            </w:r>
            <w:r>
              <w:rPr>
                <w:rFonts w:hint="eastAsia" w:cs="宋体"/>
                <w:color w:val="auto"/>
                <w:highlight w:val="none"/>
              </w:rPr>
              <w:t>本次内审编制有《内部审核报告》</w:t>
            </w:r>
            <w:r>
              <w:rPr>
                <w:rFonts w:hint="eastAsia"/>
                <w:color w:val="auto"/>
                <w:highlight w:val="none"/>
              </w:rPr>
              <w:t xml:space="preserve">  YMH-JL-45，</w:t>
            </w:r>
            <w:r>
              <w:rPr>
                <w:rFonts w:hint="eastAsia" w:cs="宋体"/>
                <w:color w:val="auto"/>
                <w:highlight w:val="none"/>
              </w:rPr>
              <w:t>结论：</w:t>
            </w:r>
            <w:r>
              <w:rPr>
                <w:rFonts w:hint="eastAsia"/>
                <w:color w:val="auto"/>
                <w:highlight w:val="none"/>
              </w:rPr>
              <w:t>质量/环境/安全管理体系运行基本是正常的、有效的</w:t>
            </w:r>
            <w:r>
              <w:rPr>
                <w:rFonts w:cs="宋体"/>
                <w:color w:val="auto"/>
                <w:highlight w:val="none"/>
              </w:rPr>
              <w:t>。</w:t>
            </w:r>
          </w:p>
          <w:p>
            <w:pPr>
              <w:rPr>
                <w:color w:val="auto"/>
                <w:kern w:val="2"/>
                <w:sz w:val="21"/>
                <w:szCs w:val="21"/>
                <w:highlight w:val="none"/>
                <w:lang w:val="en-US" w:eastAsia="zh-CN" w:bidi="ar-SA"/>
              </w:rPr>
            </w:pPr>
            <w:r>
              <w:rPr>
                <w:rFonts w:hint="eastAsia"/>
                <w:color w:val="auto"/>
                <w:highlight w:val="none"/>
              </w:rPr>
              <w:t>编制：</w:t>
            </w:r>
            <w:r>
              <w:rPr>
                <w:rFonts w:hint="eastAsia"/>
                <w:color w:val="auto"/>
                <w:highlight w:val="none"/>
                <w:lang w:val="en-US" w:eastAsia="zh-CN"/>
              </w:rPr>
              <w:t>行政部</w:t>
            </w:r>
            <w:r>
              <w:rPr>
                <w:rFonts w:hint="eastAsia"/>
                <w:color w:val="auto"/>
                <w:highlight w:val="none"/>
              </w:rPr>
              <w:t xml:space="preserve"> </w:t>
            </w:r>
            <w:r>
              <w:rPr>
                <w:color w:val="auto"/>
                <w:highlight w:val="none"/>
              </w:rPr>
              <w:t xml:space="preserve">         </w:t>
            </w:r>
            <w:r>
              <w:rPr>
                <w:rFonts w:hint="eastAsia"/>
                <w:color w:val="auto"/>
                <w:highlight w:val="none"/>
              </w:rPr>
              <w:t>审批：</w:t>
            </w:r>
            <w:r>
              <w:rPr>
                <w:rFonts w:hint="eastAsia"/>
                <w:color w:val="auto"/>
                <w:highlight w:val="none"/>
                <w:lang w:val="en-US" w:eastAsia="zh-CN"/>
              </w:rPr>
              <w:t>胡长燕</w:t>
            </w:r>
            <w:r>
              <w:rPr>
                <w:rFonts w:hint="eastAsia"/>
                <w:color w:val="auto"/>
                <w:highlight w:val="none"/>
              </w:rPr>
              <w:t xml:space="preserve">         日期：2020年6月</w:t>
            </w:r>
            <w:r>
              <w:rPr>
                <w:rFonts w:hint="eastAsia"/>
                <w:color w:val="auto"/>
                <w:highlight w:val="none"/>
                <w:lang w:val="en-US" w:eastAsia="zh-CN"/>
              </w:rPr>
              <w:t>24</w:t>
            </w:r>
            <w:r>
              <w:rPr>
                <w:rFonts w:hint="eastAsia"/>
                <w:color w:val="auto"/>
                <w:highlight w:val="none"/>
              </w:rPr>
              <w:t>日</w:t>
            </w:r>
          </w:p>
        </w:tc>
        <w:tc>
          <w:tcPr>
            <w:tcW w:w="950" w:type="dxa"/>
            <w:noWrap w:val="0"/>
            <w:vAlign w:val="top"/>
          </w:tcPr>
          <w:p>
            <w:pPr>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bCs/>
                <w:spacing w:val="10"/>
                <w:kern w:val="2"/>
                <w:sz w:val="21"/>
                <w:szCs w:val="21"/>
                <w:lang w:val="en-US" w:eastAsia="zh-CN" w:bidi="ar-SA"/>
              </w:rPr>
            </w:pPr>
          </w:p>
        </w:tc>
      </w:tr>
    </w:tbl>
    <w:p>
      <w:pPr>
        <w:pStyle w:val="8"/>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2"/>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7"/>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36A47D2"/>
    <w:rsid w:val="039C7714"/>
    <w:rsid w:val="03D96AE0"/>
    <w:rsid w:val="05C452EA"/>
    <w:rsid w:val="060966F4"/>
    <w:rsid w:val="06327188"/>
    <w:rsid w:val="09255DEE"/>
    <w:rsid w:val="09341784"/>
    <w:rsid w:val="0A802ED6"/>
    <w:rsid w:val="0B985710"/>
    <w:rsid w:val="0BC05367"/>
    <w:rsid w:val="105F249C"/>
    <w:rsid w:val="10BC52B0"/>
    <w:rsid w:val="123E5E37"/>
    <w:rsid w:val="196850DE"/>
    <w:rsid w:val="1AB90925"/>
    <w:rsid w:val="1ADE439B"/>
    <w:rsid w:val="1BE92325"/>
    <w:rsid w:val="1C6A3D69"/>
    <w:rsid w:val="1E9D20CA"/>
    <w:rsid w:val="205829B9"/>
    <w:rsid w:val="21ED251E"/>
    <w:rsid w:val="24380099"/>
    <w:rsid w:val="24E03C38"/>
    <w:rsid w:val="2723667D"/>
    <w:rsid w:val="274C5769"/>
    <w:rsid w:val="28B124C7"/>
    <w:rsid w:val="29780EA2"/>
    <w:rsid w:val="29CE582E"/>
    <w:rsid w:val="2AB64965"/>
    <w:rsid w:val="2AC16BD7"/>
    <w:rsid w:val="2CA938D9"/>
    <w:rsid w:val="2CCD63D4"/>
    <w:rsid w:val="2E440D15"/>
    <w:rsid w:val="308C13E0"/>
    <w:rsid w:val="327C3259"/>
    <w:rsid w:val="35742A03"/>
    <w:rsid w:val="35BB1B14"/>
    <w:rsid w:val="361E43E3"/>
    <w:rsid w:val="36862DC6"/>
    <w:rsid w:val="37174D70"/>
    <w:rsid w:val="37187BB9"/>
    <w:rsid w:val="38176BAA"/>
    <w:rsid w:val="383739BC"/>
    <w:rsid w:val="394808EB"/>
    <w:rsid w:val="3A570272"/>
    <w:rsid w:val="3FA710E3"/>
    <w:rsid w:val="3FB64681"/>
    <w:rsid w:val="41E768C9"/>
    <w:rsid w:val="44EB5918"/>
    <w:rsid w:val="453167EA"/>
    <w:rsid w:val="490852CF"/>
    <w:rsid w:val="49D34275"/>
    <w:rsid w:val="49D80C11"/>
    <w:rsid w:val="4A6D7CE3"/>
    <w:rsid w:val="4A9C4CC6"/>
    <w:rsid w:val="4AF46303"/>
    <w:rsid w:val="4CCA4313"/>
    <w:rsid w:val="4DD342A5"/>
    <w:rsid w:val="4E4A1BD6"/>
    <w:rsid w:val="4E790D21"/>
    <w:rsid w:val="4EBC667A"/>
    <w:rsid w:val="4F6E0A3B"/>
    <w:rsid w:val="50F238F6"/>
    <w:rsid w:val="518C5430"/>
    <w:rsid w:val="546241A1"/>
    <w:rsid w:val="54AB41D7"/>
    <w:rsid w:val="55B933CF"/>
    <w:rsid w:val="5697245D"/>
    <w:rsid w:val="57210130"/>
    <w:rsid w:val="57453195"/>
    <w:rsid w:val="597E64C2"/>
    <w:rsid w:val="5BD0174E"/>
    <w:rsid w:val="5CD754D7"/>
    <w:rsid w:val="5DC92DC9"/>
    <w:rsid w:val="5E110457"/>
    <w:rsid w:val="605E4CA3"/>
    <w:rsid w:val="619E506E"/>
    <w:rsid w:val="62765FD1"/>
    <w:rsid w:val="62E60D4E"/>
    <w:rsid w:val="633D3510"/>
    <w:rsid w:val="63B03C90"/>
    <w:rsid w:val="647E6EBA"/>
    <w:rsid w:val="64BC765C"/>
    <w:rsid w:val="64D309B9"/>
    <w:rsid w:val="66E4533F"/>
    <w:rsid w:val="697D6C20"/>
    <w:rsid w:val="6D6C43C4"/>
    <w:rsid w:val="76172095"/>
    <w:rsid w:val="777A62E1"/>
    <w:rsid w:val="7A8E55F9"/>
    <w:rsid w:val="7B356E06"/>
    <w:rsid w:val="7C977376"/>
    <w:rsid w:val="7CA5314E"/>
    <w:rsid w:val="7D5031CD"/>
    <w:rsid w:val="7F1A5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qFormat/>
    <w:uiPriority w:val="0"/>
    <w:pPr>
      <w:adjustRightInd w:val="0"/>
      <w:snapToGrid w:val="0"/>
      <w:spacing w:line="440" w:lineRule="atLeast"/>
    </w:pPr>
    <w:rPr>
      <w:snapToGrid w:val="0"/>
      <w:kern w:val="0"/>
      <w:sz w:val="24"/>
    </w:rPr>
  </w:style>
  <w:style w:type="paragraph" w:styleId="6">
    <w:name w:val="Plain Text"/>
    <w:basedOn w:val="1"/>
    <w:qFormat/>
    <w:uiPriority w:val="0"/>
    <w:rPr>
      <w:rFonts w:ascii="宋体" w:hAnsi="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iCs/>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2"/>
    <w:qFormat/>
    <w:uiPriority w:val="99"/>
    <w:rPr>
      <w:rFonts w:ascii="Times New Roman" w:hAnsi="Times New Roman" w:eastAsia="宋体" w:cs="Times New Roman"/>
      <w:sz w:val="18"/>
      <w:szCs w:val="18"/>
    </w:rPr>
  </w:style>
  <w:style w:type="character" w:customStyle="1" w:styleId="15">
    <w:name w:val="页脚 Char"/>
    <w:basedOn w:val="11"/>
    <w:link w:val="8"/>
    <w:qFormat/>
    <w:uiPriority w:val="99"/>
    <w:rPr>
      <w:rFonts w:ascii="Times New Roman" w:hAnsi="Times New Roman" w:eastAsia="宋体" w:cs="Times New Roman"/>
      <w:sz w:val="18"/>
      <w:szCs w:val="18"/>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_Style 2"/>
    <w:basedOn w:val="1"/>
    <w:qFormat/>
    <w:uiPriority w:val="34"/>
    <w:pPr>
      <w:adjustRightInd w:val="0"/>
      <w:spacing w:line="312" w:lineRule="atLeast"/>
      <w:ind w:firstLine="420" w:firstLineChars="200"/>
      <w:textAlignment w:val="baseline"/>
    </w:pPr>
    <w:rPr>
      <w:kern w:val="0"/>
      <w:szCs w:val="20"/>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3</TotalTime>
  <ScaleCrop>false</ScaleCrop>
  <LinksUpToDate>false</LinksUpToDate>
  <CharactersWithSpaces>101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2021-04-22T07:15:57Z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F927280213784BA883DF6E1A8EFF9021</vt:lpwstr>
  </property>
</Properties>
</file>