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射洪永山橡塑有限责任公司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pStyle w:val="3"/>
              <w:tabs>
                <w:tab w:val="left" w:pos="2195"/>
              </w:tabs>
              <w:kinsoku w:val="0"/>
              <w:overflowPunct w:val="0"/>
              <w:spacing w:before="22" w:beforeLines="0" w:afterLines="0"/>
              <w:ind w:firstLine="422" w:firstLineChars="200"/>
              <w:jc w:val="lef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现场查看未能提供特殊过程确认的相关记录。不符合标准8.5.1条款若输出结果不能由后续的监视或测量加以验证 ，应对生产和服务提供过程实现策划结果的能力进行确认，并定期再确认。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7" w:name="_GoBack"/>
            <w:bookmarkEnd w:id="7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</w:t>
            </w:r>
            <w:r>
              <w:rPr>
                <w:rFonts w:eastAsia="方正仿宋简体"/>
                <w:b/>
              </w:rPr>
              <w:t xml:space="preserve">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</w:t>
      </w:r>
      <w:r>
        <w:rPr>
          <w:rFonts w:hint="eastAsia" w:eastAsia="方正仿宋简体"/>
          <w:b/>
          <w:lang w:val="en-US" w:eastAsia="zh-CN"/>
        </w:rPr>
        <w:t xml:space="preserve">   </w:t>
      </w:r>
      <w:r>
        <w:rPr>
          <w:rFonts w:eastAsia="方正仿宋简体"/>
          <w:b/>
        </w:rPr>
        <w:t xml:space="preserve">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05AA4"/>
    <w:rsid w:val="100C3D1F"/>
    <w:rsid w:val="14FF1B10"/>
    <w:rsid w:val="1E022960"/>
    <w:rsid w:val="32BC5CBD"/>
    <w:rsid w:val="369D744A"/>
    <w:rsid w:val="3F4C135C"/>
    <w:rsid w:val="46B031BE"/>
    <w:rsid w:val="6260503B"/>
    <w:rsid w:val="63315710"/>
    <w:rsid w:val="69430B42"/>
    <w:rsid w:val="6BBB6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1"/>
    <w:pPr>
      <w:spacing w:beforeLines="0" w:afterLines="0"/>
      <w:ind w:left="20"/>
    </w:pPr>
    <w:rPr>
      <w:rFonts w:hint="eastAsia" w:ascii="宋体" w:hAnsi="宋体" w:eastAsia="宋体"/>
      <w:sz w:val="20"/>
      <w:szCs w:val="24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2021-04-09T06:17:23Z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CBFC8AE69F674E31BFA8855691C494D3</vt:lpwstr>
  </property>
</Properties>
</file>