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Times New Roman" w:hAnsi="Times New Roman" w:eastAsia="宋体" w:cs="Times New Roman"/>
          <w:sz w:val="24"/>
          <w:szCs w:val="24"/>
        </w:rPr>
      </w:pPr>
      <w:r>
        <w:rPr>
          <w:rFonts w:hint="eastAsia"/>
          <w:sz w:val="24"/>
          <w:szCs w:val="24"/>
        </w:rPr>
        <w:t>受审核部门：</w:t>
      </w:r>
      <w:r>
        <w:rPr>
          <w:rFonts w:hint="eastAsia"/>
          <w:sz w:val="24"/>
          <w:szCs w:val="24"/>
          <w:lang w:eastAsia="zh-CN"/>
        </w:rPr>
        <w:t xml:space="preserve">管理层、综合部、市场部  </w:t>
      </w:r>
      <w:r>
        <w:rPr>
          <w:rFonts w:hint="eastAsia"/>
          <w:sz w:val="24"/>
          <w:szCs w:val="24"/>
          <w:lang w:val="en-US" w:eastAsia="zh-CN"/>
        </w:rPr>
        <w:t xml:space="preserve"> </w:t>
      </w:r>
      <w:r>
        <w:rPr>
          <w:rFonts w:hint="eastAsia"/>
          <w:sz w:val="24"/>
          <w:szCs w:val="24"/>
        </w:rPr>
        <w:t>陪同人员</w:t>
      </w:r>
      <w:r>
        <w:rPr>
          <w:rFonts w:hint="eastAsia" w:ascii="Times New Roman" w:hAnsi="Times New Roman" w:eastAsia="宋体" w:cs="Times New Roman"/>
          <w:sz w:val="24"/>
          <w:szCs w:val="24"/>
          <w:lang w:eastAsia="zh-CN"/>
        </w:rPr>
        <w:t>：</w:t>
      </w:r>
      <w:bookmarkStart w:id="0" w:name="联系人"/>
      <w:r>
        <w:rPr>
          <w:rFonts w:hint="eastAsia"/>
          <w:sz w:val="24"/>
          <w:szCs w:val="24"/>
        </w:rPr>
        <w:t>谢其瑜</w:t>
      </w:r>
      <w:bookmarkEnd w:id="0"/>
      <w:r>
        <w:rPr>
          <w:rFonts w:hint="eastAsia"/>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eastAsia="zh-CN"/>
        </w:rPr>
        <w:t>张心</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r>
        <w:rPr>
          <w:rFonts w:hint="eastAsia" w:ascii="Times New Roman" w:hAnsi="Times New Roman" w:eastAsia="宋体" w:cs="Times New Roman"/>
          <w:sz w:val="24"/>
          <w:szCs w:val="24"/>
          <w:lang w:val="en-US" w:eastAsia="zh-CN"/>
        </w:rPr>
        <w:t>:</w:t>
      </w:r>
      <w:bookmarkStart w:id="1" w:name="审核开始日"/>
      <w:r>
        <w:rPr>
          <w:rFonts w:hint="eastAsia" w:ascii="Times New Roman" w:hAnsi="Times New Roman" w:eastAsia="宋体" w:cs="Times New Roman"/>
          <w:sz w:val="24"/>
          <w:szCs w:val="24"/>
        </w:rPr>
        <w:t>202</w:t>
      </w:r>
      <w:r>
        <w:rPr>
          <w:rFonts w:hint="eastAsia" w:cs="Times New Roman"/>
          <w:sz w:val="24"/>
          <w:szCs w:val="24"/>
          <w:lang w:val="en-US" w:eastAsia="zh-CN"/>
        </w:rPr>
        <w:t>1</w:t>
      </w:r>
      <w:r>
        <w:rPr>
          <w:rFonts w:hint="eastAsia" w:ascii="Times New Roman" w:hAnsi="Times New Roman" w:eastAsia="宋体" w:cs="Times New Roman"/>
          <w:sz w:val="24"/>
          <w:szCs w:val="24"/>
        </w:rPr>
        <w:t>年</w:t>
      </w:r>
      <w:r>
        <w:rPr>
          <w:rFonts w:hint="eastAsia" w:cs="Times New Roman"/>
          <w:sz w:val="24"/>
          <w:szCs w:val="24"/>
          <w:lang w:val="en-US" w:eastAsia="zh-CN"/>
        </w:rPr>
        <w:t>04</w:t>
      </w:r>
      <w:r>
        <w:rPr>
          <w:rFonts w:hint="eastAsia" w:ascii="Times New Roman" w:hAnsi="Times New Roman" w:eastAsia="宋体" w:cs="Times New Roman"/>
          <w:sz w:val="24"/>
          <w:szCs w:val="24"/>
        </w:rPr>
        <w:t>月</w:t>
      </w:r>
      <w:r>
        <w:rPr>
          <w:rFonts w:hint="eastAsia" w:cs="Times New Roman"/>
          <w:sz w:val="24"/>
          <w:szCs w:val="24"/>
          <w:lang w:val="en-US" w:eastAsia="zh-CN"/>
        </w:rPr>
        <w:t>04</w:t>
      </w:r>
      <w:r>
        <w:rPr>
          <w:rFonts w:hint="eastAsia" w:ascii="Times New Roman" w:hAnsi="Times New Roman" w:eastAsia="宋体" w:cs="Times New Roman"/>
          <w:sz w:val="24"/>
          <w:szCs w:val="24"/>
        </w:rPr>
        <w:t>日 上午</w:t>
      </w:r>
      <w:r>
        <w:rPr>
          <w:rFonts w:hint="eastAsia" w:cs="Times New Roman"/>
          <w:sz w:val="24"/>
          <w:szCs w:val="24"/>
          <w:lang w:eastAsia="zh-CN"/>
        </w:rPr>
        <w:t>（</w:t>
      </w:r>
      <w:r>
        <w:rPr>
          <w:rFonts w:hint="eastAsia" w:cs="Times New Roman"/>
          <w:sz w:val="24"/>
          <w:szCs w:val="24"/>
          <w:lang w:val="en-US" w:eastAsia="zh-CN"/>
        </w:rPr>
        <w:t>08：00--12：00</w:t>
      </w:r>
      <w:r>
        <w:rPr>
          <w:rFonts w:hint="eastAsia" w:cs="Times New Roman"/>
          <w:sz w:val="24"/>
          <w:szCs w:val="24"/>
          <w:lang w:eastAsia="zh-CN"/>
        </w:rPr>
        <w:t>）</w:t>
      </w:r>
      <w:r>
        <w:rPr>
          <w:rFonts w:hint="eastAsia" w:ascii="Times New Roman" w:hAnsi="Times New Roman" w:eastAsia="宋体" w:cs="Times New Roman"/>
          <w:sz w:val="24"/>
          <w:szCs w:val="24"/>
        </w:rPr>
        <w:t xml:space="preserve"> </w:t>
      </w:r>
      <w:bookmarkEnd w:id="1"/>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0144"/>
        <w:gridCol w:w="91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129"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1014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917"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948"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2" w:hRule="atLeast"/>
        </w:trPr>
        <w:tc>
          <w:tcPr>
            <w:tcW w:w="3129"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10144" w:type="dxa"/>
            <w:noWrap w:val="0"/>
            <w:vAlign w:val="top"/>
          </w:tcPr>
          <w:p>
            <w:pPr>
              <w:spacing w:line="400" w:lineRule="exact"/>
              <w:ind w:firstLine="420" w:firstLineChars="200"/>
              <w:jc w:val="left"/>
              <w:rPr>
                <w:rFonts w:hint="eastAsia"/>
                <w:szCs w:val="22"/>
              </w:rPr>
            </w:pPr>
            <w:bookmarkStart w:id="2" w:name="组织名称"/>
            <w:r>
              <w:rPr>
                <w:color w:val="000000"/>
                <w:szCs w:val="21"/>
              </w:rPr>
              <w:t>重庆彬亿科技发展有限公司</w:t>
            </w:r>
            <w:bookmarkEnd w:id="2"/>
            <w:r>
              <w:rPr>
                <w:rFonts w:hint="eastAsia" w:ascii="宋体" w:hAnsi="宋体" w:cs="宋体"/>
                <w:sz w:val="21"/>
                <w:szCs w:val="21"/>
                <w:lang w:eastAsia="zh-CN"/>
              </w:rPr>
              <w:t>位于</w:t>
            </w:r>
            <w:bookmarkStart w:id="3" w:name="生产地址"/>
            <w:r>
              <w:t>重庆市九龙坡区二郎街道科技大道88号1幢8-16</w:t>
            </w:r>
            <w:bookmarkEnd w:id="3"/>
            <w:r>
              <w:rPr>
                <w:rFonts w:hint="eastAsia" w:ascii="宋体" w:hAnsi="宋体" w:cs="宋体"/>
                <w:sz w:val="21"/>
                <w:szCs w:val="21"/>
                <w:lang w:eastAsia="zh-CN"/>
              </w:rPr>
              <w:t>，成立于201</w:t>
            </w:r>
            <w:r>
              <w:rPr>
                <w:rFonts w:hint="eastAsia" w:ascii="宋体" w:hAnsi="宋体" w:cs="宋体"/>
                <w:sz w:val="21"/>
                <w:szCs w:val="21"/>
                <w:lang w:val="en-US" w:eastAsia="zh-CN"/>
              </w:rPr>
              <w:t>4</w:t>
            </w:r>
            <w:r>
              <w:rPr>
                <w:rFonts w:hint="eastAsia" w:ascii="宋体" w:hAnsi="宋体" w:cs="宋体"/>
                <w:sz w:val="21"/>
                <w:szCs w:val="21"/>
                <w:lang w:eastAsia="zh-CN"/>
              </w:rPr>
              <w:t>年</w:t>
            </w:r>
            <w:r>
              <w:rPr>
                <w:rFonts w:hint="eastAsia" w:ascii="宋体" w:hAnsi="宋体" w:cs="宋体"/>
                <w:sz w:val="21"/>
                <w:szCs w:val="21"/>
                <w:lang w:val="en-US" w:eastAsia="zh-CN"/>
              </w:rPr>
              <w:t>12</w:t>
            </w:r>
            <w:r>
              <w:rPr>
                <w:rFonts w:hint="eastAsia" w:ascii="宋体" w:hAnsi="宋体" w:cs="宋体"/>
                <w:sz w:val="21"/>
                <w:szCs w:val="21"/>
                <w:lang w:eastAsia="zh-CN"/>
              </w:rPr>
              <w:t>月，是一家主要从事</w:t>
            </w:r>
            <w:bookmarkStart w:id="4" w:name="审核范围"/>
            <w:r>
              <w:rPr>
                <w:rFonts w:hint="eastAsia" w:ascii="宋体" w:hAnsi="宋体"/>
                <w:szCs w:val="21"/>
              </w:rPr>
              <w:t>定制计算机应用软件、硬件及辅助设备的销售及升级，车辆卫星定位系统-车载终端，电力设备，仪器仪表的销售</w:t>
            </w:r>
            <w:bookmarkEnd w:id="4"/>
            <w:r>
              <w:rPr>
                <w:rFonts w:hint="eastAsia" w:ascii="宋体" w:hAnsi="宋体" w:cs="宋体"/>
                <w:sz w:val="21"/>
                <w:szCs w:val="21"/>
                <w:lang w:eastAsia="zh-CN"/>
              </w:rPr>
              <w:t>的公司，目前生</w:t>
            </w:r>
            <w:r>
              <w:rPr>
                <w:rFonts w:hint="eastAsia"/>
                <w:szCs w:val="22"/>
                <w:lang w:eastAsia="zh-CN"/>
              </w:rPr>
              <w:t>产经营状况良好</w:t>
            </w:r>
            <w:r>
              <w:rPr>
                <w:rFonts w:hint="eastAsia"/>
                <w:szCs w:val="22"/>
              </w:rPr>
              <w:t>。</w:t>
            </w:r>
          </w:p>
          <w:p>
            <w:pPr>
              <w:spacing w:line="400" w:lineRule="exact"/>
              <w:ind w:firstLine="420" w:firstLineChars="200"/>
              <w:jc w:val="left"/>
              <w:rPr>
                <w:rFonts w:hint="eastAsia"/>
                <w:szCs w:val="22"/>
              </w:rPr>
            </w:pPr>
            <w:r>
              <w:rPr>
                <w:rFonts w:hint="eastAsia"/>
                <w:szCs w:val="22"/>
              </w:rPr>
              <w:t>该公司目前成立了</w:t>
            </w:r>
            <w:r>
              <w:rPr>
                <w:rFonts w:hint="eastAsia"/>
                <w:szCs w:val="22"/>
                <w:lang w:val="en-US" w:eastAsia="zh-CN"/>
              </w:rPr>
              <w:t>两</w:t>
            </w:r>
            <w:r>
              <w:rPr>
                <w:rFonts w:hint="eastAsia"/>
                <w:szCs w:val="22"/>
              </w:rPr>
              <w:t>个部门：</w:t>
            </w:r>
            <w:r>
              <w:rPr>
                <w:rFonts w:hint="eastAsia"/>
                <w:szCs w:val="22"/>
                <w:lang w:eastAsia="zh-CN"/>
              </w:rPr>
              <w:t>综合部、市场部</w:t>
            </w:r>
            <w:r>
              <w:rPr>
                <w:rFonts w:hint="eastAsia"/>
                <w:szCs w:val="22"/>
              </w:rPr>
              <w:t>。</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核实：生产经营场所为</w:t>
            </w:r>
            <w:r>
              <w:rPr>
                <w:rFonts w:hint="eastAsia"/>
                <w:szCs w:val="22"/>
                <w:lang w:eastAsia="zh-CN"/>
              </w:rPr>
              <w:t>：</w:t>
            </w:r>
            <w:r>
              <w:t>重庆市九龙坡区二郎街道科技大道88号1幢8-16</w:t>
            </w:r>
            <w:r>
              <w:rPr>
                <w:rFonts w:hint="eastAsia"/>
                <w:szCs w:val="22"/>
              </w:rPr>
              <w:t>，与任务书一致。</w:t>
            </w:r>
          </w:p>
          <w:p>
            <w:pPr>
              <w:spacing w:line="400" w:lineRule="exact"/>
              <w:ind w:firstLine="420" w:firstLineChars="200"/>
              <w:jc w:val="left"/>
              <w:rPr>
                <w:rFonts w:hint="eastAsia"/>
                <w:color w:val="000000" w:themeColor="text1"/>
                <w:szCs w:val="22"/>
                <w:lang w:eastAsia="zh-CN"/>
              </w:rPr>
            </w:pPr>
            <w:r>
              <w:rPr>
                <w:rFonts w:hint="eastAsia"/>
                <w:szCs w:val="22"/>
                <w:lang w:eastAsia="zh-CN"/>
              </w:rPr>
              <w:t>经确</w:t>
            </w:r>
            <w:r>
              <w:rPr>
                <w:rFonts w:hint="eastAsia"/>
                <w:color w:val="000000" w:themeColor="text1"/>
                <w:szCs w:val="22"/>
                <w:lang w:eastAsia="zh-CN"/>
              </w:rPr>
              <w:t>认，认证范围为</w:t>
            </w:r>
            <w:r>
              <w:rPr>
                <w:rFonts w:hint="eastAsia" w:ascii="宋体" w:hAnsi="宋体"/>
                <w:szCs w:val="21"/>
              </w:rPr>
              <w:t xml:space="preserve">定制计算机应用软件、硬件及辅助设备的销售及升级，车辆卫星定位系统-车载终端，电力设备，仪器仪表的销售 </w:t>
            </w:r>
            <w:r>
              <w:rPr>
                <w:rFonts w:hint="eastAsia"/>
                <w:color w:val="000000" w:themeColor="text1"/>
                <w:szCs w:val="22"/>
                <w:lang w:eastAsia="zh-CN"/>
              </w:rPr>
              <w:t>，与申请范围一致。</w:t>
            </w:r>
          </w:p>
          <w:p>
            <w:pPr>
              <w:spacing w:line="400" w:lineRule="exact"/>
              <w:ind w:firstLine="420" w:firstLineChars="200"/>
              <w:jc w:val="left"/>
              <w:rPr>
                <w:rFonts w:hint="eastAsia" w:ascii="宋体" w:hAnsi="宋体"/>
                <w:szCs w:val="21"/>
                <w:lang w:val="en-US" w:eastAsia="zh-CN"/>
              </w:rPr>
            </w:pPr>
            <w:r>
              <w:rPr>
                <w:rFonts w:hint="eastAsia"/>
                <w:color w:val="000000" w:themeColor="text1"/>
                <w:szCs w:val="22"/>
                <w:lang w:eastAsia="zh-CN"/>
              </w:rPr>
              <w:t>询问，主要设备</w:t>
            </w:r>
            <w:r>
              <w:rPr>
                <w:rFonts w:hint="eastAsia" w:ascii="宋体" w:hAnsi="宋体"/>
                <w:color w:val="000000" w:themeColor="text1"/>
                <w:sz w:val="21"/>
                <w:szCs w:val="21"/>
                <w:lang w:val="en-US" w:eastAsia="zh-CN"/>
              </w:rPr>
              <w:t>为电脑及办公设施设备等。特殊过程：销售服务过</w:t>
            </w:r>
            <w:r>
              <w:rPr>
                <w:rFonts w:hint="eastAsia" w:ascii="宋体" w:hAnsi="宋体"/>
                <w:szCs w:val="21"/>
                <w:lang w:val="en-US" w:eastAsia="zh-CN"/>
              </w:rPr>
              <w:t>程，无外包过程。</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体系运行时间：2020年05月25日。</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组织实际与管理体系文件化信息描述基本一致。有管理层、综合部、市场部。</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Cs w:val="22"/>
              </w:rPr>
            </w:pPr>
            <w:r>
              <w:rPr>
                <w:rFonts w:hint="eastAsia"/>
                <w:szCs w:val="22"/>
              </w:rPr>
              <w:t>相关方：员工、银行、主管部门、供应商、客户等。</w:t>
            </w:r>
          </w:p>
          <w:p>
            <w:pPr>
              <w:spacing w:line="400" w:lineRule="exact"/>
              <w:ind w:firstLine="420" w:firstLineChars="200"/>
              <w:jc w:val="left"/>
              <w:rPr>
                <w:rFonts w:hint="eastAsia"/>
                <w:szCs w:val="22"/>
              </w:rPr>
            </w:pPr>
            <w:r>
              <w:rPr>
                <w:rFonts w:hint="eastAsia"/>
                <w:szCs w:val="22"/>
              </w:rPr>
              <w:t>产品流程见《工艺流程</w:t>
            </w:r>
            <w:r>
              <w:rPr>
                <w:rFonts w:hint="eastAsia"/>
                <w:szCs w:val="22"/>
                <w:lang w:eastAsia="zh-CN"/>
              </w:rPr>
              <w:t>图</w:t>
            </w:r>
            <w:r>
              <w:rPr>
                <w:rFonts w:hint="eastAsia"/>
                <w:szCs w:val="22"/>
              </w:rPr>
              <w:t>》</w:t>
            </w:r>
          </w:p>
          <w:p>
            <w:pPr>
              <w:spacing w:line="400" w:lineRule="exact"/>
              <w:ind w:firstLine="420" w:firstLineChars="200"/>
              <w:jc w:val="left"/>
              <w:rPr>
                <w:rFonts w:hint="eastAsia"/>
                <w:szCs w:val="22"/>
              </w:rPr>
            </w:pPr>
            <w:r>
              <w:rPr>
                <w:rFonts w:hint="eastAsia"/>
                <w:szCs w:val="22"/>
              </w:rPr>
              <w:t>查，管理体系文件名称：质量手册，</w:t>
            </w:r>
            <w:r>
              <w:rPr>
                <w:rFonts w:hint="eastAsia"/>
                <w:szCs w:val="22"/>
                <w:lang w:eastAsia="zh-CN"/>
              </w:rPr>
              <w:t>管理制度</w:t>
            </w:r>
            <w:r>
              <w:rPr>
                <w:rFonts w:hint="eastAsia"/>
                <w:szCs w:val="22"/>
                <w:lang w:val="en-US" w:eastAsia="zh-CN"/>
              </w:rPr>
              <w:t>19</w:t>
            </w:r>
            <w:r>
              <w:rPr>
                <w:rFonts w:hint="eastAsia"/>
                <w:szCs w:val="22"/>
              </w:rPr>
              <w:t>个。</w:t>
            </w:r>
          </w:p>
        </w:tc>
        <w:tc>
          <w:tcPr>
            <w:tcW w:w="917"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948"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129" w:type="dxa"/>
            <w:noWrap w:val="0"/>
            <w:vAlign w:val="top"/>
          </w:tcPr>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相关法规</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执行的产品标准（QMS）</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产品质量监督抽查情况（QMS）</w:t>
            </w:r>
          </w:p>
        </w:tc>
        <w:tc>
          <w:tcPr>
            <w:tcW w:w="10144" w:type="dxa"/>
            <w:noWrap w:val="0"/>
            <w:vAlign w:val="top"/>
          </w:tcPr>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中华人民共和国合同法、中华人民共和国消费者权益保护法、中华人民共和国价格法、中华人民共和国产品质量法。</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GB/T 2314-2008  电力金具通用技术条件</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GB/T 2900.33-2004 电工术语 电力电子技术</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JB/T 50123-1999 仪器仪表现场工作可靠性、有效性、维修性数据收集指南</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JB/T 7494-1994  仪器仪表材料产品分类</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GB/T 14394-2008  计算机软件可靠性和可维护性管理 合同及客户要求</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2020年至今暂无抽检。</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9"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10"/>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10144" w:type="dxa"/>
            <w:noWrap w:val="0"/>
            <w:vAlign w:val="top"/>
          </w:tcPr>
          <w:p>
            <w:pPr>
              <w:snapToGrid w:val="0"/>
              <w:spacing w:line="280" w:lineRule="exact"/>
              <w:jc w:val="left"/>
              <w:rPr>
                <w:rFonts w:hint="default" w:ascii="宋体" w:hAnsi="宋体" w:eastAsia="宋体" w:cs="Times New Roman"/>
                <w:b w:val="0"/>
                <w:color w:val="000000" w:themeColor="text1"/>
                <w:kern w:val="2"/>
                <w:sz w:val="21"/>
                <w:szCs w:val="21"/>
                <w:lang w:val="en-US" w:eastAsia="zh-CN" w:bidi="ar-SA"/>
              </w:rPr>
            </w:pPr>
            <w:r>
              <w:rPr>
                <w:rFonts w:hint="eastAsia" w:ascii="宋体" w:hAnsi="宋体" w:eastAsia="宋体"/>
                <w:szCs w:val="22"/>
                <w:lang w:eastAsia="zh-CN"/>
              </w:rPr>
              <w:t>销售过程：</w:t>
            </w:r>
            <w:r>
              <w:rPr>
                <w:rFonts w:hint="eastAsia" w:ascii="宋体" w:hAnsi="宋体" w:eastAsia="宋体" w:cs="Times New Roman"/>
                <w:b w:val="0"/>
                <w:color w:val="000000" w:themeColor="text1"/>
                <w:kern w:val="2"/>
                <w:sz w:val="21"/>
                <w:szCs w:val="21"/>
                <w:lang w:val="en-US" w:eastAsia="zh-CN" w:bidi="ar-SA"/>
              </w:rPr>
              <w:t>客户需求---签订合同—采购产品—产品验收—交付客户---售后服务</w:t>
            </w:r>
          </w:p>
          <w:p>
            <w:pPr>
              <w:spacing w:line="360" w:lineRule="auto"/>
              <w:rPr>
                <w:rFonts w:hint="eastAsia" w:ascii="宋体" w:hAnsi="宋体" w:eastAsia="宋体"/>
                <w:szCs w:val="22"/>
                <w:lang w:eastAsia="zh-CN"/>
              </w:rPr>
            </w:pPr>
          </w:p>
          <w:p>
            <w:pPr>
              <w:pStyle w:val="10"/>
              <w:rPr>
                <w:rFonts w:hint="eastAsia"/>
                <w:lang w:eastAsia="zh-CN"/>
              </w:rPr>
            </w:pPr>
            <w:r>
              <w:rPr>
                <w:rFonts w:hint="eastAsia" w:ascii="宋体" w:hAnsi="宋体"/>
                <w:szCs w:val="21"/>
                <w:highlight w:val="none"/>
              </w:rPr>
              <w:t>需确认过程：销售</w:t>
            </w:r>
            <w:r>
              <w:rPr>
                <w:rFonts w:hint="eastAsia" w:ascii="宋体" w:hAnsi="宋体"/>
                <w:szCs w:val="21"/>
                <w:highlight w:val="none"/>
                <w:lang w:eastAsia="zh-CN"/>
              </w:rPr>
              <w:t>服务</w:t>
            </w:r>
            <w:r>
              <w:rPr>
                <w:rFonts w:hint="eastAsia" w:ascii="宋体" w:hAnsi="宋体"/>
                <w:szCs w:val="21"/>
                <w:highlight w:val="none"/>
              </w:rPr>
              <w:t>过程</w:t>
            </w:r>
            <w:r>
              <w:rPr>
                <w:rFonts w:hint="eastAsia" w:ascii="宋体" w:hAnsi="宋体" w:cs="宋体"/>
                <w:szCs w:val="21"/>
                <w:highlight w:val="none"/>
                <w:lang w:eastAsia="zh-CN"/>
              </w:rPr>
              <w:t>，也是关键过程</w:t>
            </w:r>
          </w:p>
          <w:p>
            <w:pPr>
              <w:spacing w:line="360" w:lineRule="auto"/>
              <w:ind w:firstLine="420" w:firstLineChars="200"/>
              <w:rPr>
                <w:rFonts w:hint="eastAsia" w:ascii="宋体" w:hAnsi="宋体"/>
                <w:sz w:val="21"/>
                <w:szCs w:val="21"/>
                <w:lang w:eastAsia="zh-CN"/>
              </w:rPr>
            </w:pP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无</w:t>
            </w:r>
          </w:p>
          <w:p>
            <w:pPr>
              <w:ind w:firstLine="480"/>
              <w:rPr>
                <w:rFonts w:hint="eastAsia" w:ascii="宋体" w:hAnsi="宋体" w:eastAsia="宋体" w:cs="宋体"/>
                <w:color w:val="000000"/>
                <w:kern w:val="2"/>
                <w:sz w:val="21"/>
                <w:szCs w:val="21"/>
                <w:lang w:val="en-US" w:eastAsia="zh-CN" w:bidi="ar-SA"/>
              </w:rPr>
            </w:pPr>
          </w:p>
          <w:p>
            <w:pPr>
              <w:ind w:firstLine="480"/>
              <w:rPr>
                <w:rFonts w:hint="eastAsia" w:ascii="宋体" w:hAnsi="宋体" w:eastAsia="宋体" w:cs="宋体"/>
                <w:color w:val="000000"/>
                <w:kern w:val="2"/>
                <w:sz w:val="21"/>
                <w:szCs w:val="21"/>
                <w:lang w:val="en-US" w:eastAsia="zh-CN" w:bidi="ar-SA"/>
              </w:rPr>
            </w:pPr>
            <w:bookmarkStart w:id="5" w:name="_GoBack"/>
            <w:bookmarkEnd w:id="5"/>
            <w:r>
              <w:rPr>
                <w:rFonts w:hint="eastAsia" w:ascii="宋体" w:hAnsi="宋体" w:eastAsia="宋体" w:cs="宋体"/>
                <w:color w:val="000000"/>
                <w:kern w:val="2"/>
                <w:sz w:val="21"/>
                <w:szCs w:val="21"/>
                <w:lang w:val="en-US" w:eastAsia="zh-CN" w:bidi="ar-SA"/>
              </w:rPr>
              <w:t>a、产品及时交付率100%；</w:t>
            </w:r>
          </w:p>
          <w:p>
            <w:pPr>
              <w:ind w:firstLine="480"/>
              <w:rPr>
                <w:rFonts w:hint="eastAsia" w:ascii="宋体" w:hAnsi="宋体"/>
                <w:sz w:val="21"/>
                <w:szCs w:val="21"/>
              </w:rPr>
            </w:pPr>
            <w:r>
              <w:rPr>
                <w:rFonts w:hint="eastAsia" w:ascii="宋体" w:hAnsi="宋体" w:eastAsia="宋体" w:cs="宋体"/>
                <w:color w:val="000000"/>
                <w:kern w:val="2"/>
                <w:sz w:val="21"/>
                <w:szCs w:val="21"/>
                <w:lang w:val="en-US" w:eastAsia="zh-CN" w:bidi="ar-SA"/>
              </w:rPr>
              <w:t>b、客户满意度≥90分</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r>
              <w:rPr>
                <w:rFonts w:hint="eastAsia" w:ascii="宋体" w:hAnsi="宋体"/>
                <w:szCs w:val="21"/>
              </w:rPr>
              <w:t>金属表面处理剂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9"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10144" w:type="dxa"/>
            <w:noWrap w:val="0"/>
            <w:vAlign w:val="top"/>
          </w:tcPr>
          <w:p>
            <w:pPr>
              <w:spacing w:line="400" w:lineRule="exact"/>
              <w:rPr>
                <w:rFonts w:hint="eastAsia"/>
                <w:color w:val="1D41D5"/>
                <w:sz w:val="21"/>
                <w:szCs w:val="21"/>
                <w:lang w:val="en-US" w:eastAsia="zh-CN"/>
              </w:rPr>
            </w:pPr>
            <w:r>
              <w:rPr>
                <w:rFonts w:hint="eastAsia"/>
                <w:sz w:val="21"/>
                <w:szCs w:val="21"/>
                <w:lang w:val="en-US" w:eastAsia="zh-CN"/>
              </w:rPr>
              <w:t>无</w:t>
            </w:r>
          </w:p>
          <w:p>
            <w:pPr>
              <w:spacing w:line="400" w:lineRule="exact"/>
              <w:rPr>
                <w:rFonts w:hint="eastAsia"/>
                <w:sz w:val="21"/>
                <w:szCs w:val="21"/>
                <w:lang w:val="en-US" w:eastAsia="zh-CN"/>
              </w:rPr>
            </w:pPr>
            <w:r>
              <w:rPr>
                <w:rFonts w:hint="eastAsia"/>
                <w:szCs w:val="22"/>
                <w:lang w:val="en-US" w:eastAsia="zh-CN"/>
              </w:rPr>
              <w:t>办公用品、产品（</w:t>
            </w:r>
            <w:r>
              <w:rPr>
                <w:rFonts w:hint="eastAsia" w:ascii="宋体" w:hAnsi="宋体"/>
                <w:szCs w:val="21"/>
              </w:rPr>
              <w:t>定制计算机应用软件、</w:t>
            </w:r>
            <w:r>
              <w:rPr>
                <w:rFonts w:hint="eastAsia" w:ascii="宋体" w:hAnsi="宋体"/>
                <w:szCs w:val="21"/>
                <w:lang w:eastAsia="zh-CN"/>
              </w:rPr>
              <w:t>平板电脑、硬盘、网线、气体检测仪</w:t>
            </w:r>
            <w:r>
              <w:rPr>
                <w:rFonts w:hint="eastAsia" w:ascii="宋体" w:hAnsi="宋体"/>
                <w:szCs w:val="21"/>
              </w:rPr>
              <w:t>，车辆卫星定位系统-车载终端，</w:t>
            </w:r>
            <w:r>
              <w:rPr>
                <w:rFonts w:hint="eastAsia" w:ascii="宋体" w:hAnsi="宋体"/>
                <w:szCs w:val="21"/>
                <w:lang w:eastAsia="zh-CN"/>
              </w:rPr>
              <w:t>变压器</w:t>
            </w:r>
            <w:r>
              <w:rPr>
                <w:rFonts w:hint="eastAsia" w:ascii="宋体" w:hAnsi="宋体"/>
                <w:szCs w:val="21"/>
              </w:rPr>
              <w:t>，</w:t>
            </w:r>
            <w:r>
              <w:rPr>
                <w:rFonts w:hint="eastAsia" w:ascii="宋体" w:hAnsi="宋体"/>
                <w:szCs w:val="21"/>
                <w:lang w:eastAsia="zh-CN"/>
              </w:rPr>
              <w:t>高低压开关柜</w:t>
            </w:r>
            <w:r>
              <w:rPr>
                <w:rFonts w:hint="eastAsia"/>
                <w:szCs w:val="22"/>
                <w:lang w:val="en-US" w:eastAsia="zh-CN"/>
              </w:rPr>
              <w:t>）等。</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129"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10144" w:type="dxa"/>
            <w:noWrap w:val="0"/>
            <w:vAlign w:val="top"/>
          </w:tcPr>
          <w:p>
            <w:pPr>
              <w:spacing w:line="400" w:lineRule="exact"/>
              <w:rPr>
                <w:rFonts w:hint="eastAsia"/>
                <w:szCs w:val="22"/>
                <w:lang w:val="en-US" w:eastAsia="zh-CN"/>
              </w:rPr>
            </w:pPr>
            <w:r>
              <w:rPr>
                <w:rFonts w:hint="eastAsia"/>
                <w:szCs w:val="22"/>
                <w:lang w:val="en-US" w:eastAsia="zh-CN"/>
              </w:rPr>
              <w:t>15人</w:t>
            </w:r>
          </w:p>
          <w:p>
            <w:pPr>
              <w:spacing w:line="400" w:lineRule="exact"/>
              <w:rPr>
                <w:rFonts w:hint="eastAsia"/>
                <w:szCs w:val="22"/>
                <w:lang w:val="en-US" w:eastAsia="zh-CN"/>
              </w:rPr>
            </w:pPr>
            <w:r>
              <w:rPr>
                <w:rFonts w:hint="eastAsia"/>
                <w:szCs w:val="22"/>
                <w:lang w:val="en-US" w:eastAsia="zh-CN"/>
              </w:rPr>
              <w:t>销售人员</w:t>
            </w:r>
          </w:p>
          <w:p>
            <w:pPr>
              <w:spacing w:line="400" w:lineRule="exact"/>
              <w:rPr>
                <w:rFonts w:hint="default"/>
                <w:lang w:val="en-US" w:eastAsia="zh-CN"/>
              </w:rPr>
            </w:pPr>
            <w:r>
              <w:rPr>
                <w:rFonts w:hint="eastAsia"/>
                <w:szCs w:val="22"/>
                <w:lang w:val="en-US" w:eastAsia="zh-CN"/>
              </w:rPr>
              <w:t>无</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129"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10144" w:type="dxa"/>
            <w:noWrap w:val="0"/>
            <w:vAlign w:val="top"/>
          </w:tcPr>
          <w:p>
            <w:pPr>
              <w:spacing w:line="400" w:lineRule="exact"/>
              <w:rPr>
                <w:rFonts w:hint="eastAsia" w:ascii="宋体" w:hAnsi="宋体"/>
                <w:color w:val="000000" w:themeColor="text1"/>
                <w:szCs w:val="21"/>
                <w:lang w:val="en-US" w:eastAsia="zh-CN"/>
              </w:rPr>
            </w:pPr>
            <w:r>
              <w:rPr>
                <w:rFonts w:hint="eastAsia"/>
                <w:color w:val="000000" w:themeColor="text1"/>
                <w:sz w:val="21"/>
                <w:szCs w:val="21"/>
                <w:lang w:val="en-US" w:eastAsia="zh-CN"/>
              </w:rPr>
              <w:t>主要设</w:t>
            </w:r>
            <w:r>
              <w:rPr>
                <w:rFonts w:hint="eastAsia" w:ascii="宋体" w:hAnsi="宋体"/>
                <w:color w:val="000000" w:themeColor="text1"/>
                <w:szCs w:val="21"/>
                <w:lang w:val="en-US" w:eastAsia="zh-CN"/>
              </w:rPr>
              <w:t>备为货车（两辆）、电脑及办公设备、硬盘、专用升级软件等。可以满足</w:t>
            </w:r>
            <w:r>
              <w:rPr>
                <w:rFonts w:hint="eastAsia" w:ascii="宋体" w:hAnsi="宋体"/>
                <w:szCs w:val="21"/>
              </w:rPr>
              <w:t>定制计算机应用软件、硬件及辅助设备的销售及升级，车辆卫星定位系统-车载终端，电力设备，仪器仪表的销售</w:t>
            </w:r>
            <w:r>
              <w:rPr>
                <w:rFonts w:hint="eastAsia" w:ascii="宋体" w:hAnsi="宋体"/>
                <w:szCs w:val="21"/>
                <w:lang w:eastAsia="zh-CN"/>
              </w:rPr>
              <w:t>等</w:t>
            </w:r>
            <w:r>
              <w:rPr>
                <w:rFonts w:hint="eastAsia" w:ascii="宋体" w:hAnsi="宋体"/>
                <w:color w:val="000000" w:themeColor="text1"/>
                <w:szCs w:val="21"/>
                <w:lang w:val="en-US" w:eastAsia="zh-CN"/>
              </w:rPr>
              <w:t>需要。</w:t>
            </w:r>
          </w:p>
          <w:p>
            <w:pPr>
              <w:pStyle w:val="2"/>
              <w:rPr>
                <w:rFonts w:hint="eastAsia" w:ascii="宋体" w:hAnsi="宋体"/>
                <w:color w:val="000000" w:themeColor="text1"/>
                <w:szCs w:val="21"/>
                <w:lang w:val="en-US" w:eastAsia="zh-CN"/>
              </w:rPr>
            </w:pP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无</w:t>
            </w:r>
          </w:p>
          <w:p>
            <w:pPr>
              <w:spacing w:line="400" w:lineRule="exact"/>
              <w:rPr>
                <w:rFonts w:hint="eastAsia" w:ascii="宋体" w:hAnsi="宋体"/>
                <w:color w:val="000000" w:themeColor="text1"/>
                <w:szCs w:val="21"/>
                <w:lang w:val="en-US" w:eastAsia="zh-CN"/>
              </w:rPr>
            </w:pPr>
          </w:p>
          <w:p>
            <w:pPr>
              <w:spacing w:line="400" w:lineRule="exact"/>
              <w:rPr>
                <w:rFonts w:hint="eastAsia"/>
                <w:color w:val="0000FF"/>
                <w:sz w:val="21"/>
                <w:szCs w:val="21"/>
                <w:lang w:val="en-US" w:eastAsia="zh-CN"/>
              </w:rPr>
            </w:pP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合格证、资料文件完整性</w:t>
            </w:r>
            <w:r>
              <w:rPr>
                <w:rFonts w:hint="eastAsia" w:ascii="宋体" w:hAnsi="宋体" w:cs="宋体"/>
                <w:color w:val="auto"/>
                <w:sz w:val="21"/>
                <w:szCs w:val="21"/>
              </w:rPr>
              <w:t>等进行验证；质量技术特性由供方提供，</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故公司无监视和测量设备</w:t>
            </w:r>
            <w:r>
              <w:rPr>
                <w:rFonts w:hint="eastAsia" w:ascii="宋体" w:hAnsi="宋体" w:cs="宋体"/>
                <w:color w:val="auto"/>
                <w:sz w:val="21"/>
                <w:szCs w:val="21"/>
                <w:lang w:eastAsia="zh-CN"/>
              </w:rPr>
              <w:t>。</w:t>
            </w:r>
          </w:p>
        </w:tc>
        <w:tc>
          <w:tcPr>
            <w:tcW w:w="917"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tc>
        <w:tc>
          <w:tcPr>
            <w:tcW w:w="948"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val="en-US" w:eastAsia="zh-CN"/>
              </w:rPr>
            </w:pPr>
          </w:p>
          <w:p>
            <w:pPr>
              <w:spacing w:line="400" w:lineRule="exact"/>
              <w:rPr>
                <w:rFonts w:hint="eastAsia"/>
                <w:sz w:val="21"/>
                <w:szCs w:val="21"/>
                <w:lang w:val="en-US" w:eastAsia="zh-CN"/>
              </w:rPr>
            </w:pPr>
          </w:p>
          <w:p>
            <w:pPr>
              <w:spacing w:line="400" w:lineRule="exac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129" w:type="dxa"/>
            <w:noWrap w:val="0"/>
            <w:vAlign w:val="top"/>
          </w:tcPr>
          <w:p>
            <w:pPr>
              <w:spacing w:line="400" w:lineRule="exact"/>
              <w:rPr>
                <w:rFonts w:hint="eastAsia"/>
                <w:sz w:val="21"/>
                <w:szCs w:val="21"/>
              </w:rPr>
            </w:pPr>
            <w:r>
              <w:rPr>
                <w:rFonts w:hint="eastAsia"/>
                <w:sz w:val="21"/>
                <w:szCs w:val="21"/>
              </w:rPr>
              <w:t>顾客及相关方投诉</w:t>
            </w:r>
          </w:p>
        </w:tc>
        <w:tc>
          <w:tcPr>
            <w:tcW w:w="10144" w:type="dxa"/>
            <w:noWrap w:val="0"/>
            <w:vAlign w:val="top"/>
          </w:tcPr>
          <w:p>
            <w:pPr>
              <w:spacing w:line="400" w:lineRule="exact"/>
              <w:rPr>
                <w:rFonts w:hint="eastAsia"/>
                <w:sz w:val="21"/>
                <w:szCs w:val="21"/>
              </w:rPr>
            </w:pPr>
            <w:r>
              <w:rPr>
                <w:rFonts w:hint="eastAsia"/>
                <w:sz w:val="21"/>
                <w:szCs w:val="21"/>
              </w:rPr>
              <w:t>暂无</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29" w:type="dxa"/>
            <w:noWrap w:val="0"/>
            <w:vAlign w:val="top"/>
          </w:tcPr>
          <w:p>
            <w:pPr>
              <w:spacing w:line="400" w:lineRule="exact"/>
              <w:rPr>
                <w:rFonts w:hint="eastAsia"/>
                <w:sz w:val="21"/>
                <w:szCs w:val="21"/>
              </w:rPr>
            </w:pPr>
            <w:r>
              <w:rPr>
                <w:rFonts w:hint="eastAsia"/>
                <w:sz w:val="21"/>
                <w:szCs w:val="21"/>
              </w:rPr>
              <w:t>方针及目标、指标及方案</w:t>
            </w:r>
          </w:p>
        </w:tc>
        <w:tc>
          <w:tcPr>
            <w:tcW w:w="10144" w:type="dxa"/>
            <w:noWrap w:val="0"/>
            <w:vAlign w:val="top"/>
          </w:tcPr>
          <w:p>
            <w:pPr>
              <w:spacing w:line="400" w:lineRule="exact"/>
              <w:rPr>
                <w:rFonts w:hint="eastAsia"/>
                <w:sz w:val="21"/>
                <w:szCs w:val="21"/>
              </w:rPr>
            </w:pPr>
            <w:r>
              <w:rPr>
                <w:rFonts w:hint="eastAsia"/>
                <w:sz w:val="21"/>
                <w:szCs w:val="21"/>
              </w:rPr>
              <w:t>方针：</w:t>
            </w:r>
            <w:r>
              <w:rPr>
                <w:rFonts w:hint="eastAsia" w:ascii="宋体" w:hAnsi="宋体" w:cs="宋体"/>
                <w:color w:val="auto"/>
                <w:sz w:val="21"/>
                <w:szCs w:val="21"/>
              </w:rPr>
              <w:t>诚信、务实、高效、坚卓。</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29"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10144" w:type="dxa"/>
            <w:noWrap w:val="0"/>
            <w:vAlign w:val="top"/>
          </w:tcPr>
          <w:p>
            <w:pPr>
              <w:spacing w:line="400" w:lineRule="exact"/>
              <w:rPr>
                <w:rFonts w:hint="eastAsia"/>
                <w:sz w:val="21"/>
                <w:szCs w:val="21"/>
              </w:rPr>
            </w:pPr>
            <w:r>
              <w:rPr>
                <w:rFonts w:hint="eastAsia"/>
                <w:sz w:val="21"/>
                <w:szCs w:val="21"/>
              </w:rPr>
              <w:t>建立有《</w:t>
            </w:r>
            <w:r>
              <w:rPr>
                <w:rFonts w:hint="eastAsia"/>
                <w:sz w:val="21"/>
                <w:szCs w:val="21"/>
                <w:lang w:eastAsia="zh-CN"/>
              </w:rPr>
              <w:t>内部审核管理制度</w:t>
            </w:r>
            <w:r>
              <w:rPr>
                <w:rFonts w:hint="eastAsia"/>
                <w:sz w:val="21"/>
                <w:szCs w:val="21"/>
              </w:rPr>
              <w:t>》</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default"/>
                <w:sz w:val="21"/>
                <w:szCs w:val="21"/>
                <w:lang w:val="en-US" w:eastAsia="zh-CN"/>
              </w:rPr>
            </w:pPr>
            <w:r>
              <w:rPr>
                <w:rFonts w:hint="eastAsia"/>
                <w:sz w:val="21"/>
                <w:szCs w:val="21"/>
              </w:rPr>
              <w:t>内审时间</w:t>
            </w:r>
            <w:r>
              <w:rPr>
                <w:rFonts w:hint="eastAsia"/>
                <w:sz w:val="21"/>
                <w:szCs w:val="21"/>
                <w:lang w:eastAsia="zh-CN"/>
              </w:rPr>
              <w:t>：</w:t>
            </w:r>
            <w:r>
              <w:rPr>
                <w:rFonts w:hint="eastAsia"/>
                <w:sz w:val="21"/>
                <w:szCs w:val="21"/>
              </w:rPr>
              <w:t>202</w:t>
            </w:r>
            <w:r>
              <w:rPr>
                <w:rFonts w:hint="eastAsia"/>
                <w:sz w:val="21"/>
                <w:szCs w:val="21"/>
                <w:lang w:val="en-US" w:eastAsia="zh-CN"/>
              </w:rPr>
              <w:t>1</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05</w:t>
            </w:r>
          </w:p>
          <w:p>
            <w:pPr>
              <w:spacing w:line="400" w:lineRule="exact"/>
              <w:rPr>
                <w:rFonts w:hint="eastAsia"/>
                <w:sz w:val="21"/>
                <w:szCs w:val="21"/>
                <w:lang w:eastAsia="zh-CN"/>
              </w:rPr>
            </w:pPr>
            <w:r>
              <w:rPr>
                <w:rFonts w:hint="eastAsia"/>
                <w:sz w:val="21"/>
                <w:szCs w:val="21"/>
                <w:lang w:eastAsia="zh-CN"/>
              </w:rPr>
              <w:t>审核组：组长：谢其瑜（管代、综合部）   组员：王小波（市场部）</w:t>
            </w:r>
          </w:p>
          <w:p>
            <w:pPr>
              <w:spacing w:line="400" w:lineRule="exact"/>
              <w:rPr>
                <w:rFonts w:hint="eastAsia"/>
                <w:sz w:val="21"/>
                <w:szCs w:val="21"/>
                <w:lang w:eastAsia="zh-CN"/>
              </w:rPr>
            </w:pPr>
            <w:r>
              <w:rPr>
                <w:rFonts w:hint="eastAsia"/>
                <w:sz w:val="21"/>
                <w:szCs w:val="21"/>
                <w:lang w:eastAsia="zh-CN"/>
              </w:rPr>
              <w:t>见有：《内审不符合项报告》</w:t>
            </w:r>
            <w:r>
              <w:rPr>
                <w:rFonts w:hint="eastAsia"/>
                <w:sz w:val="21"/>
                <w:szCs w:val="21"/>
                <w:lang w:val="en-US" w:eastAsia="zh-CN"/>
              </w:rPr>
              <w:t>1</w:t>
            </w:r>
            <w:r>
              <w:rPr>
                <w:rFonts w:hint="eastAsia"/>
                <w:sz w:val="21"/>
                <w:szCs w:val="21"/>
                <w:lang w:eastAsia="zh-CN"/>
              </w:rPr>
              <w:t>份，涉及综合部</w:t>
            </w:r>
            <w:r>
              <w:rPr>
                <w:rFonts w:hint="eastAsia"/>
                <w:sz w:val="21"/>
                <w:szCs w:val="21"/>
                <w:lang w:val="en-US" w:eastAsia="zh-CN"/>
              </w:rPr>
              <w:t>7.2</w:t>
            </w:r>
            <w:r>
              <w:rPr>
                <w:rFonts w:hint="eastAsia"/>
                <w:sz w:val="21"/>
                <w:szCs w:val="21"/>
                <w:lang w:eastAsia="zh-CN"/>
              </w:rPr>
              <w:t>条款不符合事实描述“</w:t>
            </w:r>
            <w:r>
              <w:rPr>
                <w:rFonts w:hint="eastAsia"/>
                <w:sz w:val="21"/>
                <w:szCs w:val="21"/>
              </w:rPr>
              <w:t>在现场检查</w:t>
            </w:r>
            <w:r>
              <w:rPr>
                <w:rFonts w:hint="eastAsia"/>
                <w:sz w:val="21"/>
                <w:szCs w:val="21"/>
                <w:lang w:eastAsia="zh-CN"/>
              </w:rPr>
              <w:t>培训记录时发现，在培训“中华人民共和国招标投标法实施条例”时未见相关负责人对培训效果的评价”针对以上不符合项，已及时采取纠正措施后，经内审员验证关闭。</w:t>
            </w:r>
          </w:p>
          <w:p>
            <w:pPr>
              <w:spacing w:line="400" w:lineRule="exact"/>
              <w:rPr>
                <w:rFonts w:hint="eastAsia"/>
                <w:sz w:val="21"/>
                <w:szCs w:val="21"/>
              </w:rPr>
            </w:pPr>
            <w:r>
              <w:rPr>
                <w:rFonts w:hint="eastAsia"/>
                <w:sz w:val="21"/>
                <w:szCs w:val="21"/>
                <w:lang w:eastAsia="zh-CN"/>
              </w:rPr>
              <w:t>有《内部审核报告》，有审核结论。</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3129"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r>
              <w:rPr>
                <w:rFonts w:hint="eastAsia"/>
                <w:sz w:val="21"/>
                <w:szCs w:val="21"/>
              </w:rPr>
              <w:t>提出的改进内容</w:t>
            </w:r>
          </w:p>
        </w:tc>
        <w:tc>
          <w:tcPr>
            <w:tcW w:w="10144"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w:t>
            </w:r>
            <w:r>
              <w:rPr>
                <w:rFonts w:hint="eastAsia" w:ascii="宋体" w:hAnsi="宋体"/>
                <w:kern w:val="0"/>
                <w:sz w:val="21"/>
                <w:szCs w:val="21"/>
                <w:lang w:eastAsia="zh-CN"/>
              </w:rPr>
              <w:t>2021年3月20日</w:t>
            </w: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kern w:val="0"/>
                <w:sz w:val="21"/>
                <w:szCs w:val="21"/>
              </w:rPr>
              <w:t>提出改进</w:t>
            </w:r>
            <w:r>
              <w:rPr>
                <w:rFonts w:hint="eastAsia" w:ascii="宋体" w:hAnsi="宋体"/>
                <w:kern w:val="0"/>
                <w:sz w:val="21"/>
                <w:szCs w:val="21"/>
                <w:lang w:val="en-US" w:eastAsia="zh-CN"/>
              </w:rPr>
              <w:t>1</w:t>
            </w:r>
            <w:r>
              <w:rPr>
                <w:rFonts w:hint="eastAsia" w:ascii="宋体" w:hAnsi="宋体"/>
                <w:kern w:val="0"/>
                <w:sz w:val="21"/>
                <w:szCs w:val="21"/>
              </w:rPr>
              <w:t>项：加强</w:t>
            </w:r>
            <w:r>
              <w:rPr>
                <w:rFonts w:hint="eastAsia" w:ascii="宋体" w:hAnsi="宋体"/>
                <w:kern w:val="0"/>
                <w:sz w:val="21"/>
                <w:szCs w:val="21"/>
                <w:lang w:val="en-US" w:eastAsia="zh-CN"/>
              </w:rPr>
              <w:t>ISO9001：2015</w:t>
            </w:r>
            <w:r>
              <w:rPr>
                <w:rFonts w:hint="eastAsia" w:ascii="宋体" w:hAnsi="宋体"/>
                <w:kern w:val="0"/>
                <w:sz w:val="21"/>
                <w:szCs w:val="21"/>
              </w:rPr>
              <w:t>标准的培训、完善培训计划</w:t>
            </w:r>
            <w:r>
              <w:rPr>
                <w:rFonts w:hint="eastAsia" w:ascii="宋体" w:hAnsi="宋体"/>
                <w:kern w:val="0"/>
                <w:sz w:val="21"/>
                <w:szCs w:val="21"/>
                <w:lang w:val="en-US" w:eastAsia="zh-CN"/>
              </w:rPr>
              <w:t>。</w:t>
            </w:r>
            <w:r>
              <w:rPr>
                <w:rFonts w:hint="eastAsia" w:ascii="宋体" w:hAnsi="宋体"/>
                <w:kern w:val="0"/>
                <w:sz w:val="21"/>
                <w:szCs w:val="21"/>
                <w:lang w:eastAsia="zh-CN"/>
              </w:rPr>
              <w:t>由综合部</w:t>
            </w:r>
            <w:r>
              <w:rPr>
                <w:rFonts w:hint="eastAsia" w:ascii="宋体" w:hAnsi="宋体"/>
                <w:kern w:val="0"/>
                <w:sz w:val="21"/>
                <w:szCs w:val="21"/>
                <w:lang w:val="en-US" w:eastAsia="zh-CN"/>
              </w:rPr>
              <w:t>组织培训</w:t>
            </w:r>
            <w:r>
              <w:rPr>
                <w:rFonts w:hint="eastAsia" w:ascii="宋体" w:hAnsi="宋体"/>
                <w:kern w:val="0"/>
                <w:sz w:val="21"/>
                <w:szCs w:val="21"/>
                <w:lang w:eastAsia="zh-CN"/>
              </w:rPr>
              <w:t>，以上改进措施在</w:t>
            </w:r>
            <w:r>
              <w:rPr>
                <w:rFonts w:hint="eastAsia" w:ascii="宋体" w:hAnsi="宋体"/>
                <w:kern w:val="0"/>
                <w:sz w:val="21"/>
                <w:szCs w:val="21"/>
              </w:rPr>
              <w:t>202</w:t>
            </w:r>
            <w:r>
              <w:rPr>
                <w:rFonts w:hint="eastAsia" w:ascii="宋体" w:hAnsi="宋体"/>
                <w:kern w:val="0"/>
                <w:sz w:val="21"/>
                <w:szCs w:val="21"/>
                <w:lang w:val="en-US" w:eastAsia="zh-CN"/>
              </w:rPr>
              <w:t>1</w:t>
            </w:r>
            <w:r>
              <w:rPr>
                <w:rFonts w:hint="eastAsia" w:ascii="宋体" w:hAnsi="宋体"/>
                <w:kern w:val="0"/>
                <w:sz w:val="21"/>
                <w:szCs w:val="21"/>
                <w:lang w:eastAsia="zh-CN"/>
              </w:rPr>
              <w:t>上半年</w:t>
            </w:r>
            <w:r>
              <w:rPr>
                <w:rFonts w:hint="eastAsia" w:ascii="宋体" w:hAnsi="宋体"/>
                <w:kern w:val="0"/>
                <w:sz w:val="21"/>
                <w:szCs w:val="21"/>
                <w:lang w:val="en-US" w:eastAsia="zh-CN"/>
              </w:rPr>
              <w:t>执行完成。</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29"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10144"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通过一阶段对受审核方的管理、服务经营现场巡视和观察，对管理体系绩效要求有重大影响的过程、活动、场所和现场运行进行观察、巡视及总体性评价，组织具备二阶段审核条件，可进行二阶段审核。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二阶段质量管理体系宜重点关注（关键销售服务、检验、采购过程及服务提供场所）：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 xml:space="preserve">重点审核部门：市场部 </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w:t>
            </w:r>
            <w:r>
              <w:rPr>
                <w:rFonts w:hint="eastAsia" w:ascii="宋体" w:hAnsi="宋体" w:cs="Times New Roman"/>
                <w:color w:val="auto"/>
                <w:szCs w:val="21"/>
                <w:highlight w:val="none"/>
                <w:lang w:val="en-US" w:eastAsia="zh-CN"/>
              </w:rPr>
              <w:t>产品销售和服务提供控制、顾客满意；产品和服务放行、不合格产品控制</w:t>
            </w:r>
            <w:r>
              <w:rPr>
                <w:rFonts w:hint="eastAsia" w:ascii="宋体" w:hAnsi="宋体" w:cs="Times New Roman"/>
                <w:kern w:val="0"/>
                <w:sz w:val="21"/>
                <w:szCs w:val="21"/>
                <w:lang w:val="en-US" w:eastAsia="zh-CN"/>
              </w:rPr>
              <w:t>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重点审核场所：办公场所。</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bl>
    <w:p>
      <w:pPr>
        <w:pStyle w:val="6"/>
      </w:pPr>
      <w:r>
        <w:rPr>
          <w:rFonts w:hint="eastAsia"/>
        </w:rPr>
        <w:t>说明：不符合标注N</w:t>
      </w:r>
    </w:p>
    <w:p>
      <w:pPr>
        <w:pStyle w:val="6"/>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F18C6"/>
    <w:rsid w:val="04C36884"/>
    <w:rsid w:val="074D15EF"/>
    <w:rsid w:val="09AC4189"/>
    <w:rsid w:val="0AAA213E"/>
    <w:rsid w:val="0E2E7280"/>
    <w:rsid w:val="10991428"/>
    <w:rsid w:val="1252323A"/>
    <w:rsid w:val="14B87596"/>
    <w:rsid w:val="16CA4D82"/>
    <w:rsid w:val="1D5B10A2"/>
    <w:rsid w:val="21A93E98"/>
    <w:rsid w:val="22C31601"/>
    <w:rsid w:val="2305198D"/>
    <w:rsid w:val="2A6137BB"/>
    <w:rsid w:val="2B7D1762"/>
    <w:rsid w:val="35D32C3A"/>
    <w:rsid w:val="3F88620B"/>
    <w:rsid w:val="42C9596D"/>
    <w:rsid w:val="44A82439"/>
    <w:rsid w:val="461C5FF6"/>
    <w:rsid w:val="4CEF74E9"/>
    <w:rsid w:val="5A1B1AF3"/>
    <w:rsid w:val="5D3C2FCC"/>
    <w:rsid w:val="649A63CB"/>
    <w:rsid w:val="64E64D6F"/>
    <w:rsid w:val="701955FF"/>
    <w:rsid w:val="74B60922"/>
    <w:rsid w:val="75040BDE"/>
    <w:rsid w:val="7BBA2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2021-04-08T06:11:33Z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536305AB6E304DF1BCC081E010BAB775</vt:lpwstr>
  </property>
</Properties>
</file>