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启迪城服（杭州）环境科技有限公司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0282-2021-QEO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2019-N1QMS-4059501</w:t>
            </w:r>
          </w:p>
          <w:p w:rsidR="009F508A">
            <w:pPr>
              <w:snapToGrid w:val="0"/>
              <w:spacing w:line="320" w:lineRule="exact"/>
              <w:ind w:left="1309"/>
              <w:rPr>
                <w:sz w:val="22"/>
                <w:szCs w:val="22"/>
                <w:highlight w:val="yellow"/>
              </w:rPr>
            </w:pPr>
            <w:r>
              <w:rPr>
                <w:sz w:val="22"/>
                <w:szCs w:val="22"/>
                <w:highlight w:val="yellow"/>
              </w:rPr>
              <w:t>2020-N1EMS-3059501</w:t>
            </w:r>
          </w:p>
          <w:p w:rsidR="009F508A">
            <w:pPr>
              <w:snapToGrid w:val="0"/>
              <w:spacing w:line="320" w:lineRule="exact"/>
              <w:ind w:left="1309"/>
              <w:rPr>
                <w:sz w:val="22"/>
                <w:szCs w:val="22"/>
                <w:highlight w:val="yellow"/>
              </w:rPr>
            </w:pPr>
            <w:r>
              <w:rPr>
                <w:sz w:val="22"/>
                <w:szCs w:val="22"/>
                <w:highlight w:val="yellow"/>
              </w:rPr>
              <w:t>2019-N1OHSMS-2059501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任泽华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2019-N1QMS-3059498</w:t>
            </w:r>
          </w:p>
          <w:p w:rsidR="009F508A">
            <w:pPr>
              <w:snapToGrid w:val="0"/>
              <w:spacing w:line="320" w:lineRule="exact"/>
              <w:ind w:left="1309"/>
              <w:rPr>
                <w:sz w:val="22"/>
                <w:szCs w:val="22"/>
                <w:highlight w:val="yellow"/>
              </w:rPr>
            </w:pPr>
            <w:r>
              <w:rPr>
                <w:sz w:val="22"/>
                <w:szCs w:val="22"/>
                <w:highlight w:val="yellow"/>
              </w:rPr>
              <w:t>2018-N1EMS-2059498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方小娥</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2020-N1QMS-1059339</w:t>
            </w:r>
          </w:p>
          <w:p w:rsidR="009F508A">
            <w:pPr>
              <w:snapToGrid w:val="0"/>
              <w:spacing w:line="320" w:lineRule="exact"/>
              <w:ind w:left="1309"/>
              <w:rPr>
                <w:sz w:val="22"/>
                <w:szCs w:val="22"/>
                <w:highlight w:val="yellow"/>
              </w:rPr>
            </w:pPr>
            <w:r>
              <w:rPr>
                <w:sz w:val="22"/>
                <w:szCs w:val="22"/>
                <w:highlight w:val="yellow"/>
              </w:rPr>
              <w:t>2020-N1EMS-1059339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孙朋飞</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ISC-JSZJ-273</w:t>
            </w:r>
          </w:p>
          <w:p w:rsidR="009F508A">
            <w:pPr>
              <w:snapToGrid w:val="0"/>
              <w:spacing w:line="320" w:lineRule="exact"/>
              <w:ind w:left="1309"/>
              <w:rPr>
                <w:sz w:val="22"/>
                <w:szCs w:val="22"/>
                <w:highlight w:val="yellow"/>
              </w:rPr>
            </w:pPr>
            <w:r>
              <w:rPr>
                <w:sz w:val="22"/>
                <w:szCs w:val="22"/>
                <w:highlight w:val="yellow"/>
              </w:rPr>
              <w:t>ISC-JSZJ-273</w:t>
            </w:r>
          </w:p>
          <w:p w:rsidR="009F508A">
            <w:pPr>
              <w:snapToGrid w:val="0"/>
              <w:spacing w:line="320" w:lineRule="exact"/>
              <w:ind w:left="1309"/>
              <w:rPr>
                <w:sz w:val="22"/>
                <w:szCs w:val="22"/>
                <w:highlight w:val="yellow"/>
              </w:rPr>
            </w:pPr>
            <w:r>
              <w:rPr>
                <w:sz w:val="22"/>
                <w:szCs w:val="22"/>
                <w:highlight w:val="yellow"/>
              </w:rPr>
              <w:t>ISC-JSZJ-273</w:t>
            </w:r>
          </w:p>
          <w:p w:rsidR="009F508A">
            <w:pPr>
              <w:snapToGrid w:val="0"/>
              <w:spacing w:line="320" w:lineRule="exact"/>
              <w:ind w:left="1309"/>
              <w:rPr>
                <w:sz w:val="22"/>
                <w:szCs w:val="22"/>
                <w:highlight w:val="yellow"/>
              </w:rPr>
            </w:pPr>
            <w:r>
              <w:rPr>
                <w:sz w:val="22"/>
                <w:szCs w:val="22"/>
                <w:highlight w:val="yellow"/>
              </w:rPr>
              <w:t>浙江科进英华信息技术有限公司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