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6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90"/>
        <w:gridCol w:w="87"/>
        <w:gridCol w:w="887"/>
        <w:gridCol w:w="475"/>
        <w:gridCol w:w="245"/>
        <w:gridCol w:w="747"/>
        <w:gridCol w:w="394"/>
        <w:gridCol w:w="142"/>
        <w:gridCol w:w="1553"/>
        <w:gridCol w:w="6"/>
        <w:gridCol w:w="567"/>
        <w:gridCol w:w="613"/>
        <w:gridCol w:w="629"/>
        <w:gridCol w:w="288"/>
        <w:gridCol w:w="477"/>
        <w:gridCol w:w="450"/>
        <w:gridCol w:w="551"/>
        <w:gridCol w:w="1009"/>
        <w:gridCol w:w="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57" w:hRule="atLeast"/>
        </w:trPr>
        <w:tc>
          <w:tcPr>
            <w:tcW w:w="128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9033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重庆曼豪商贸有限公司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57" w:hRule="atLeast"/>
        </w:trPr>
        <w:tc>
          <w:tcPr>
            <w:tcW w:w="128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9033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重庆市江北区红石路北部尚座A座33-11\33-2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57" w:hRule="atLeast"/>
        </w:trPr>
        <w:tc>
          <w:tcPr>
            <w:tcW w:w="128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748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张红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023-67756899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57" w:hRule="atLeast"/>
        </w:trPr>
        <w:tc>
          <w:tcPr>
            <w:tcW w:w="128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748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艾茂儒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52" w:hRule="atLeast"/>
        </w:trPr>
        <w:tc>
          <w:tcPr>
            <w:tcW w:w="128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748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0063-2020-QEO-2021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r>
              <w:rPr>
                <w:rFonts w:hint="eastAsia"/>
                <w:sz w:val="20"/>
                <w:lang w:eastAsia="zh-CN"/>
              </w:rPr>
              <w:t>■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  <w:lang w:eastAsia="zh-CN"/>
              </w:rPr>
              <w:t>■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  <w:lang w:eastAsia="zh-CN"/>
              </w:rPr>
              <w:t>■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455" w:hRule="atLeast"/>
        </w:trPr>
        <w:tc>
          <w:tcPr>
            <w:tcW w:w="1288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033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7" w:name="审核类型"/>
            <w:r>
              <w:rPr>
                <w:rFonts w:hint="eastAsia" w:ascii="宋体" w:hAnsi="宋体"/>
                <w:b/>
                <w:bCs/>
                <w:sz w:val="20"/>
              </w:rPr>
              <w:t>Q:监查1,E:监查1,O:监查1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990" w:hRule="atLeast"/>
        </w:trPr>
        <w:tc>
          <w:tcPr>
            <w:tcW w:w="128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033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04" w:hRule="atLeast"/>
        </w:trPr>
        <w:tc>
          <w:tcPr>
            <w:tcW w:w="128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546" w:type="dxa"/>
            <w:gridSpan w:val="12"/>
            <w:vAlign w:val="center"/>
          </w:tcPr>
          <w:p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Q：加工及销售：窗帘、卷帘、隔帘；销售：服装、床上用品、家居饰品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E：加工及销售：窗帘、卷帘、隔帘；销售：服装、床上用品、家居饰品所涉及的相关环境管理活动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O：加工及销售：窗帘、卷帘、隔帘；销售：服装、床上用品、家居饰品所涉及的相关职业健康安全管理活动</w:t>
            </w:r>
            <w:bookmarkEnd w:id="9"/>
          </w:p>
        </w:tc>
        <w:tc>
          <w:tcPr>
            <w:tcW w:w="477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Q：04.04.07;29.12.00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E：04.04.07;29.12.00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O：04.04.07;29.12.00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840" w:hRule="atLeast"/>
        </w:trPr>
        <w:tc>
          <w:tcPr>
            <w:tcW w:w="128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033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0"/>
                <w:lang w:val="de-DE"/>
              </w:rPr>
              <w:t>GB/T 28001-2011 idt OHSMS 18001:2007标准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Add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4"/>
            <w:r>
              <w:rPr>
                <w:rFonts w:hint="eastAsia"/>
                <w:b/>
                <w:sz w:val="20"/>
                <w:lang w:val="de-DE"/>
              </w:rPr>
              <w:t xml:space="preserve">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 w:eastAsia="zh-CN"/>
              </w:rPr>
              <w:t>■</w:t>
            </w:r>
            <w:r>
              <w:rPr>
                <w:rFonts w:hint="eastAsia"/>
                <w:b/>
                <w:sz w:val="20"/>
                <w:lang w:val="de-DE"/>
              </w:rPr>
              <w:t xml:space="preserve"> 受审核方管理体系文件  </w:t>
            </w:r>
            <w:r>
              <w:rPr>
                <w:rFonts w:hint="eastAsia"/>
                <w:b/>
                <w:sz w:val="20"/>
                <w:lang w:val="de-DE" w:eastAsia="zh-CN"/>
              </w:rPr>
              <w:t>■</w:t>
            </w:r>
            <w:r>
              <w:rPr>
                <w:rFonts w:hint="eastAsia"/>
                <w:b/>
                <w:sz w:val="20"/>
                <w:lang w:val="de-DE"/>
              </w:rPr>
              <w:t xml:space="preserve">适用的法律法规  </w:t>
            </w:r>
            <w:r>
              <w:rPr>
                <w:rFonts w:hint="eastAsia"/>
                <w:b/>
                <w:sz w:val="20"/>
                <w:lang w:val="de-DE" w:eastAsia="zh-CN"/>
              </w:rPr>
              <w:t>■</w:t>
            </w:r>
            <w:r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300" w:hRule="atLeast"/>
        </w:trPr>
        <w:tc>
          <w:tcPr>
            <w:tcW w:w="128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033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5" w:name="审核开始日"/>
            <w:r>
              <w:rPr>
                <w:rFonts w:hint="eastAsia"/>
                <w:b/>
                <w:sz w:val="20"/>
              </w:rPr>
              <w:t>2021年04月07日 上午</w:t>
            </w:r>
            <w:bookmarkEnd w:id="15"/>
            <w:r>
              <w:rPr>
                <w:rFonts w:hint="eastAsia"/>
                <w:b/>
                <w:sz w:val="20"/>
              </w:rPr>
              <w:t>至</w:t>
            </w:r>
            <w:bookmarkStart w:id="16" w:name="审核结束日"/>
            <w:r>
              <w:rPr>
                <w:rFonts w:hint="eastAsia"/>
                <w:b/>
                <w:sz w:val="20"/>
              </w:rPr>
              <w:t>2021年04月07日 下午</w:t>
            </w:r>
            <w:bookmarkEnd w:id="16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7" w:name="审核天数"/>
            <w:r>
              <w:rPr>
                <w:rFonts w:hint="eastAsia"/>
                <w:b/>
                <w:sz w:val="20"/>
              </w:rPr>
              <w:t>1.0</w:t>
            </w:r>
            <w:bookmarkEnd w:id="17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22" w:hRule="atLeast"/>
        </w:trPr>
        <w:tc>
          <w:tcPr>
            <w:tcW w:w="128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033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■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86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70" w:hRule="atLeast"/>
        </w:trPr>
        <w:tc>
          <w:tcPr>
            <w:tcW w:w="1288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2881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844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70" w:hRule="atLeast"/>
        </w:trPr>
        <w:tc>
          <w:tcPr>
            <w:tcW w:w="1288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文平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2881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2019-N1QMS-3093566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2018-N1EMS-2093566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2019-N1OHSMS-2093566</w:t>
            </w:r>
          </w:p>
        </w:tc>
        <w:tc>
          <w:tcPr>
            <w:tcW w:w="1844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Q:29.12.00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E:29.12.00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ISC-93566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70" w:hRule="atLeast"/>
        </w:trPr>
        <w:tc>
          <w:tcPr>
            <w:tcW w:w="1288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张心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E:实习审核员</w:t>
            </w:r>
          </w:p>
        </w:tc>
        <w:tc>
          <w:tcPr>
            <w:tcW w:w="2881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2018-N1QMS-2207381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2020-N0EMS-1207381</w:t>
            </w:r>
          </w:p>
        </w:tc>
        <w:tc>
          <w:tcPr>
            <w:tcW w:w="1844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Q:29.12.00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ISC-207381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70" w:hRule="atLeast"/>
        </w:trPr>
        <w:tc>
          <w:tcPr>
            <w:tcW w:w="1288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冉景洲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2881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2020-N1QMS-1267598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2020-N1EMS-1267598</w:t>
            </w:r>
          </w:p>
        </w:tc>
        <w:tc>
          <w:tcPr>
            <w:tcW w:w="1844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ISC-267598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70" w:hRule="atLeast"/>
        </w:trPr>
        <w:tc>
          <w:tcPr>
            <w:tcW w:w="1288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卢静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Q:专家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E:专家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O:专家</w:t>
            </w:r>
          </w:p>
        </w:tc>
        <w:tc>
          <w:tcPr>
            <w:tcW w:w="2881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重庆磊阔商贸有限公司</w:t>
            </w:r>
          </w:p>
        </w:tc>
        <w:tc>
          <w:tcPr>
            <w:tcW w:w="1844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Q:04.04.07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E:04.04.07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O:04.04.07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ISC-JSZJ-028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10" w:hRule="atLeast"/>
        </w:trPr>
        <w:tc>
          <w:tcPr>
            <w:tcW w:w="120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7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文平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11" w:hRule="atLeast"/>
        </w:trPr>
        <w:tc>
          <w:tcPr>
            <w:tcW w:w="120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7"/>
            <w:vAlign w:val="center"/>
          </w:tcPr>
          <w:p>
            <w:pPr>
              <w:rPr>
                <w:rFonts w:hint="eastAsia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13983696917</w: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88" w:hRule="atLeast"/>
        </w:trPr>
        <w:tc>
          <w:tcPr>
            <w:tcW w:w="120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7"/>
            <w:vAlign w:val="center"/>
          </w:tcPr>
          <w:p>
            <w:pPr>
              <w:rPr>
                <w:rFonts w:hint="eastAsia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2021年04月0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4</w:t>
            </w:r>
            <w:r>
              <w:rPr>
                <w:rFonts w:hint="eastAsia"/>
                <w:sz w:val="20"/>
                <w:szCs w:val="22"/>
              </w:rPr>
              <w:t>日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>
            <w:r>
              <w:rPr>
                <w:rFonts w:hint="eastAsia"/>
                <w:sz w:val="20"/>
                <w:szCs w:val="22"/>
              </w:rPr>
              <w:t>2021年04月0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4</w:t>
            </w:r>
            <w:r>
              <w:rPr>
                <w:rFonts w:hint="eastAsia"/>
                <w:sz w:val="20"/>
                <w:szCs w:val="2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20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639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670" w:type="dxa"/>
            <w:gridSpan w:val="11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065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4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:30</w:t>
            </w:r>
          </w:p>
        </w:tc>
        <w:tc>
          <w:tcPr>
            <w:tcW w:w="6662" w:type="dxa"/>
            <w:gridSpan w:val="13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首次会议</w:t>
            </w:r>
          </w:p>
        </w:tc>
        <w:tc>
          <w:tcPr>
            <w:tcW w:w="1065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全体人员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gridSpan w:val="4"/>
            <w:vMerge w:val="restart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:30-1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0（午休: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12:00-13:00）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 w:val="restart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管理层</w:t>
            </w:r>
          </w:p>
        </w:tc>
        <w:tc>
          <w:tcPr>
            <w:tcW w:w="5670" w:type="dxa"/>
            <w:gridSpan w:val="11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QMS-2015：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9.1.1监测、分析和评价总则；9.3管理评审；10.1改进 总则；10.3持续改进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EMS-2015：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6.1.4措施的策划；6.2目标及其实现的策划；9.1.1监测、分析和评估总则；9.3管理评审；10.1改进 总则；10.3持续改进；</w:t>
            </w:r>
          </w:p>
          <w:p>
            <w:pPr>
              <w:pStyle w:val="13"/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标准/规范/法规的执行情况、上次审核不符合项的验证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val="en-US" w:eastAsia="zh-CN"/>
              </w:rPr>
              <w:t>(ES7.4.3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、认证证书、标志的使用情况、投诉或事故、监督抽查情况、体系变动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1065" w:type="dxa"/>
            <w:gridSpan w:val="2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gridSpan w:val="4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 w:val="continue"/>
          </w:tcPr>
          <w:p>
            <w:pPr>
              <w:spacing w:line="300" w:lineRule="exact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5670" w:type="dxa"/>
            <w:gridSpan w:val="11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ISO45001：2018：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6.1应对风险和机遇的措施6.1.4措施的策划；6.2目标及其实现的策划；9.1监视、测量、分析和评价；9.3管理评审；10.1事件、不符合和纠正措施；10.2持续改进。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</w:p>
        </w:tc>
        <w:tc>
          <w:tcPr>
            <w:tcW w:w="1065" w:type="dxa"/>
            <w:gridSpan w:val="2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gridSpan w:val="4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 w:val="restart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行政部（含财务）</w:t>
            </w:r>
          </w:p>
        </w:tc>
        <w:tc>
          <w:tcPr>
            <w:tcW w:w="5670" w:type="dxa"/>
            <w:gridSpan w:val="11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QMS-2015：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/权限；6.2质量目标及其实现的策划；9.2内部审核；</w:t>
            </w:r>
          </w:p>
        </w:tc>
        <w:tc>
          <w:tcPr>
            <w:tcW w:w="1065" w:type="dxa"/>
            <w:gridSpan w:val="2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7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gridSpan w:val="4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 w:val="continue"/>
          </w:tcPr>
          <w:p>
            <w:pPr>
              <w:spacing w:line="300" w:lineRule="exact"/>
              <w:rPr>
                <w:rFonts w:hint="eastAsia" w:ascii="宋体" w:hAnsi="宋体" w:cs="新宋体"/>
                <w:sz w:val="21"/>
                <w:szCs w:val="21"/>
              </w:rPr>
            </w:pPr>
          </w:p>
        </w:tc>
        <w:tc>
          <w:tcPr>
            <w:tcW w:w="5670" w:type="dxa"/>
            <w:gridSpan w:val="11"/>
          </w:tcPr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EMS-2015：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6.1.2环境因素；6.1.3合规义务；6.2目标及其达成的策划；8.1运行策划和控制；8.2应急准备和响应；9.1监视、测量、分析与评估；9.1.2符合性评估；9.2内部审核；10.2不符合和纠正措施；10.3持续改进/EMS运行控制相关财务支出证据；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ISO45001：2018：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6.1.3法律法规要求和其他要求；6.2目标及其实现的策划；8.1运行策划和控制；8.2应急准备和响应；9.1监视、测量、分析和评价；9.1.2法律法规要求和其他要求的合规性评价；9.2内部审核；10.1事件、不符合和纠正措施；10.2持续改进/OHSMS运行控制财务支出证据。</w:t>
            </w:r>
          </w:p>
        </w:tc>
        <w:tc>
          <w:tcPr>
            <w:tcW w:w="1065" w:type="dxa"/>
            <w:gridSpan w:val="2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文平、卢静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5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gridSpan w:val="4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 w:val="restart"/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业务部</w:t>
            </w:r>
          </w:p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</w:p>
        </w:tc>
        <w:tc>
          <w:tcPr>
            <w:tcW w:w="5670" w:type="dxa"/>
            <w:gridSpan w:val="11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QMS-2015：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/权限；6.2质量目标及其实现的策划；8.2产品和服务的要求；8.4外部提供供方的控制；8.5.1生产和服务提供的控制（销售）；9.1.2顾客满意；</w:t>
            </w:r>
          </w:p>
        </w:tc>
        <w:tc>
          <w:tcPr>
            <w:tcW w:w="1065" w:type="dxa"/>
            <w:gridSpan w:val="2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gridSpan w:val="4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 w:val="continue"/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</w:p>
        </w:tc>
        <w:tc>
          <w:tcPr>
            <w:tcW w:w="5670" w:type="dxa"/>
            <w:gridSpan w:val="11"/>
          </w:tcPr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EMS-2015：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5.3组织的角色、职责和权限、6.1.2环境因素；6.2目标及其达成的策划；7.4沟通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(上次不符合的验证)</w:t>
            </w:r>
            <w:r>
              <w:rPr>
                <w:rFonts w:hint="eastAsia" w:ascii="宋体" w:hAnsi="宋体" w:cs="新宋体"/>
                <w:sz w:val="18"/>
                <w:szCs w:val="18"/>
              </w:rPr>
              <w:t>；8.1运行策划和控制；8.2应急准备和响应；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ISO45001：2018：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5.3组织的角色、职责和权限；6.1.2危险源辨识和职业安全风险评价；6.2目标及其实现的策划；7.4信息和沟通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(上次不符合的验证)</w:t>
            </w:r>
            <w:r>
              <w:rPr>
                <w:rFonts w:hint="eastAsia" w:ascii="宋体" w:hAnsi="宋体" w:cs="新宋体"/>
                <w:sz w:val="18"/>
                <w:szCs w:val="18"/>
              </w:rPr>
              <w:t>；8.1运行策划和控制；8.2应急准备和响应；</w:t>
            </w:r>
          </w:p>
        </w:tc>
        <w:tc>
          <w:tcPr>
            <w:tcW w:w="1065" w:type="dxa"/>
            <w:gridSpan w:val="2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gridSpan w:val="4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gridSpan w:val="2"/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制作部</w:t>
            </w:r>
          </w:p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</w:p>
        </w:tc>
        <w:tc>
          <w:tcPr>
            <w:tcW w:w="5670" w:type="dxa"/>
            <w:gridSpan w:val="11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QMS-2015：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/权限；6.2质量目标及其实现的策划；7.1.5监视和测量资源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8.1运行策划和控制；8.3设计开发控制；8.5.1生产和服务提供的控制；8.5.2标识和可追溯性；8.5.3顾客或外部供方的财产；8.5.4防护；8.5.5交付后的活动；8.5.6更改控制； 8.6产品和服务放行；8.7不合格输出的控制；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EMS-2015：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5.3组织的角色、职责和权限、6.1.2环境因素；6.2目标及其达成的策划；7.4沟通；8.1</w:t>
            </w:r>
            <w:bookmarkStart w:id="18" w:name="_GoBack"/>
            <w:bookmarkEnd w:id="18"/>
            <w:r>
              <w:rPr>
                <w:rFonts w:hint="eastAsia" w:ascii="宋体" w:hAnsi="宋体" w:cs="新宋体"/>
                <w:sz w:val="18"/>
                <w:szCs w:val="18"/>
              </w:rPr>
              <w:t>运行策划和控制；8.2应急准备和响应；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ISO45001：2018：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5.3组织的角色、职责和权限；6.1.2危险源辨识和职业安全风险评价；6.2目标及其实现的策划；7.4信息和沟通；8.1运行策划和控制；8.2应急准备和响应；</w:t>
            </w:r>
          </w:p>
        </w:tc>
        <w:tc>
          <w:tcPr>
            <w:tcW w:w="1065" w:type="dxa"/>
            <w:gridSpan w:val="2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文平、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卢静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gridSpan w:val="4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16:30-17:00</w:t>
            </w:r>
          </w:p>
        </w:tc>
        <w:tc>
          <w:tcPr>
            <w:tcW w:w="6662" w:type="dxa"/>
            <w:gridSpan w:val="13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新宋体"/>
                <w:sz w:val="21"/>
                <w:szCs w:val="21"/>
              </w:rPr>
              <w:t>末次会议</w:t>
            </w:r>
          </w:p>
        </w:tc>
        <w:tc>
          <w:tcPr>
            <w:tcW w:w="1065" w:type="dxa"/>
            <w:gridSpan w:val="2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全体人员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2"/>
        <w:rFonts w:hint="default"/>
      </w:rPr>
      <w:t xml:space="preserve">        </w:t>
    </w:r>
    <w:r>
      <w:rPr>
        <w:rStyle w:val="12"/>
        <w:rFonts w:hint="default"/>
        <w:w w:val="90"/>
      </w:rPr>
      <w:t>Beijing International Standard united Certification Co.,Ltd.</w:t>
    </w:r>
    <w:r>
      <w:rPr>
        <w:rStyle w:val="12"/>
        <w:rFonts w:hint="default"/>
        <w:w w:val="90"/>
        <w:szCs w:val="21"/>
      </w:rPr>
      <w:t xml:space="preserve">  </w:t>
    </w:r>
    <w:r>
      <w:rPr>
        <w:rStyle w:val="12"/>
        <w:rFonts w:hint="default"/>
        <w:w w:val="90"/>
        <w:sz w:val="20"/>
      </w:rPr>
      <w:t xml:space="preserve"> </w:t>
    </w:r>
    <w:r>
      <w:rPr>
        <w:rStyle w:val="12"/>
        <w:rFonts w:hint="default"/>
        <w:w w:val="90"/>
      </w:rPr>
      <w:t xml:space="preserve">                   </w:t>
    </w:r>
  </w:p>
  <w:p>
    <w:r>
      <w:pict>
        <v:shape id="_x0000_s4098" o:spid="_x0000_s4098" o:spt="32" type="#_x0000_t32" style="position:absolute;left:0pt;margin-left:-0.05pt;margin-top:10.65pt;height:0pt;width:51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36346F2"/>
    <w:rsid w:val="54BA45C5"/>
    <w:rsid w:val="5CD8146D"/>
    <w:rsid w:val="5E6E6A91"/>
    <w:rsid w:val="61136379"/>
    <w:rsid w:val="64572CC8"/>
    <w:rsid w:val="67951E9F"/>
    <w:rsid w:val="75D812A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黑体" w:eastAsia="宋体" w:cs="黑体"/>
      <w:color w:val="000000"/>
      <w:sz w:val="24"/>
      <w:szCs w:val="24"/>
      <w:lang w:val="en-US" w:eastAsia="zh-CN" w:bidi="ar-SA"/>
    </w:r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3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3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1</TotalTime>
  <ScaleCrop>false</ScaleCrop>
  <LinksUpToDate>false</LinksUpToDate>
  <CharactersWithSpaces>1223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小冉</cp:lastModifiedBy>
  <dcterms:modified xsi:type="dcterms:W3CDTF">2021-04-07T00:53:03Z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