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0266-2021-QEO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重庆隽雅保洁服务有限公司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文平</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r>
              <w:rPr>
                <w:b/>
                <w:color w:val="000000"/>
                <w:sz w:val="20"/>
                <w:szCs w:val="20"/>
              </w:rPr>
              <w:t>Q:35.16.01,35.17.00</w:t>
            </w:r>
          </w:p>
          <w:p>
            <w:pPr>
              <w:spacing w:line="240" w:lineRule="exact"/>
              <w:jc w:val="center"/>
              <w:rPr>
                <w:b/>
                <w:color w:val="000000"/>
                <w:sz w:val="20"/>
                <w:szCs w:val="20"/>
              </w:rPr>
            </w:pPr>
            <w:r>
              <w:rPr>
                <w:b/>
                <w:color w:val="000000"/>
                <w:sz w:val="20"/>
                <w:szCs w:val="20"/>
              </w:rPr>
              <w:t>E:35.16.01,35.17.00</w:t>
            </w:r>
          </w:p>
          <w:p>
            <w:pPr>
              <w:spacing w:line="240" w:lineRule="exact"/>
              <w:jc w:val="center"/>
              <w:rPr>
                <w:b/>
                <w:color w:val="000000"/>
                <w:sz w:val="20"/>
                <w:szCs w:val="20"/>
              </w:rPr>
            </w:pPr>
            <w:r>
              <w:rPr>
                <w:b/>
                <w:color w:val="000000"/>
                <w:sz w:val="20"/>
                <w:szCs w:val="20"/>
              </w:rPr>
              <w:t>O:35.16.01,35.17.00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冉景洲</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质量管理体系,环境管理体系,职业健康安全管理体系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hint="eastAsia" w:ascii="宋体" w:hAnsi="宋体" w:eastAsia="宋体" w:cs="Times New Roman"/>
          <w:b/>
          <w:color w:val="000000"/>
          <w:sz w:val="20"/>
          <w:szCs w:val="20"/>
          <w:lang w:val="de-DE"/>
        </w:rPr>
        <w:t>GB/T45001-2020</w:t>
      </w:r>
      <w:r>
        <w:rPr>
          <w:rFonts w:ascii="宋体" w:hAnsi="宋体"/>
          <w:b/>
          <w:color w:val="000000"/>
          <w:sz w:val="20"/>
          <w:szCs w:val="20"/>
          <w:lang w:val="de-DE"/>
        </w:rPr>
        <w:t xml:space="preserve"> </w:t>
      </w:r>
      <w:r>
        <w:rPr>
          <w:rFonts w:hint="eastAsia" w:ascii="宋体" w:hAnsi="宋体"/>
          <w:b/>
          <w:color w:val="000000"/>
          <w:sz w:val="20"/>
          <w:szCs w:val="20"/>
        </w:rPr>
        <w:sym w:font="Wingdings 2" w:char="0052"/>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rPr>
        <w:sym w:font="Wingdings 2" w:char="0052"/>
      </w:r>
      <w:r>
        <w:rPr>
          <w:rFonts w:hint="eastAsia" w:ascii="宋体" w:hAnsi="宋体"/>
          <w:b/>
          <w:color w:val="000000"/>
          <w:spacing w:val="-10"/>
          <w:sz w:val="20"/>
          <w:szCs w:val="20"/>
        </w:rPr>
        <w:t>受审核方管理手册第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hint="eastAsia" w:ascii="宋体" w:hAnsi="宋体"/>
          <w:b/>
          <w:color w:val="000000"/>
          <w:spacing w:val="-10"/>
          <w:sz w:val="20"/>
          <w:szCs w:val="20"/>
        </w:rPr>
        <w:sym w:font="Wingdings 2" w:char="0052"/>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重庆隽雅保洁服务有限公司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重庆市九龙坡区奥体路1号11幢2-11-10号</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400050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重庆市南岸区回龙路86号附52号</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400050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李永虹</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18166450975</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李维蓉</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李维蓉</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r>
              <w:rPr>
                <w:rFonts w:ascii="宋体"/>
                <w:b/>
                <w:color w:val="000000"/>
                <w:sz w:val="20"/>
                <w:szCs w:val="20"/>
              </w:rPr>
              <w:t>1874952083@qq.com</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2020.9.1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Q：保洁服务；城市园林绿化管护</w:t>
            </w:r>
          </w:p>
          <w:p>
            <w:pPr>
              <w:spacing w:line="400" w:lineRule="exact"/>
              <w:rPr>
                <w:rFonts w:ascii="宋体" w:hAnsi="宋体"/>
                <w:b/>
                <w:color w:val="000000"/>
                <w:sz w:val="20"/>
                <w:szCs w:val="20"/>
              </w:rPr>
            </w:pPr>
            <w:r>
              <w:rPr>
                <w:rFonts w:ascii="宋体" w:hAnsi="宋体"/>
                <w:b/>
                <w:color w:val="000000"/>
                <w:sz w:val="20"/>
                <w:szCs w:val="20"/>
              </w:rPr>
              <w:t>E：保洁服务；城市园林绿化管护所涉及场所的相关环境管理活动</w:t>
            </w:r>
          </w:p>
          <w:p>
            <w:pPr>
              <w:spacing w:line="400" w:lineRule="exact"/>
              <w:rPr>
                <w:rFonts w:ascii="宋体" w:hAnsi="宋体"/>
                <w:b/>
                <w:color w:val="000000"/>
                <w:sz w:val="20"/>
                <w:szCs w:val="20"/>
              </w:rPr>
            </w:pPr>
            <w:r>
              <w:rPr>
                <w:rFonts w:ascii="宋体" w:hAnsi="宋体"/>
                <w:b/>
                <w:color w:val="000000"/>
                <w:sz w:val="20"/>
                <w:szCs w:val="20"/>
              </w:rPr>
              <w:t>O：保洁服务；城市园林绿化管护所涉及场所的相关职业健康安全管理活动</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Q：35.16.01;35.17.00</w:t>
            </w:r>
          </w:p>
          <w:p>
            <w:pPr>
              <w:spacing w:line="280" w:lineRule="exact"/>
              <w:rPr>
                <w:rFonts w:ascii="宋体"/>
                <w:b/>
                <w:color w:val="000000"/>
                <w:sz w:val="20"/>
                <w:szCs w:val="20"/>
              </w:rPr>
            </w:pPr>
            <w:r>
              <w:rPr>
                <w:rFonts w:ascii="宋体"/>
                <w:b/>
                <w:color w:val="000000"/>
                <w:sz w:val="20"/>
                <w:szCs w:val="20"/>
              </w:rPr>
              <w:t>E：35.16.01;35.17.00</w:t>
            </w:r>
          </w:p>
          <w:p>
            <w:pPr>
              <w:spacing w:line="280" w:lineRule="exact"/>
              <w:rPr>
                <w:rFonts w:ascii="宋体"/>
                <w:b/>
                <w:color w:val="000000"/>
                <w:sz w:val="20"/>
                <w:szCs w:val="20"/>
              </w:rPr>
            </w:pPr>
            <w:r>
              <w:rPr>
                <w:rFonts w:ascii="宋体"/>
                <w:b/>
                <w:color w:val="000000"/>
                <w:sz w:val="20"/>
                <w:szCs w:val="20"/>
              </w:rPr>
              <w:t>O：35.16.01;35.17.00</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hint="default" w:ascii="宋体" w:eastAsia="宋体"/>
                <w:b w:val="0"/>
                <w:bCs/>
                <w:color w:val="000000"/>
                <w:sz w:val="20"/>
                <w:szCs w:val="20"/>
                <w:lang w:val="en-US" w:eastAsia="zh-CN"/>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r>
              <w:rPr>
                <w:rFonts w:hint="eastAsia" w:ascii="宋体" w:hAnsi="宋体"/>
                <w:b w:val="0"/>
                <w:bCs/>
                <w:color w:val="000000"/>
                <w:sz w:val="20"/>
                <w:szCs w:val="20"/>
                <w:lang w:val="en-US" w:eastAsia="zh-CN"/>
              </w:rPr>
              <w:t>详见多场所清单。</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hint="default" w:ascii="宋体" w:eastAsia="宋体"/>
          <w:b/>
          <w:color w:val="000000"/>
          <w:sz w:val="20"/>
          <w:szCs w:val="20"/>
          <w:lang w:val="en-US" w:eastAsia="zh-CN"/>
        </w:rPr>
      </w:pPr>
      <w:r>
        <w:rPr>
          <w:rFonts w:hint="eastAsia" w:ascii="宋体" w:hAnsi="宋体"/>
          <w:b/>
          <w:color w:val="000000"/>
          <w:spacing w:val="-10"/>
          <w:sz w:val="20"/>
          <w:szCs w:val="20"/>
        </w:rPr>
        <w:sym w:font="Wingdings 2" w:char="0052"/>
      </w:r>
      <w:r>
        <w:rPr>
          <w:rFonts w:hint="eastAsia" w:ascii="宋体" w:hAnsi="宋体"/>
          <w:b/>
          <w:color w:val="000000"/>
          <w:spacing w:val="-2"/>
          <w:sz w:val="20"/>
          <w:szCs w:val="20"/>
        </w:rPr>
        <w:t>文件评审</w:t>
      </w:r>
      <w:r>
        <w:rPr>
          <w:rFonts w:hint="eastAsia" w:ascii="宋体" w:hAnsi="宋体"/>
          <w:b/>
          <w:color w:val="000000"/>
          <w:spacing w:val="-2"/>
          <w:sz w:val="20"/>
          <w:szCs w:val="20"/>
          <w:lang w:val="en-US" w:eastAsia="zh-CN"/>
        </w:rPr>
        <w:t>未</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lang w:val="en-US" w:eastAsia="zh-CN"/>
        </w:rPr>
        <w:t>程序文件、管理手册、内审、管理评审等。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ascii="宋体"/>
          <w:b/>
          <w:bCs/>
          <w:color w:val="000000"/>
          <w:sz w:val="20"/>
          <w:szCs w:val="20"/>
        </w:rPr>
      </w:pPr>
      <w:r>
        <w:rPr>
          <w:rFonts w:hint="eastAsia" w:ascii="宋体" w:hAnsi="宋体"/>
          <w:b/>
          <w:color w:val="000000"/>
          <w:sz w:val="20"/>
          <w:szCs w:val="20"/>
        </w:rPr>
        <w:t>部门：</w:t>
      </w:r>
      <w:r>
        <w:rPr>
          <w:rFonts w:hint="eastAsia" w:ascii="宋体" w:hAnsi="宋体"/>
          <w:b/>
          <w:bCs/>
          <w:szCs w:val="21"/>
        </w:rPr>
        <w:t>管理层、综合部、市场部、保洁部、工程部、财务部</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场所：办公室、项目现场</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rPr>
              <w:sym w:font="Wingdings 2" w:char="0052"/>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hAns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hAns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1308" w:type="dxa"/>
            <w:gridSpan w:val="2"/>
          </w:tcPr>
          <w:p>
            <w:pPr>
              <w:rPr>
                <w:rFonts w:ascii="宋体" w:hAns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hAnsi="宋体"/>
                <w:color w:val="auto"/>
                <w:sz w:val="20"/>
                <w:szCs w:val="20"/>
              </w:rPr>
            </w:pPr>
            <w:r>
              <w:rPr>
                <w:rFonts w:hint="eastAsia" w:ascii="宋体" w:hAnsi="宋体"/>
                <w:color w:val="auto"/>
                <w:sz w:val="20"/>
                <w:szCs w:val="20"/>
              </w:rPr>
              <w:t>（</w:t>
            </w:r>
            <w:r>
              <w:rPr>
                <w:rFonts w:ascii="宋体" w:hAnsi="宋体"/>
                <w:color w:val="auto"/>
                <w:sz w:val="20"/>
                <w:szCs w:val="20"/>
              </w:rPr>
              <w:t>5</w:t>
            </w:r>
            <w:r>
              <w:rPr>
                <w:rFonts w:hint="eastAsia" w:ascii="宋体" w:hAnsi="宋体"/>
                <w:color w:val="auto"/>
                <w:sz w:val="20"/>
                <w:szCs w:val="20"/>
              </w:rPr>
              <w:t>）是否有特殊过程</w:t>
            </w:r>
          </w:p>
        </w:tc>
        <w:tc>
          <w:tcPr>
            <w:tcW w:w="970" w:type="dxa"/>
            <w:gridSpan w:val="2"/>
          </w:tcPr>
          <w:p>
            <w:pPr>
              <w:rPr>
                <w:rFonts w:ascii="宋体" w:hAns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1308" w:type="dxa"/>
            <w:gridSpan w:val="2"/>
          </w:tcPr>
          <w:p>
            <w:pPr>
              <w:rPr>
                <w:rFonts w:ascii="宋体" w:hAns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hAnsi="宋体"/>
                <w:color w:val="auto"/>
                <w:sz w:val="20"/>
                <w:szCs w:val="20"/>
              </w:rPr>
            </w:pPr>
            <w:r>
              <w:rPr>
                <w:rFonts w:hint="eastAsia" w:ascii="宋体" w:hAnsi="宋体"/>
                <w:color w:val="auto"/>
                <w:sz w:val="20"/>
                <w:szCs w:val="20"/>
              </w:rPr>
              <w:t>（</w:t>
            </w:r>
            <w:r>
              <w:rPr>
                <w:rFonts w:ascii="宋体" w:hAnsi="宋体"/>
                <w:color w:val="auto"/>
                <w:sz w:val="20"/>
                <w:szCs w:val="20"/>
              </w:rPr>
              <w:t>6</w:t>
            </w:r>
            <w:r>
              <w:rPr>
                <w:rFonts w:hint="eastAsia" w:ascii="宋体" w:hAnsi="宋体"/>
                <w:color w:val="auto"/>
                <w:sz w:val="20"/>
                <w:szCs w:val="20"/>
              </w:rPr>
              <w:t>）是否有外包过程</w:t>
            </w:r>
          </w:p>
        </w:tc>
        <w:tc>
          <w:tcPr>
            <w:tcW w:w="970" w:type="dxa"/>
            <w:gridSpan w:val="2"/>
          </w:tcPr>
          <w:p>
            <w:pPr>
              <w:rPr>
                <w:rFonts w:ascii="宋体" w:hAnsi="宋体"/>
                <w:color w:val="000000"/>
                <w:sz w:val="20"/>
                <w:szCs w:val="20"/>
              </w:rPr>
            </w:pPr>
            <w:r>
              <w:rPr>
                <w:rFonts w:hint="eastAsia" w:ascii="宋体" w:hAnsi="宋体"/>
                <w:color w:val="000000"/>
                <w:sz w:val="20"/>
                <w:szCs w:val="20"/>
              </w:rPr>
              <w:t>□是</w:t>
            </w:r>
          </w:p>
        </w:tc>
        <w:tc>
          <w:tcPr>
            <w:tcW w:w="1308" w:type="dxa"/>
            <w:gridSpan w:val="2"/>
          </w:tcPr>
          <w:p>
            <w:pPr>
              <w:rPr>
                <w:rFonts w:ascii="宋体" w:hAns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5"/>
        <w:pBdr>
          <w:bottom w:val="none" w:color="auto" w:sz="0" w:space="0"/>
        </w:pBdr>
        <w:ind w:right="600"/>
        <w:jc w:val="both"/>
        <w:rPr>
          <w:color w:val="000000"/>
          <w:sz w:val="32"/>
          <w:szCs w:val="32"/>
        </w:rPr>
      </w:pPr>
    </w:p>
    <w:p>
      <w:pPr>
        <w:pStyle w:val="5"/>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p>
          <w:p>
            <w:pPr>
              <w:tabs>
                <w:tab w:val="left" w:pos="360"/>
              </w:tabs>
              <w:ind w:left="360" w:hanging="360"/>
              <w:rPr>
                <w:rFonts w:ascii="宋体"/>
                <w:b/>
                <w:color w:val="000000"/>
                <w:sz w:val="20"/>
                <w:szCs w:val="20"/>
              </w:rPr>
            </w:pPr>
            <w:r>
              <w:rPr>
                <w:rFonts w:hint="eastAsia" w:ascii="宋体" w:hAnsi="宋体"/>
                <w:b/>
                <w:color w:val="000000"/>
                <w:sz w:val="20"/>
                <w:szCs w:val="20"/>
              </w:rPr>
              <w:t>服务：</w:t>
            </w:r>
            <w:r>
              <w:rPr>
                <w:rFonts w:hint="eastAsia" w:ascii="宋体" w:hAnsi="宋体"/>
                <w:szCs w:val="21"/>
              </w:rPr>
              <w:t>保洁服务；城市园林绿化管护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公司部门设置：</w:t>
            </w:r>
            <w:r>
              <w:rPr>
                <w:rFonts w:hint="eastAsia" w:ascii="宋体" w:hAnsi="宋体"/>
                <w:szCs w:val="21"/>
              </w:rPr>
              <w:t>管理层、综合部、市场部、保洁部、工程部、财务部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管理体系推进部门：</w:t>
            </w:r>
            <w:r>
              <w:rPr>
                <w:rFonts w:hint="eastAsia" w:ascii="宋体" w:hAnsi="宋体"/>
                <w:szCs w:val="21"/>
              </w:rPr>
              <w:t>综合部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质量管理部门：</w:t>
            </w:r>
            <w:r>
              <w:rPr>
                <w:rFonts w:hint="eastAsia" w:ascii="宋体" w:hAnsi="宋体"/>
                <w:szCs w:val="21"/>
              </w:rPr>
              <w:t>保洁部、工程部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w:t>
            </w:r>
            <w:r>
              <w:rPr>
                <w:rFonts w:hint="eastAsia" w:ascii="宋体" w:hAnsi="宋体"/>
                <w:szCs w:val="21"/>
              </w:rPr>
              <w:t>综合部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r>
              <w:rPr>
                <w:rFonts w:hint="eastAsia" w:ascii="宋体" w:hAnsi="宋体"/>
                <w:szCs w:val="21"/>
              </w:rPr>
              <w:t>综合部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hint="default" w:ascii="宋体" w:eastAsia="宋体"/>
                <w:color w:val="000000"/>
                <w:sz w:val="20"/>
                <w:szCs w:val="20"/>
                <w:lang w:val="en-US" w:eastAsia="zh-CN"/>
              </w:rPr>
            </w:pPr>
            <w:r>
              <w:rPr>
                <w:rFonts w:hint="eastAsia" w:ascii="宋体"/>
                <w:color w:val="000000"/>
                <w:sz w:val="20"/>
                <w:szCs w:val="20"/>
                <w:lang w:val="en-US" w:eastAsia="zh-CN"/>
              </w:rPr>
              <w:t>1个，</w:t>
            </w:r>
            <w:r>
              <w:rPr>
                <w:rFonts w:hint="eastAsia"/>
                <w:color w:val="000000"/>
                <w:lang w:val="en-US" w:eastAsia="zh-CN"/>
              </w:rPr>
              <w:t>重庆市九龙坡区金盘路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auto"/>
                <w:sz w:val="20"/>
                <w:szCs w:val="20"/>
              </w:rPr>
            </w:pPr>
            <w:r>
              <w:rPr>
                <w:rFonts w:hint="eastAsia" w:ascii="宋体" w:hAnsi="宋体"/>
                <w:color w:val="000000"/>
                <w:sz w:val="20"/>
                <w:szCs w:val="20"/>
              </w:rPr>
              <w:t>受审核方位于：</w:t>
            </w:r>
            <w:bookmarkStart w:id="24" w:name="生产地址"/>
            <w:r>
              <w:t>重庆市南岸区回龙路86</w:t>
            </w:r>
            <w:r>
              <w:rPr>
                <w:color w:val="auto"/>
              </w:rPr>
              <w:t>号附52号</w:t>
            </w:r>
            <w:bookmarkEnd w:id="24"/>
          </w:p>
          <w:p>
            <w:pPr>
              <w:tabs>
                <w:tab w:val="left" w:pos="360"/>
              </w:tabs>
              <w:ind w:left="357" w:hanging="357"/>
              <w:rPr>
                <w:rFonts w:ascii="宋体"/>
                <w:color w:val="auto"/>
                <w:sz w:val="20"/>
                <w:szCs w:val="20"/>
              </w:rPr>
            </w:pPr>
            <w:r>
              <w:rPr>
                <w:rFonts w:hint="eastAsia" w:ascii="宋体" w:hAnsi="宋体"/>
                <w:color w:val="auto"/>
                <w:sz w:val="20"/>
                <w:szCs w:val="20"/>
              </w:rPr>
              <w:t>其使用的建筑设施是：</w:t>
            </w:r>
            <w:r>
              <w:rPr>
                <w:rFonts w:hint="eastAsia" w:ascii="宋体" w:hAnsi="宋体"/>
                <w:color w:val="auto"/>
                <w:spacing w:val="-10"/>
                <w:sz w:val="20"/>
                <w:szCs w:val="20"/>
              </w:rPr>
              <w:t>□</w:t>
            </w:r>
            <w:r>
              <w:rPr>
                <w:rFonts w:hint="eastAsia" w:ascii="宋体" w:hAnsi="宋体"/>
                <w:color w:val="auto"/>
                <w:sz w:val="20"/>
                <w:szCs w:val="20"/>
              </w:rPr>
              <w:t>自建办公用房</w:t>
            </w:r>
            <w:r>
              <w:rPr>
                <w:rFonts w:hint="eastAsia" w:ascii="宋体" w:hAnsi="宋体"/>
                <w:color w:val="auto"/>
                <w:spacing w:val="-10"/>
                <w:sz w:val="20"/>
                <w:szCs w:val="20"/>
              </w:rPr>
              <w:t>□</w:t>
            </w:r>
            <w:r>
              <w:rPr>
                <w:rFonts w:hint="eastAsia" w:ascii="宋体" w:hAnsi="宋体"/>
                <w:color w:val="auto"/>
                <w:sz w:val="20"/>
                <w:szCs w:val="20"/>
              </w:rPr>
              <w:t>自建厂房</w:t>
            </w:r>
            <w:r>
              <w:rPr>
                <w:rFonts w:hint="eastAsia" w:ascii="宋体" w:hAnsi="宋体"/>
                <w:color w:val="auto"/>
                <w:spacing w:val="-10"/>
                <w:sz w:val="20"/>
                <w:szCs w:val="20"/>
              </w:rPr>
              <w:sym w:font="Wingdings 2" w:char="0052"/>
            </w:r>
            <w:r>
              <w:rPr>
                <w:rFonts w:hint="eastAsia" w:ascii="宋体" w:hAnsi="宋体"/>
                <w:color w:val="auto"/>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rPr>
              <w:sym w:font="Wingdings 2" w:char="0052"/>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rPr>
              <w:sym w:font="Wingdings 2" w:char="0052"/>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产品技术标准号：</w:t>
            </w:r>
            <w:r>
              <w:rPr>
                <w:rFonts w:hint="eastAsia"/>
                <w:color w:val="auto"/>
              </w:rPr>
              <w:t>CJJ</w:t>
            </w:r>
            <w:r>
              <w:rPr>
                <w:color w:val="auto"/>
              </w:rPr>
              <w:t>/</w:t>
            </w:r>
            <w:r>
              <w:rPr>
                <w:rFonts w:hint="eastAsia"/>
                <w:color w:val="auto"/>
              </w:rPr>
              <w:t>T_287-2018园林绿化养护标准</w:t>
            </w:r>
            <w:r>
              <w:rPr>
                <w:rFonts w:hint="eastAsia" w:ascii="宋体" w:hAnsi="宋体" w:eastAsia="宋体" w:cs="Times New Roman"/>
                <w:color w:val="auto"/>
                <w:szCs w:val="21"/>
              </w:rPr>
              <w:t>、</w:t>
            </w:r>
            <w:r>
              <w:rPr>
                <w:rFonts w:hint="eastAsia"/>
                <w:color w:val="auto"/>
              </w:rPr>
              <w:t>DB11T658-2009卫生</w:t>
            </w:r>
            <w:r>
              <w:rPr>
                <w:rFonts w:hint="default"/>
                <w:color w:val="auto"/>
              </w:rPr>
              <w:t>保洁服务通则</w:t>
            </w:r>
            <w:r>
              <w:rPr>
                <w:rFonts w:hint="eastAsia"/>
                <w:color w:val="auto"/>
                <w:lang w:eastAsia="zh-CN"/>
              </w:rPr>
              <w:t>、</w:t>
            </w:r>
            <w:r>
              <w:rPr>
                <w:rFonts w:hint="eastAsia" w:ascii="宋体" w:hAnsi="宋体" w:eastAsia="宋体" w:cs="Times New Roman"/>
                <w:color w:val="auto"/>
                <w:szCs w:val="21"/>
              </w:rPr>
              <w:t>合同协议</w:t>
            </w:r>
            <w:r>
              <w:rPr>
                <w:rFonts w:hint="eastAsia"/>
                <w:sz w:val="18"/>
                <w:szCs w:val="18"/>
              </w:rPr>
              <w:t>等</w:t>
            </w:r>
            <w:r>
              <w:rPr>
                <w:rFonts w:hint="eastAsia"/>
                <w:sz w:val="18"/>
                <w:szCs w:val="18"/>
                <w:lang w:eastAsia="zh-CN"/>
              </w:rPr>
              <w:t>。</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r>
              <w:rPr>
                <w:rFonts w:hint="eastAsia" w:ascii="宋体" w:hAnsi="宋体"/>
                <w:szCs w:val="21"/>
              </w:rPr>
              <w:t>污水排入城镇下水道水质标准（</w:t>
            </w:r>
            <w:r>
              <w:rPr>
                <w:rFonts w:ascii="宋体" w:hAnsi="宋体"/>
                <w:szCs w:val="21"/>
              </w:rPr>
              <w:t>GB/T 31962-2015</w:t>
            </w:r>
            <w:r>
              <w:rPr>
                <w:rFonts w:hint="eastAsia" w:ascii="宋体" w:hAnsi="宋体"/>
                <w:szCs w:val="21"/>
              </w:rPr>
              <w:t>）、大气污染物综合排放标准（</w:t>
            </w:r>
            <w:r>
              <w:rPr>
                <w:rFonts w:ascii="宋体" w:hAnsi="宋体"/>
                <w:szCs w:val="21"/>
              </w:rPr>
              <w:t>GB 16297-1996</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r>
              <w:rPr>
                <w:rFonts w:hint="eastAsia" w:ascii="宋体" w:hAnsi="Times New Roman" w:eastAsia="宋体" w:cs="Times New Roman"/>
                <w:color w:val="000000"/>
                <w:sz w:val="20"/>
                <w:szCs w:val="20"/>
              </w:rPr>
              <w:t>中华人民共和国安全消防法、中华人民共和国劳动合同法、中华人民共和国安全生产法等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snapToGrid w:val="0"/>
              <w:spacing w:line="280" w:lineRule="exact"/>
              <w:jc w:val="left"/>
              <w:rPr>
                <w:rFonts w:hint="eastAsia" w:ascii="宋体" w:hAnsi="宋体" w:cs="宋体"/>
                <w:color w:val="auto"/>
                <w:sz w:val="21"/>
                <w:szCs w:val="21"/>
                <w:lang w:val="en-US" w:eastAsia="zh-CN"/>
              </w:rPr>
            </w:pPr>
            <w:r>
              <w:rPr>
                <w:rFonts w:hint="eastAsia" w:ascii="宋体" w:hAnsi="宋体" w:cs="宋体"/>
                <w:color w:val="auto"/>
                <w:sz w:val="21"/>
                <w:szCs w:val="21"/>
              </w:rPr>
              <w:t>保洁服务</w:t>
            </w:r>
            <w:r>
              <w:rPr>
                <w:rFonts w:hint="eastAsia" w:ascii="宋体" w:hAnsi="宋体" w:cs="宋体"/>
                <w:color w:val="auto"/>
                <w:sz w:val="21"/>
                <w:szCs w:val="21"/>
                <w:lang w:val="en-US" w:eastAsia="zh-CN"/>
              </w:rPr>
              <w:t>流程：</w:t>
            </w:r>
          </w:p>
          <w:p>
            <w:pPr>
              <w:pStyle w:val="2"/>
              <w:rPr>
                <w:rFonts w:hint="eastAsia" w:ascii="宋体" w:hAnsi="宋体" w:cs="宋体"/>
                <w:color w:val="auto"/>
                <w:sz w:val="21"/>
                <w:szCs w:val="21"/>
              </w:rPr>
            </w:pPr>
            <w:r>
              <w:rPr>
                <w:rFonts w:hint="eastAsia" w:ascii="宋体" w:hAnsi="宋体" w:cs="宋体"/>
                <w:color w:val="auto"/>
                <w:sz w:val="21"/>
                <w:szCs w:val="21"/>
              </w:rPr>
              <w:t>签订合同---制定保洁方案---进行保洁服务---日常检查--客户评估打分</w:t>
            </w:r>
          </w:p>
          <w:p>
            <w:pPr>
              <w:pStyle w:val="2"/>
              <w:rPr>
                <w:rFonts w:hint="eastAsia" w:ascii="宋体" w:hAnsi="宋体" w:cs="宋体"/>
                <w:color w:val="auto"/>
                <w:sz w:val="21"/>
                <w:szCs w:val="21"/>
              </w:rPr>
            </w:pPr>
            <w:r>
              <w:rPr>
                <w:rFonts w:hint="eastAsia" w:ascii="宋体" w:hAnsi="宋体" w:cs="宋体"/>
                <w:color w:val="auto"/>
                <w:sz w:val="21"/>
                <w:szCs w:val="21"/>
              </w:rPr>
              <w:t>园林绿化养护：</w:t>
            </w:r>
          </w:p>
          <w:p>
            <w:pPr>
              <w:pStyle w:val="2"/>
              <w:rPr>
                <w:rFonts w:ascii="宋体"/>
                <w:color w:val="000000"/>
                <w:sz w:val="20"/>
                <w:szCs w:val="20"/>
              </w:rPr>
            </w:pPr>
            <w:r>
              <w:rPr>
                <w:rFonts w:hint="eastAsia" w:ascii="宋体" w:hAnsi="宋体" w:cs="宋体"/>
                <w:color w:val="auto"/>
                <w:sz w:val="21"/>
                <w:szCs w:val="21"/>
              </w:rPr>
              <w:t>合同签订—养护方案拟定—日常养护—养护质量检查</w:t>
            </w:r>
            <w:r>
              <w:rPr>
                <w:rFonts w:hint="eastAsia" w:ascii="宋体" w:hAnsi="宋体" w:cs="宋体"/>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eastAsia="宋体"/>
                <w:color w:val="auto"/>
                <w:sz w:val="20"/>
                <w:szCs w:val="20"/>
                <w:lang w:val="en-US" w:eastAsia="zh-CN"/>
              </w:rPr>
            </w:pPr>
            <w:r>
              <w:rPr>
                <w:rFonts w:hint="eastAsia" w:ascii="宋体" w:hAnsi="宋体"/>
                <w:color w:val="auto"/>
                <w:sz w:val="20"/>
                <w:szCs w:val="20"/>
              </w:rPr>
              <w:t>关键过程有：服务过程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auto"/>
                <w:sz w:val="20"/>
                <w:szCs w:val="20"/>
              </w:rPr>
            </w:pPr>
            <w:r>
              <w:rPr>
                <w:rFonts w:hint="eastAsia" w:ascii="宋体" w:hAnsi="宋体"/>
                <w:color w:val="auto"/>
                <w:sz w:val="20"/>
                <w:szCs w:val="20"/>
              </w:rPr>
              <w:t>针对关键过程建立的控制文件有：</w:t>
            </w:r>
            <w:r>
              <w:rPr>
                <w:rFonts w:hint="eastAsia"/>
                <w:szCs w:val="32"/>
              </w:rPr>
              <w:t>服务提供控制程序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hint="eastAsia" w:ascii="宋体" w:eastAsia="宋体"/>
                <w:color w:val="auto"/>
                <w:spacing w:val="-10"/>
                <w:sz w:val="20"/>
                <w:szCs w:val="20"/>
                <w:lang w:eastAsia="zh-CN"/>
              </w:rPr>
            </w:pPr>
            <w:r>
              <w:rPr>
                <w:rFonts w:hint="eastAsia" w:ascii="宋体" w:hAnsi="宋体"/>
                <w:color w:val="auto"/>
                <w:sz w:val="20"/>
                <w:szCs w:val="20"/>
              </w:rPr>
              <w:t>需要确认过程：服务过程</w:t>
            </w:r>
            <w:r>
              <w:rPr>
                <w:rFonts w:hint="eastAsia" w:ascii="宋体" w:hAnsi="宋体"/>
                <w:color w:val="auto"/>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eastAsia="宋体"/>
                <w:color w:val="000000"/>
                <w:spacing w:val="-10"/>
                <w:sz w:val="20"/>
                <w:szCs w:val="20"/>
                <w:lang w:val="en-US" w:eastAsia="zh-CN"/>
              </w:rPr>
            </w:pPr>
            <w:r>
              <w:rPr>
                <w:rFonts w:hint="eastAsia" w:ascii="宋体" w:hAnsi="宋体"/>
                <w:color w:val="000000"/>
                <w:sz w:val="20"/>
                <w:szCs w:val="20"/>
              </w:rPr>
              <w:t>外包过程有：</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7"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hint="eastAsia" w:ascii="宋体" w:eastAsia="宋体"/>
                <w:color w:val="000000"/>
                <w:spacing w:val="-10"/>
                <w:sz w:val="20"/>
                <w:szCs w:val="20"/>
                <w:lang w:val="en-US" w:eastAsia="zh-CN"/>
              </w:rPr>
            </w:pPr>
            <w:r>
              <w:rPr>
                <w:rFonts w:hint="eastAsia" w:ascii="宋体" w:hAnsi="宋体"/>
                <w:color w:val="000000"/>
                <w:spacing w:val="-10"/>
                <w:sz w:val="20"/>
                <w:szCs w:val="20"/>
              </w:rPr>
              <w:t>主要设备：</w:t>
            </w:r>
            <w:r>
              <w:rPr>
                <w:rFonts w:hint="eastAsia"/>
                <w:color w:val="000000" w:themeColor="text1"/>
              </w:rPr>
              <w:t>为电脑及办公设备、保洁工具（高压清洗机、多功能洗地机、全自动洗地机、车库尘推车、吸水吸尘器、三合一洗地机、单擦机、晶面机）、绿化工具（汽油打药机、剪草机、绿篱机、割边机）等设备</w:t>
            </w:r>
            <w:r>
              <w:rPr>
                <w:rFonts w:hint="eastAsia"/>
                <w:color w:val="000000" w:themeColor="text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rPr>
              <w:sym w:font="Wingdings 2" w:char="0052"/>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eastAsia="宋体"/>
                <w:color w:val="000000"/>
                <w:sz w:val="20"/>
                <w:szCs w:val="20"/>
                <w:lang w:val="en-US" w:eastAsia="zh-CN"/>
              </w:rPr>
            </w:pPr>
            <w:r>
              <w:rPr>
                <w:rFonts w:hint="eastAsia" w:ascii="宋体" w:hAnsi="宋体"/>
                <w:color w:val="000000"/>
                <w:sz w:val="20"/>
                <w:szCs w:val="20"/>
              </w:rPr>
              <w:t>特种设备：</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auto"/>
                <w:sz w:val="20"/>
                <w:szCs w:val="20"/>
              </w:rPr>
            </w:pPr>
            <w:r>
              <w:rPr>
                <w:rFonts w:hint="eastAsia" w:ascii="宋体" w:hAnsi="宋体"/>
                <w:color w:val="auto"/>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ascii="宋体"/>
                <w:color w:val="auto"/>
                <w:sz w:val="20"/>
                <w:szCs w:val="20"/>
              </w:rPr>
            </w:pPr>
            <w:r>
              <w:rPr>
                <w:rFonts w:hint="eastAsia" w:ascii="宋体"/>
                <w:color w:val="auto"/>
                <w:sz w:val="20"/>
                <w:szCs w:val="20"/>
              </w:rPr>
              <w:t>监视和测量设备（请简述主要监视和测量设备）：</w:t>
            </w:r>
            <w:r>
              <w:rPr>
                <w:rFonts w:hint="eastAsia"/>
                <w:color w:val="auto"/>
                <w:szCs w:val="21"/>
              </w:rPr>
              <w:t>保洁</w:t>
            </w:r>
            <w:r>
              <w:rPr>
                <w:rFonts w:hint="eastAsia"/>
                <w:color w:val="auto"/>
                <w:szCs w:val="21"/>
                <w:lang w:val="en-US" w:eastAsia="zh-CN"/>
              </w:rPr>
              <w:t>及绿化养护</w:t>
            </w:r>
            <w:r>
              <w:rPr>
                <w:rFonts w:hint="eastAsia"/>
                <w:color w:val="auto"/>
                <w:szCs w:val="21"/>
              </w:rPr>
              <w:t>质量以人为感官检测为主，暂未配置检测设备，能保证服务质量</w:t>
            </w:r>
            <w:r>
              <w:rPr>
                <w:rFonts w:hint="eastAsia" w:ascii="宋体"/>
                <w:color w:val="auto"/>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auto"/>
                <w:sz w:val="20"/>
                <w:szCs w:val="20"/>
              </w:rPr>
            </w:pPr>
            <w:r>
              <w:rPr>
                <w:rFonts w:hint="eastAsia" w:ascii="宋体"/>
                <w:color w:val="auto"/>
                <w:sz w:val="20"/>
                <w:szCs w:val="20"/>
              </w:rPr>
              <w:t>检测设备是否满足要求</w:t>
            </w:r>
            <w:r>
              <w:rPr>
                <w:rFonts w:hint="eastAsia" w:ascii="宋体"/>
                <w:color w:val="auto"/>
                <w:sz w:val="20"/>
                <w:szCs w:val="20"/>
              </w:rPr>
              <w:sym w:font="Wingdings 2" w:char="0052"/>
            </w:r>
            <w:r>
              <w:rPr>
                <w:rFonts w:hint="eastAsia" w:ascii="宋体"/>
                <w:color w:val="auto"/>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r>
              <w:rPr>
                <w:rFonts w:hint="eastAsia" w:ascii="宋体"/>
                <w:color w:val="000000"/>
                <w:sz w:val="20"/>
                <w:szCs w:val="20"/>
              </w:rPr>
              <w:t>无特殊要求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tabs>
                <w:tab w:val="left" w:pos="1080"/>
              </w:tabs>
              <w:spacing w:line="400" w:lineRule="exact"/>
              <w:rPr>
                <w:rFonts w:ascii="宋体"/>
                <w:color w:val="000000"/>
                <w:sz w:val="20"/>
                <w:szCs w:val="20"/>
              </w:rPr>
            </w:pPr>
            <w:r>
              <w:rPr>
                <w:rFonts w:hint="eastAsia" w:ascii="宋体"/>
                <w:color w:val="000000"/>
                <w:sz w:val="20"/>
                <w:szCs w:val="20"/>
              </w:rPr>
              <w:t>重要环境因素有：</w:t>
            </w:r>
            <w:r>
              <w:rPr>
                <w:rFonts w:hint="eastAsia" w:ascii="宋体" w:hAnsi="宋体" w:eastAsia="宋体" w:cs="宋体"/>
                <w:bCs/>
                <w:color w:val="auto"/>
                <w:sz w:val="21"/>
                <w:szCs w:val="21"/>
                <w:highlight w:val="none"/>
                <w:shd w:val="clear" w:color="auto" w:fill="auto"/>
              </w:rPr>
              <w:t>1）固废排放；</w:t>
            </w:r>
            <w:r>
              <w:rPr>
                <w:rFonts w:hint="eastAsia" w:ascii="宋体" w:hAnsi="宋体" w:cs="宋体"/>
                <w:bCs/>
                <w:color w:val="auto"/>
                <w:sz w:val="21"/>
                <w:szCs w:val="21"/>
                <w:highlight w:val="none"/>
                <w:shd w:val="clear" w:color="auto" w:fill="auto"/>
                <w:lang w:val="en-US" w:eastAsia="zh-CN"/>
              </w:rPr>
              <w:t>2）</w:t>
            </w:r>
            <w:r>
              <w:rPr>
                <w:rFonts w:hint="eastAsia" w:ascii="宋体" w:hAnsi="宋体" w:cs="宋体"/>
                <w:color w:val="auto"/>
                <w:szCs w:val="21"/>
                <w:highlight w:val="none"/>
                <w:shd w:val="clear" w:color="auto" w:fill="auto"/>
              </w:rPr>
              <w:t>潜在火灾</w:t>
            </w:r>
            <w:r>
              <w:rPr>
                <w:rFonts w:hint="eastAsia" w:ascii="宋体" w:hAnsi="宋体" w:cs="宋体"/>
                <w:color w:val="auto"/>
                <w:szCs w:val="21"/>
                <w:highlight w:val="none"/>
                <w:shd w:val="clear" w:color="auto" w:fill="auto"/>
                <w:lang w:val="en-US" w:eastAsia="zh-CN"/>
              </w:rPr>
              <w:t>；</w:t>
            </w:r>
            <w:r>
              <w:rPr>
                <w:rFonts w:hint="eastAsia" w:ascii="宋体" w:hAnsi="宋体" w:cs="宋体"/>
                <w:bCs/>
                <w:color w:val="auto"/>
                <w:sz w:val="21"/>
                <w:szCs w:val="21"/>
                <w:highlight w:val="none"/>
                <w:shd w:val="clear" w:color="auto" w:fill="auto"/>
                <w:lang w:val="en-US" w:eastAsia="zh-CN"/>
              </w:rPr>
              <w:t>3</w:t>
            </w:r>
            <w:r>
              <w:rPr>
                <w:rFonts w:hint="eastAsia" w:ascii="宋体" w:hAnsi="宋体" w:eastAsia="宋体" w:cs="宋体"/>
                <w:bCs/>
                <w:color w:val="auto"/>
                <w:sz w:val="21"/>
                <w:szCs w:val="21"/>
                <w:highlight w:val="none"/>
                <w:shd w:val="clear" w:color="auto" w:fill="auto"/>
              </w:rPr>
              <w:t>）</w:t>
            </w:r>
            <w:r>
              <w:rPr>
                <w:rFonts w:hint="eastAsia" w:ascii="宋体" w:hAnsi="宋体" w:eastAsia="宋体" w:cs="宋体"/>
                <w:bCs/>
                <w:color w:val="auto"/>
                <w:sz w:val="21"/>
                <w:szCs w:val="21"/>
                <w:highlight w:val="none"/>
                <w:shd w:val="clear" w:color="auto" w:fill="auto"/>
                <w:lang w:val="en-US" w:eastAsia="zh-CN"/>
              </w:rPr>
              <w:t>化学品泄漏</w:t>
            </w:r>
            <w:r>
              <w:rPr>
                <w:rFonts w:hint="eastAsia" w:ascii="宋体" w:hAnsi="宋体" w:cs="宋体"/>
                <w:bCs/>
                <w:color w:val="auto"/>
                <w:sz w:val="21"/>
                <w:szCs w:val="21"/>
                <w:highlight w:val="none"/>
                <w:shd w:val="clear" w:color="auto" w:fill="auto"/>
                <w:lang w:val="en-US" w:eastAsia="zh-CN"/>
              </w:rPr>
              <w:t>；4</w:t>
            </w:r>
            <w:r>
              <w:rPr>
                <w:rFonts w:hint="eastAsia" w:ascii="宋体" w:hAnsi="宋体" w:cs="宋体"/>
                <w:color w:val="auto"/>
                <w:szCs w:val="21"/>
                <w:highlight w:val="none"/>
                <w:shd w:val="clear" w:color="auto" w:fill="auto"/>
              </w:rPr>
              <w:t>）粉尘排放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针对重要环境因素建立了运行控制程序：有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针对重要环境因素是否明确了监视和测量的要求：明确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是否识别了潜在的紧急情况</w:t>
            </w:r>
            <w:r>
              <w:rPr>
                <w:rFonts w:hint="eastAsia" w:ascii="宋体" w:hAnsi="宋体"/>
                <w:color w:val="000000"/>
                <w:spacing w:val="-10"/>
                <w:sz w:val="20"/>
                <w:szCs w:val="20"/>
              </w:rPr>
              <w:sym w:font="Wingdings 2" w:char="0052"/>
            </w:r>
            <w:r>
              <w:rPr>
                <w:rFonts w:hint="eastAsia" w:ascii="宋体"/>
                <w:color w:val="000000"/>
                <w:sz w:val="20"/>
                <w:szCs w:val="20"/>
              </w:rPr>
              <w:t>是□否，识别是否充分</w:t>
            </w:r>
            <w:r>
              <w:rPr>
                <w:rFonts w:hint="eastAsia" w:ascii="宋体" w:hAnsi="宋体"/>
                <w:color w:val="000000"/>
                <w:spacing w:val="-10"/>
                <w:sz w:val="20"/>
                <w:szCs w:val="20"/>
              </w:rPr>
              <w:sym w:font="Wingdings 2" w:char="0052"/>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针对潜在的紧急情况是否建立了应急准备与响应程序</w:t>
            </w:r>
            <w:r>
              <w:rPr>
                <w:rFonts w:hint="eastAsia" w:ascii="宋体" w:hAnsi="宋体"/>
                <w:color w:val="000000"/>
                <w:spacing w:val="-10"/>
                <w:sz w:val="20"/>
                <w:szCs w:val="20"/>
              </w:rPr>
              <w:sym w:font="Wingdings 2" w:char="0052"/>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是否针对每一种潜在紧急情况建立了应急响应预案是否充分</w:t>
            </w:r>
            <w:r>
              <w:rPr>
                <w:rFonts w:hint="eastAsia" w:ascii="宋体" w:hAnsi="宋体"/>
                <w:color w:val="000000"/>
                <w:spacing w:val="-10"/>
                <w:sz w:val="20"/>
                <w:szCs w:val="20"/>
              </w:rPr>
              <w:sym w:font="Wingdings 2" w:char="0052"/>
            </w:r>
            <w:r>
              <w:rPr>
                <w:rFonts w:hint="eastAsia" w:ascii="宋体"/>
                <w:color w:val="000000"/>
                <w:sz w:val="20"/>
                <w:szCs w:val="20"/>
              </w:rPr>
              <w:t>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应急预案有：</w:t>
            </w:r>
            <w:r>
              <w:rPr>
                <w:rFonts w:hint="eastAsia" w:ascii="宋体" w:hAnsi="宋体"/>
                <w:szCs w:val="21"/>
              </w:rPr>
              <w:t>《化学品泄漏应急预案》</w:t>
            </w:r>
            <w:r>
              <w:rPr>
                <w:rFonts w:hint="eastAsia" w:ascii="宋体" w:hAnsi="宋体"/>
                <w:szCs w:val="21"/>
                <w:lang w:eastAsia="zh-CN"/>
              </w:rPr>
              <w:t>、《消防火灾应急疏散预案》、《交通事故应急预案》</w:t>
            </w:r>
            <w:r>
              <w:rPr>
                <w:rFonts w:hint="eastAsia" w:ascii="宋体" w:hAnsi="宋体"/>
                <w:szCs w:val="21"/>
                <w:lang w:val="en-US"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不可接受风险有：</w:t>
            </w:r>
            <w:r>
              <w:rPr>
                <w:rFonts w:hint="eastAsia" w:ascii="宋体" w:hAnsi="宋体"/>
                <w:color w:val="auto"/>
                <w:szCs w:val="21"/>
                <w:highlight w:val="none"/>
                <w:shd w:val="clear" w:color="auto" w:fill="auto"/>
              </w:rPr>
              <w:t>1）火灾、2意外伤害（中暑</w:t>
            </w:r>
            <w:r>
              <w:rPr>
                <w:rFonts w:hint="eastAsia" w:ascii="宋体" w:hAnsi="宋体"/>
                <w:color w:val="auto"/>
                <w:szCs w:val="21"/>
                <w:highlight w:val="none"/>
                <w:shd w:val="clear" w:color="auto" w:fill="auto"/>
                <w:lang w:eastAsia="zh-CN"/>
              </w:rPr>
              <w:t>、</w:t>
            </w:r>
            <w:r>
              <w:rPr>
                <w:rFonts w:hint="eastAsia" w:ascii="宋体" w:hAnsi="宋体"/>
                <w:color w:val="auto"/>
                <w:szCs w:val="21"/>
                <w:highlight w:val="none"/>
                <w:shd w:val="clear" w:color="auto" w:fill="auto"/>
              </w:rPr>
              <w:t>触电、摔伤、交通事故等）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针对不可接受风险建立了运行控制程序：有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针对不可接受风险是否明确了监视和测量的要求：明确了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是否识别了潜在的紧急情况</w:t>
            </w:r>
            <w:r>
              <w:rPr>
                <w:rFonts w:hint="eastAsia" w:ascii="宋体" w:hAnsi="宋体"/>
                <w:color w:val="000000"/>
                <w:spacing w:val="-10"/>
                <w:sz w:val="20"/>
                <w:szCs w:val="20"/>
              </w:rPr>
              <w:sym w:font="Wingdings 2" w:char="0052"/>
            </w:r>
            <w:r>
              <w:rPr>
                <w:rFonts w:hint="eastAsia" w:ascii="宋体"/>
                <w:color w:val="000000"/>
                <w:sz w:val="20"/>
                <w:szCs w:val="20"/>
              </w:rPr>
              <w:t>是□否，识别是否充分</w:t>
            </w:r>
            <w:r>
              <w:rPr>
                <w:rFonts w:hint="eastAsia" w:ascii="宋体" w:hAnsi="宋体"/>
                <w:color w:val="000000"/>
                <w:spacing w:val="-10"/>
                <w:sz w:val="20"/>
                <w:szCs w:val="20"/>
              </w:rPr>
              <w:sym w:font="Wingdings 2" w:char="0052"/>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针对潜在的紧急情况是否建立了应急准备与响应程序</w:t>
            </w:r>
            <w:r>
              <w:rPr>
                <w:rFonts w:hint="eastAsia" w:ascii="宋体" w:hAnsi="宋体"/>
                <w:color w:val="000000"/>
                <w:spacing w:val="-10"/>
                <w:sz w:val="20"/>
                <w:szCs w:val="20"/>
              </w:rPr>
              <w:sym w:font="Wingdings 2" w:char="0052"/>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是否针对每一种潜在紧急情况建立了应急响应预案是否充分</w:t>
            </w:r>
            <w:r>
              <w:rPr>
                <w:rFonts w:hint="eastAsia" w:ascii="宋体" w:hAnsi="宋体"/>
                <w:color w:val="000000"/>
                <w:spacing w:val="-10"/>
                <w:sz w:val="20"/>
                <w:szCs w:val="20"/>
              </w:rPr>
              <w:sym w:font="Wingdings 2" w:char="0052"/>
            </w:r>
            <w:r>
              <w:rPr>
                <w:rFonts w:hint="eastAsia" w:ascii="宋体"/>
                <w:color w:val="000000"/>
                <w:sz w:val="20"/>
                <w:szCs w:val="20"/>
              </w:rPr>
              <w:t>是□否□充分□需完善</w:t>
            </w:r>
          </w:p>
        </w:tc>
      </w:tr>
    </w:tbl>
    <w:p>
      <w:pPr>
        <w:spacing w:before="156" w:beforeLines="50" w:after="62" w:afterLines="20" w:line="360" w:lineRule="exact"/>
        <w:ind w:firstLine="217" w:firstLineChars="100"/>
        <w:rPr>
          <w:rFonts w:hint="eastAsia" w:ascii="宋体" w:hAnsi="宋体"/>
          <w:b/>
          <w:color w:val="000000"/>
          <w:spacing w:val="-2"/>
          <w:sz w:val="22"/>
          <w:szCs w:val="22"/>
        </w:rPr>
      </w:pPr>
    </w:p>
    <w:p>
      <w:pPr>
        <w:spacing w:before="156" w:beforeLines="50" w:after="62" w:afterLines="20" w:line="360" w:lineRule="exact"/>
        <w:ind w:firstLine="217" w:firstLineChars="100"/>
        <w:rPr>
          <w:rFonts w:ascii="宋体"/>
          <w:b/>
          <w:color w:val="000000"/>
          <w:spacing w:val="-2"/>
          <w:sz w:val="22"/>
          <w:szCs w:val="22"/>
        </w:rPr>
      </w:pPr>
      <w:bookmarkStart w:id="25" w:name="_GoBack"/>
      <w:bookmarkEnd w:id="25"/>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25</w:t>
            </w:r>
            <w:r>
              <w:rPr>
                <w:rFonts w:hint="eastAsia" w:ascii="宋体"/>
                <w:color w:val="000000"/>
                <w:sz w:val="20"/>
                <w:szCs w:val="20"/>
              </w:rPr>
              <w:t>人，其中管理人员：</w:t>
            </w:r>
            <w:r>
              <w:rPr>
                <w:rFonts w:hint="eastAsia" w:ascii="宋体"/>
                <w:color w:val="000000"/>
                <w:sz w:val="20"/>
                <w:szCs w:val="20"/>
                <w:lang w:val="en-US" w:eastAsia="zh-CN"/>
              </w:rPr>
              <w:t>5</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w:t>
            </w:r>
            <w:r>
              <w:rPr>
                <w:rFonts w:hint="eastAsia" w:ascii="宋体"/>
                <w:color w:val="000000"/>
                <w:sz w:val="20"/>
                <w:szCs w:val="20"/>
                <w:lang w:val="en-US" w:eastAsia="zh-CN"/>
              </w:rPr>
              <w:t>15</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ascii="宋体"/>
                <w:b/>
                <w:color w:val="000000"/>
                <w:sz w:val="20"/>
                <w:szCs w:val="20"/>
              </w:rPr>
            </w:pPr>
            <w:r>
              <w:rPr>
                <w:rFonts w:hint="eastAsia" w:ascii="宋体" w:hAnsi="宋体"/>
                <w:b/>
                <w:color w:val="000000"/>
                <w:sz w:val="20"/>
                <w:szCs w:val="20"/>
              </w:rPr>
              <w:t>重点审核部门：保洁部、工程部</w:t>
            </w:r>
          </w:p>
          <w:p>
            <w:pPr>
              <w:spacing w:line="360" w:lineRule="auto"/>
              <w:rPr>
                <w:rFonts w:ascii="宋体"/>
                <w:b/>
                <w:color w:val="000000"/>
                <w:sz w:val="20"/>
                <w:szCs w:val="20"/>
              </w:rPr>
            </w:pPr>
            <w:r>
              <w:rPr>
                <w:rFonts w:hint="eastAsia" w:ascii="宋体" w:hAnsi="宋体"/>
                <w:b/>
                <w:color w:val="000000"/>
                <w:sz w:val="20"/>
                <w:szCs w:val="20"/>
              </w:rPr>
              <w:t>重点审核过程：服务过程</w:t>
            </w:r>
          </w:p>
          <w:p>
            <w:pPr>
              <w:spacing w:line="360" w:lineRule="auto"/>
              <w:rPr>
                <w:rFonts w:ascii="宋体"/>
                <w:b/>
                <w:color w:val="000000"/>
                <w:sz w:val="20"/>
                <w:szCs w:val="20"/>
              </w:rPr>
            </w:pPr>
            <w:r>
              <w:rPr>
                <w:rFonts w:hint="eastAsia" w:ascii="宋体" w:hAnsi="宋体"/>
                <w:b/>
                <w:color w:val="000000"/>
                <w:sz w:val="20"/>
                <w:szCs w:val="20"/>
              </w:rPr>
              <w:t>重点审核场所：项目现场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bCs w:val="0"/>
                <w:color w:val="000000"/>
                <w:sz w:val="20"/>
                <w:szCs w:val="20"/>
              </w:rPr>
            </w:pPr>
            <w:r>
              <w:rPr>
                <w:rFonts w:hint="eastAsia" w:ascii="宋体" w:hAnsi="宋体"/>
                <w:b/>
                <w:bCs w:val="0"/>
                <w:color w:val="000000"/>
                <w:sz w:val="20"/>
                <w:szCs w:val="20"/>
              </w:rPr>
              <w:t>▲环境管理体系重点关注（如动力装置场所、危险化学品仓库、污染物治疗设施、固废堆放场所及其作业现场，包括周边境况）</w:t>
            </w:r>
            <w:r>
              <w:rPr>
                <w:rFonts w:ascii="宋体" w:hAnsi="宋体"/>
                <w:b/>
                <w:bCs w:val="0"/>
                <w:color w:val="000000"/>
                <w:sz w:val="20"/>
                <w:szCs w:val="20"/>
              </w:rPr>
              <w:t xml:space="preserve">; </w:t>
            </w:r>
          </w:p>
          <w:p>
            <w:pPr>
              <w:spacing w:line="360" w:lineRule="auto"/>
              <w:rPr>
                <w:rFonts w:ascii="宋体"/>
                <w:b/>
                <w:bCs w:val="0"/>
                <w:color w:val="000000"/>
                <w:sz w:val="20"/>
                <w:szCs w:val="20"/>
              </w:rPr>
            </w:pPr>
            <w:r>
              <w:rPr>
                <w:rFonts w:hint="eastAsia" w:ascii="宋体" w:hAnsi="宋体"/>
                <w:b/>
                <w:bCs w:val="0"/>
                <w:color w:val="000000"/>
                <w:sz w:val="20"/>
                <w:szCs w:val="20"/>
              </w:rPr>
              <w:t>重点审核部门：</w:t>
            </w:r>
            <w:r>
              <w:rPr>
                <w:rFonts w:hint="eastAsia" w:ascii="宋体" w:hAnsi="宋体"/>
                <w:b/>
                <w:bCs w:val="0"/>
                <w:szCs w:val="21"/>
              </w:rPr>
              <w:t>保洁部、工程部</w:t>
            </w:r>
          </w:p>
          <w:p>
            <w:pPr>
              <w:spacing w:line="260" w:lineRule="exact"/>
              <w:rPr>
                <w:rFonts w:ascii="宋体"/>
                <w:b/>
                <w:bCs w:val="0"/>
                <w:color w:val="000000"/>
                <w:sz w:val="20"/>
                <w:szCs w:val="20"/>
              </w:rPr>
            </w:pPr>
            <w:r>
              <w:rPr>
                <w:rFonts w:hint="eastAsia" w:ascii="宋体" w:hAnsi="宋体"/>
                <w:b/>
                <w:bCs w:val="0"/>
                <w:color w:val="000000"/>
                <w:sz w:val="20"/>
                <w:szCs w:val="20"/>
              </w:rPr>
              <w:t>重点审核场所：项目现场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bCs w:val="0"/>
                <w:color w:val="000000"/>
                <w:sz w:val="20"/>
                <w:szCs w:val="20"/>
              </w:rPr>
            </w:pPr>
            <w:r>
              <w:rPr>
                <w:rFonts w:hint="eastAsia" w:ascii="宋体" w:hAnsi="宋体"/>
                <w:b/>
                <w:bCs w:val="0"/>
                <w:color w:val="000000"/>
                <w:sz w:val="20"/>
                <w:szCs w:val="20"/>
              </w:rPr>
              <w:t>▲职业健康安全管理体系重点关注（如职业危害场所、高风险作业场所，危险化学品仓库，包括周边境况）。</w:t>
            </w:r>
          </w:p>
          <w:p>
            <w:pPr>
              <w:spacing w:line="360" w:lineRule="auto"/>
              <w:rPr>
                <w:rFonts w:ascii="宋体"/>
                <w:b/>
                <w:bCs w:val="0"/>
                <w:color w:val="000000"/>
                <w:sz w:val="20"/>
                <w:szCs w:val="20"/>
              </w:rPr>
            </w:pPr>
            <w:r>
              <w:rPr>
                <w:rFonts w:hint="eastAsia" w:ascii="宋体" w:hAnsi="宋体"/>
                <w:b/>
                <w:bCs w:val="0"/>
                <w:color w:val="000000"/>
                <w:sz w:val="20"/>
                <w:szCs w:val="20"/>
              </w:rPr>
              <w:t>重点审核部门：</w:t>
            </w:r>
            <w:r>
              <w:rPr>
                <w:rFonts w:hint="eastAsia" w:ascii="宋体" w:hAnsi="宋体"/>
                <w:b/>
                <w:bCs w:val="0"/>
                <w:szCs w:val="21"/>
              </w:rPr>
              <w:t>保洁部、工程部</w:t>
            </w:r>
          </w:p>
          <w:p>
            <w:pPr>
              <w:spacing w:line="260" w:lineRule="exact"/>
              <w:rPr>
                <w:rFonts w:ascii="宋体"/>
                <w:b/>
                <w:bCs w:val="0"/>
                <w:color w:val="000000"/>
                <w:sz w:val="20"/>
                <w:szCs w:val="20"/>
              </w:rPr>
            </w:pPr>
            <w:r>
              <w:rPr>
                <w:rFonts w:hint="eastAsia" w:ascii="宋体" w:hAnsi="宋体"/>
                <w:b/>
                <w:bCs w:val="0"/>
                <w:color w:val="000000"/>
                <w:sz w:val="20"/>
                <w:szCs w:val="20"/>
              </w:rPr>
              <w:t>重点审核场所：项目现场</w:t>
            </w:r>
          </w:p>
        </w:tc>
      </w:tr>
    </w:tbl>
    <w:p>
      <w:pPr>
        <w:spacing w:line="200" w:lineRule="exact"/>
        <w:rPr>
          <w:rFonts w:ascii="宋体"/>
          <w:b/>
          <w:color w:val="000000"/>
          <w:sz w:val="26"/>
          <w:szCs w:val="26"/>
        </w:rPr>
      </w:pPr>
    </w:p>
    <w:p>
      <w:pPr>
        <w:pStyle w:val="2"/>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szCs w:val="21"/>
              </w:rPr>
              <w:t>建立有《内部审核控制程序》，于</w:t>
            </w:r>
            <w:r>
              <w:rPr>
                <w:rFonts w:hint="eastAsia" w:ascii="宋体" w:hAnsi="宋体" w:eastAsia="宋体" w:cs="Times New Roman"/>
                <w:szCs w:val="21"/>
                <w:lang w:eastAsia="zh-CN"/>
              </w:rPr>
              <w:t>20</w:t>
            </w:r>
            <w:r>
              <w:rPr>
                <w:rFonts w:hint="eastAsia" w:ascii="宋体" w:hAnsi="宋体" w:eastAsia="宋体" w:cs="Times New Roman"/>
                <w:szCs w:val="21"/>
                <w:lang w:val="en-US" w:eastAsia="zh-CN"/>
              </w:rPr>
              <w:t>20</w:t>
            </w:r>
            <w:r>
              <w:rPr>
                <w:rFonts w:hint="eastAsia" w:ascii="宋体" w:hAnsi="宋体" w:eastAsia="宋体" w:cs="Times New Roman"/>
                <w:szCs w:val="21"/>
              </w:rPr>
              <w:t>年</w:t>
            </w:r>
            <w:r>
              <w:rPr>
                <w:rFonts w:hint="eastAsia" w:ascii="宋体" w:hAnsi="宋体" w:eastAsia="宋体" w:cs="Times New Roman"/>
                <w:szCs w:val="21"/>
                <w:lang w:val="en-US" w:eastAsia="zh-CN"/>
              </w:rPr>
              <w:t>12月1</w:t>
            </w:r>
            <w:r>
              <w:rPr>
                <w:rFonts w:hint="eastAsia" w:ascii="宋体" w:hAnsi="宋体" w:eastAsia="宋体" w:cs="Times New Roman"/>
                <w:szCs w:val="21"/>
              </w:rPr>
              <w:t>0日</w:t>
            </w:r>
            <w:r>
              <w:rPr>
                <w:rFonts w:hint="eastAsia"/>
                <w:szCs w:val="21"/>
              </w:rPr>
              <w:t>进行了内部审核。内部审核组由：</w:t>
            </w:r>
            <w:r>
              <w:rPr>
                <w:rFonts w:hint="eastAsia" w:ascii="宋体" w:hAnsi="宋体" w:eastAsia="宋体" w:cs="Times New Roman"/>
                <w:szCs w:val="21"/>
              </w:rPr>
              <w:t>组长：</w:t>
            </w:r>
            <w:r>
              <w:rPr>
                <w:rFonts w:hint="eastAsia" w:ascii="宋体" w:hAnsi="宋体" w:eastAsia="宋体" w:cs="Times New Roman"/>
                <w:szCs w:val="21"/>
                <w:lang w:val="en-US" w:eastAsia="zh-CN"/>
              </w:rPr>
              <w:t>周行歌</w:t>
            </w:r>
            <w:r>
              <w:rPr>
                <w:rFonts w:hint="eastAsia" w:ascii="宋体" w:hAnsi="宋体" w:eastAsia="宋体" w:cs="Times New Roman"/>
                <w:szCs w:val="21"/>
              </w:rPr>
              <w:t xml:space="preserve">  （A组）</w:t>
            </w:r>
            <w:r>
              <w:rPr>
                <w:rFonts w:hint="eastAsia" w:ascii="宋体" w:hAnsi="宋体" w:eastAsia="宋体" w:cs="Times New Roman"/>
                <w:szCs w:val="21"/>
                <w:lang w:val="en-US" w:eastAsia="zh-CN"/>
              </w:rPr>
              <w:t xml:space="preserve">   </w:t>
            </w:r>
            <w:r>
              <w:rPr>
                <w:rFonts w:hint="eastAsia" w:ascii="宋体" w:hAnsi="宋体" w:eastAsia="宋体" w:cs="Times New Roman"/>
                <w:szCs w:val="21"/>
              </w:rPr>
              <w:t>成员：</w:t>
            </w:r>
            <w:r>
              <w:rPr>
                <w:rFonts w:hint="eastAsia" w:ascii="宋体" w:hAnsi="宋体" w:eastAsia="宋体" w:cs="Times New Roman"/>
                <w:szCs w:val="21"/>
                <w:lang w:val="en-US" w:eastAsia="zh-CN"/>
              </w:rPr>
              <w:t>李维蓉</w:t>
            </w:r>
            <w:r>
              <w:rPr>
                <w:rFonts w:hint="eastAsia" w:ascii="宋体" w:hAnsi="宋体" w:eastAsia="宋体" w:cs="Times New Roman"/>
                <w:szCs w:val="21"/>
              </w:rPr>
              <w:t xml:space="preserve"> （B组）</w:t>
            </w:r>
            <w:r>
              <w:rPr>
                <w:rFonts w:hint="eastAsia"/>
                <w:szCs w:val="21"/>
              </w:rPr>
              <w:t>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p>
          <w:p>
            <w:pPr>
              <w:spacing w:line="260" w:lineRule="exact"/>
              <w:rPr>
                <w:rFonts w:hint="eastAsia" w:ascii="Times New Roman" w:hAnsi="Times New Roman" w:eastAsia="宋体" w:cs="Times New Roman"/>
                <w:szCs w:val="21"/>
              </w:rPr>
            </w:pPr>
            <w:r>
              <w:rPr>
                <w:rFonts w:hint="eastAsia" w:ascii="Times New Roman" w:hAnsi="Times New Roman" w:eastAsia="宋体" w:cs="Times New Roman"/>
                <w:szCs w:val="21"/>
              </w:rPr>
              <w:t>1、审核范围:管理体系涉及的公司所有部门、服务场所。</w:t>
            </w:r>
          </w:p>
          <w:p>
            <w:pPr>
              <w:spacing w:line="260" w:lineRule="exact"/>
              <w:rPr>
                <w:rFonts w:ascii="宋体" w:hAnsi="宋体"/>
                <w:b/>
                <w:color w:val="000000"/>
                <w:sz w:val="20"/>
                <w:szCs w:val="20"/>
              </w:rPr>
            </w:pPr>
            <w:r>
              <w:rPr>
                <w:rFonts w:hint="eastAsia" w:ascii="Times New Roman" w:hAnsi="Times New Roman" w:eastAsia="宋体" w:cs="Times New Roman"/>
                <w:szCs w:val="21"/>
              </w:rPr>
              <w:t>2、审核准则：a.Q.GB/T 19001-2016idtISO 9001:2015,E：GB/T 24001-2016idtISO 14001:2015,O：ISO 45001：2018标准； b本公司管理体系文 件；c.相关的法律法规； d.顾客及相关方要求等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了解内审结论是什么？</w:t>
            </w:r>
          </w:p>
          <w:p>
            <w:pPr>
              <w:spacing w:line="260" w:lineRule="exact"/>
              <w:ind w:firstLine="420" w:firstLineChars="200"/>
              <w:rPr>
                <w:szCs w:val="21"/>
              </w:rPr>
            </w:pPr>
            <w:r>
              <w:rPr>
                <w:rFonts w:hint="eastAsia"/>
                <w:szCs w:val="21"/>
              </w:rPr>
              <w:t>本次内审对标准体系文件管理手册、体系文件进行了全面检查，通过审核可以看出管理体系已基本进入了正常状态。各部门需要对内审开出的不符合项报告认真整改，并做到举一反三，以点带面，通过纠正预防措施的执行，使管理体系正常而有效运行。</w:t>
            </w:r>
          </w:p>
          <w:p>
            <w:pPr>
              <w:spacing w:line="260" w:lineRule="exact"/>
              <w:rPr>
                <w:rFonts w:ascii="宋体" w:hAnsi="宋体"/>
                <w:b/>
                <w:color w:val="000000"/>
                <w:sz w:val="20"/>
                <w:szCs w:val="20"/>
              </w:rPr>
            </w:pPr>
            <w:r>
              <w:rPr>
                <w:rFonts w:hint="eastAsia"/>
                <w:szCs w:val="21"/>
              </w:rPr>
              <w:t>管理体系运行符合标准要求，实施基本有效，可以如期申请认证机构的正式审核。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szCs w:val="21"/>
              </w:rPr>
              <w:t>建立有《管理评审控制程序》，于</w:t>
            </w:r>
            <w:r>
              <w:rPr>
                <w:rFonts w:hint="eastAsia"/>
              </w:rPr>
              <w:t>2020年</w:t>
            </w:r>
            <w:r>
              <w:rPr>
                <w:rFonts w:hint="eastAsia"/>
                <w:lang w:val="en-US" w:eastAsia="zh-CN"/>
              </w:rPr>
              <w:t>12</w:t>
            </w:r>
            <w:r>
              <w:rPr>
                <w:rFonts w:hint="eastAsia"/>
              </w:rPr>
              <w:t>月</w:t>
            </w:r>
            <w:r>
              <w:rPr>
                <w:rFonts w:hint="eastAsia"/>
                <w:lang w:val="en-US" w:eastAsia="zh-CN"/>
              </w:rPr>
              <w:t>2</w:t>
            </w:r>
            <w:r>
              <w:rPr>
                <w:rFonts w:hint="eastAsia"/>
              </w:rPr>
              <w:t>0</w:t>
            </w:r>
            <w:r>
              <w:rPr>
                <w:rFonts w:hint="eastAsia"/>
                <w:szCs w:val="21"/>
              </w:rPr>
              <w:t>就管理方针和目标，评价和审定管理体系运行的适宜性、充分性和有效性进行了评审。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kern w:val="0"/>
                <w:szCs w:val="21"/>
              </w:rPr>
              <w:t>提供主要输入材料有：各部门总结，</w:t>
            </w:r>
            <w:r>
              <w:rPr>
                <w:rFonts w:hint="eastAsia" w:ascii="宋体"/>
                <w:kern w:val="0"/>
                <w:szCs w:val="21"/>
              </w:rPr>
              <w:t>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9497" w:type="dxa"/>
            <w:gridSpan w:val="2"/>
          </w:tcPr>
          <w:p>
            <w:pPr>
              <w:widowControl/>
              <w:jc w:val="left"/>
              <w:rPr>
                <w:rFonts w:ascii="宋体"/>
                <w:b/>
                <w:color w:val="000000"/>
                <w:sz w:val="20"/>
                <w:szCs w:val="20"/>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pPr>
              <w:widowControl/>
              <w:jc w:val="left"/>
              <w:rPr>
                <w:rFonts w:ascii="宋体"/>
                <w:b/>
                <w:color w:val="000000"/>
                <w:szCs w:val="21"/>
              </w:rPr>
            </w:pPr>
            <w:r>
              <w:rPr>
                <w:rFonts w:hint="eastAsia" w:ascii="宋体"/>
                <w:b/>
                <w:color w:val="000000"/>
                <w:szCs w:val="21"/>
              </w:rPr>
              <w:t>做好准备。</w:t>
            </w: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auto"/>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w:t>
            </w:r>
            <w:r>
              <w:rPr>
                <w:rFonts w:hint="eastAsia" w:ascii="宋体" w:hAnsi="宋体"/>
                <w:b/>
                <w:color w:val="auto"/>
                <w:sz w:val="20"/>
                <w:szCs w:val="20"/>
              </w:rPr>
              <w:t>阶段审核条件</w:t>
            </w:r>
            <w:r>
              <w:rPr>
                <w:rFonts w:ascii="宋体" w:hAnsi="宋体"/>
                <w:b/>
                <w:color w:val="auto"/>
                <w:sz w:val="20"/>
                <w:szCs w:val="20"/>
              </w:rPr>
              <w:t>(</w:t>
            </w:r>
            <w:r>
              <w:rPr>
                <w:rFonts w:hint="eastAsia" w:ascii="宋体" w:hAnsi="宋体"/>
                <w:b/>
                <w:color w:val="auto"/>
                <w:spacing w:val="-10"/>
                <w:sz w:val="20"/>
                <w:szCs w:val="20"/>
                <w:lang w:val="de-DE"/>
              </w:rPr>
              <w:t>□</w:t>
            </w:r>
            <w:r>
              <w:rPr>
                <w:rFonts w:ascii="宋体" w:hAnsi="宋体"/>
                <w:b/>
                <w:color w:val="auto"/>
                <w:sz w:val="20"/>
                <w:szCs w:val="20"/>
              </w:rPr>
              <w:t>QMS /</w:t>
            </w:r>
            <w:r>
              <w:rPr>
                <w:rFonts w:hint="eastAsia" w:ascii="宋体" w:hAnsi="宋体"/>
                <w:b/>
                <w:color w:val="auto"/>
                <w:spacing w:val="-10"/>
                <w:sz w:val="20"/>
                <w:szCs w:val="20"/>
                <w:lang w:val="de-DE"/>
              </w:rPr>
              <w:t>□</w:t>
            </w:r>
            <w:r>
              <w:rPr>
                <w:rFonts w:ascii="宋体" w:hAnsi="宋体"/>
                <w:b/>
                <w:color w:val="auto"/>
                <w:sz w:val="20"/>
                <w:szCs w:val="20"/>
              </w:rPr>
              <w:t>EMS/</w:t>
            </w:r>
            <w:r>
              <w:rPr>
                <w:rFonts w:hint="eastAsia" w:ascii="宋体" w:hAnsi="宋体"/>
                <w:b/>
                <w:color w:val="auto"/>
                <w:spacing w:val="-10"/>
                <w:sz w:val="20"/>
                <w:szCs w:val="20"/>
                <w:lang w:val="de-DE"/>
              </w:rPr>
              <w:t>□</w:t>
            </w:r>
            <w:r>
              <w:rPr>
                <w:rFonts w:ascii="宋体" w:hAnsi="宋体"/>
                <w:b/>
                <w:color w:val="auto"/>
                <w:sz w:val="20"/>
                <w:szCs w:val="20"/>
              </w:rPr>
              <w:t>OHSMS)</w:t>
            </w:r>
          </w:p>
          <w:p>
            <w:pPr>
              <w:spacing w:line="280" w:lineRule="exact"/>
              <w:rPr>
                <w:rFonts w:ascii="宋体"/>
                <w:b/>
                <w:color w:val="auto"/>
                <w:sz w:val="20"/>
                <w:szCs w:val="20"/>
              </w:rPr>
            </w:pPr>
            <w:r>
              <w:rPr>
                <w:rFonts w:hint="eastAsia" w:ascii="宋体" w:hAnsi="宋体"/>
                <w:b/>
                <w:color w:val="auto"/>
                <w:spacing w:val="-10"/>
                <w:sz w:val="20"/>
                <w:szCs w:val="20"/>
              </w:rPr>
              <w:sym w:font="Wingdings 2" w:char="0052"/>
            </w:r>
            <w:r>
              <w:rPr>
                <w:rFonts w:hint="eastAsia" w:ascii="宋体" w:hAnsi="宋体"/>
                <w:b/>
                <w:color w:val="auto"/>
                <w:sz w:val="20"/>
                <w:szCs w:val="20"/>
              </w:rPr>
              <w:t>具备</w:t>
            </w:r>
          </w:p>
          <w:p>
            <w:pPr>
              <w:tabs>
                <w:tab w:val="left" w:pos="5770"/>
              </w:tabs>
              <w:spacing w:line="360" w:lineRule="exact"/>
              <w:rPr>
                <w:rFonts w:ascii="宋体"/>
                <w:b/>
                <w:color w:val="auto"/>
                <w:sz w:val="20"/>
                <w:szCs w:val="20"/>
              </w:rPr>
            </w:pPr>
            <w:r>
              <w:rPr>
                <w:rFonts w:hint="eastAsia" w:ascii="宋体" w:hAnsi="宋体"/>
                <w:b/>
                <w:color w:val="auto"/>
                <w:spacing w:val="-10"/>
                <w:sz w:val="20"/>
                <w:szCs w:val="20"/>
                <w:lang w:val="de-DE"/>
              </w:rPr>
              <w:t>□</w:t>
            </w:r>
            <w:r>
              <w:rPr>
                <w:rFonts w:hint="eastAsia" w:ascii="宋体" w:hAnsi="宋体"/>
                <w:b/>
                <w:color w:val="auto"/>
                <w:sz w:val="20"/>
                <w:szCs w:val="20"/>
              </w:rPr>
              <w:t>需改进</w:t>
            </w:r>
            <w:r>
              <w:rPr>
                <w:rFonts w:ascii="宋体" w:hAnsi="宋体"/>
                <w:b/>
                <w:color w:val="auto"/>
                <w:sz w:val="20"/>
                <w:szCs w:val="20"/>
              </w:rPr>
              <w:t xml:space="preserve">, </w:t>
            </w:r>
            <w:r>
              <w:rPr>
                <w:rFonts w:hint="eastAsia" w:ascii="宋体" w:hAnsi="宋体"/>
                <w:b/>
                <w:color w:val="auto"/>
                <w:sz w:val="20"/>
                <w:szCs w:val="20"/>
              </w:rPr>
              <w:t>二阶段审核现场验证</w:t>
            </w:r>
            <w:r>
              <w:rPr>
                <w:rFonts w:ascii="宋体"/>
                <w:b/>
                <w:color w:val="auto"/>
                <w:sz w:val="20"/>
                <w:szCs w:val="20"/>
              </w:rPr>
              <w:tab/>
            </w:r>
          </w:p>
          <w:p>
            <w:pPr>
              <w:spacing w:line="360" w:lineRule="exact"/>
              <w:rPr>
                <w:rFonts w:ascii="宋体"/>
                <w:b/>
                <w:color w:val="000000"/>
                <w:sz w:val="20"/>
                <w:szCs w:val="20"/>
              </w:rPr>
            </w:pPr>
            <w:r>
              <w:rPr>
                <w:rFonts w:hint="eastAsia" w:ascii="宋体" w:hAnsi="宋体"/>
                <w:b/>
                <w:color w:val="auto"/>
                <w:spacing w:val="-10"/>
                <w:sz w:val="20"/>
                <w:szCs w:val="20"/>
                <w:lang w:val="de-DE"/>
              </w:rPr>
              <w:t>□</w:t>
            </w:r>
            <w:r>
              <w:rPr>
                <w:rFonts w:hint="eastAsia" w:ascii="宋体" w:hAnsi="宋体"/>
                <w:b/>
                <w:color w:val="auto"/>
                <w:sz w:val="20"/>
                <w:szCs w:val="20"/>
              </w:rPr>
              <w:t>需改进</w:t>
            </w:r>
            <w:r>
              <w:rPr>
                <w:rFonts w:ascii="宋体" w:hAnsi="宋体"/>
                <w:b/>
                <w:color w:val="auto"/>
                <w:sz w:val="20"/>
                <w:szCs w:val="20"/>
              </w:rPr>
              <w:t xml:space="preserve">, </w:t>
            </w:r>
            <w:r>
              <w:rPr>
                <w:rFonts w:hint="eastAsia" w:ascii="宋体" w:hAnsi="宋体"/>
                <w:b/>
                <w:color w:val="auto"/>
                <w:sz w:val="20"/>
                <w:szCs w:val="20"/>
              </w:rPr>
              <w:t>二阶段审</w:t>
            </w:r>
            <w:r>
              <w:rPr>
                <w:rFonts w:hint="eastAsia" w:ascii="宋体" w:hAnsi="宋体"/>
                <w:b/>
                <w:color w:val="000000"/>
                <w:sz w:val="20"/>
                <w:szCs w:val="20"/>
              </w:rPr>
              <w:t>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sym w:font="Wingdings 2" w:char="0052"/>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ind w:firstLine="201" w:firstLineChars="100"/>
        <w:rPr>
          <w:rFonts w:hint="eastAsia"/>
          <w:color w:val="000000"/>
          <w:szCs w:val="21"/>
          <w:u w:val="single"/>
        </w:rPr>
      </w:pPr>
      <w:r>
        <w:rPr>
          <w:rFonts w:ascii="宋体" w:hAnsi="宋体"/>
          <w:b/>
          <w:color w:val="000000"/>
          <w:sz w:val="20"/>
          <w:szCs w:val="20"/>
          <w:u w:val="single"/>
        </w:rPr>
        <w:t>QMS:____</w:t>
      </w:r>
      <w:r>
        <w:rPr>
          <w:rFonts w:hint="eastAsia" w:ascii="宋体" w:hAnsi="宋体"/>
          <w:szCs w:val="21"/>
          <w:u w:val="single"/>
        </w:rPr>
        <w:t>保洁服务；城市园林绿化管护</w:t>
      </w:r>
    </w:p>
    <w:p>
      <w:pPr>
        <w:spacing w:line="300" w:lineRule="auto"/>
        <w:ind w:firstLine="201" w:firstLineChars="100"/>
        <w:rPr>
          <w:rFonts w:hint="eastAsia" w:ascii="宋体" w:hAnsi="宋体"/>
          <w:szCs w:val="21"/>
          <w:u w:val="single"/>
        </w:rPr>
      </w:pPr>
      <w:r>
        <w:rPr>
          <w:rFonts w:ascii="宋体" w:hAnsi="宋体"/>
          <w:b/>
          <w:color w:val="000000"/>
          <w:sz w:val="20"/>
          <w:szCs w:val="20"/>
          <w:u w:val="single"/>
        </w:rPr>
        <w:t>EMS</w:t>
      </w:r>
      <w:r>
        <w:rPr>
          <w:rFonts w:ascii="宋体" w:hAnsi="宋体"/>
          <w:b/>
          <w:color w:val="000000"/>
          <w:sz w:val="20"/>
          <w:szCs w:val="20"/>
          <w:u w:val="single"/>
          <w:lang w:val="en-GB"/>
        </w:rPr>
        <w:t>:</w:t>
      </w:r>
      <w:r>
        <w:rPr>
          <w:rFonts w:ascii="宋体" w:hAnsi="宋体"/>
          <w:b/>
          <w:color w:val="000000"/>
          <w:sz w:val="20"/>
          <w:szCs w:val="20"/>
          <w:u w:val="single"/>
        </w:rPr>
        <w:t xml:space="preserve"> __</w:t>
      </w:r>
      <w:r>
        <w:rPr>
          <w:rFonts w:hint="eastAsia" w:ascii="宋体" w:hAnsi="宋体"/>
          <w:szCs w:val="21"/>
          <w:u w:val="single"/>
        </w:rPr>
        <w:t>保洁服务；城市园林绿化管护所涉及场所的相关环境管理活动</w:t>
      </w:r>
    </w:p>
    <w:p>
      <w:pPr>
        <w:spacing w:line="300" w:lineRule="auto"/>
        <w:ind w:firstLine="201" w:firstLineChars="100"/>
        <w:rPr>
          <w:rFonts w:ascii="宋体"/>
          <w:b/>
          <w:color w:val="000000"/>
          <w:sz w:val="20"/>
          <w:szCs w:val="20"/>
          <w:u w:val="single"/>
        </w:rPr>
      </w:pPr>
      <w:r>
        <w:rPr>
          <w:rFonts w:ascii="宋体" w:hAnsi="宋体"/>
          <w:b/>
          <w:color w:val="000000"/>
          <w:sz w:val="20"/>
          <w:szCs w:val="20"/>
          <w:u w:val="single"/>
        </w:rPr>
        <w:t>OHSMS</w:t>
      </w:r>
      <w:r>
        <w:rPr>
          <w:rFonts w:ascii="宋体" w:hAnsi="宋体"/>
          <w:b/>
          <w:color w:val="000000"/>
          <w:sz w:val="20"/>
          <w:szCs w:val="20"/>
          <w:u w:val="single"/>
          <w:lang w:val="en-GB"/>
        </w:rPr>
        <w:t>:</w:t>
      </w:r>
      <w:r>
        <w:rPr>
          <w:rFonts w:ascii="宋体" w:hAnsi="宋体"/>
          <w:b/>
          <w:color w:val="000000"/>
          <w:sz w:val="20"/>
          <w:szCs w:val="20"/>
          <w:u w:val="single"/>
        </w:rPr>
        <w:t>___</w:t>
      </w:r>
      <w:r>
        <w:rPr>
          <w:rFonts w:hint="eastAsia" w:ascii="宋体" w:hAnsi="宋体"/>
          <w:szCs w:val="21"/>
          <w:u w:val="single"/>
        </w:rPr>
        <w:t>保洁服务；城市园林绿化管护所涉及场所的相关职业健康安全管理活动</w:t>
      </w:r>
    </w:p>
    <w:p>
      <w:pPr>
        <w:spacing w:before="156" w:beforeLines="50" w:after="62"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0" w:firstLineChars="400"/>
        <w:rPr>
          <w:rFonts w:ascii="宋体" w:hAnsi="宋体"/>
          <w:b/>
          <w:color w:val="000000"/>
        </w:rPr>
      </w:pPr>
      <w:r>
        <w:rPr>
          <w:rFonts w:hint="eastAsia" w:ascii="宋体" w:hAnsi="宋体" w:eastAsia="宋体" w:cs="Times New Roman"/>
          <w:kern w:val="2"/>
          <w:sz w:val="21"/>
          <w:szCs w:val="22"/>
          <w:lang w:val="en-US" w:eastAsia="zh-CN" w:bidi="ar-SA"/>
        </w:rPr>
        <w:drawing>
          <wp:anchor distT="0" distB="0" distL="114300" distR="114300" simplePos="0" relativeHeight="251661312" behindDoc="0" locked="0" layoutInCell="1" allowOverlap="1">
            <wp:simplePos x="0" y="0"/>
            <wp:positionH relativeFrom="column">
              <wp:posOffset>1939290</wp:posOffset>
            </wp:positionH>
            <wp:positionV relativeFrom="paragraph">
              <wp:posOffset>48895</wp:posOffset>
            </wp:positionV>
            <wp:extent cx="328930" cy="304800"/>
            <wp:effectExtent l="0" t="0" r="6350" b="0"/>
            <wp:wrapNone/>
            <wp:docPr id="3" name="图片 3" descr="45e69cce4380e02713697e955d1ff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45e69cce4380e02713697e955d1ffd9"/>
                    <pic:cNvPicPr>
                      <a:picLocks noChangeAspect="1"/>
                    </pic:cNvPicPr>
                  </pic:nvPicPr>
                  <pic:blipFill>
                    <a:blip r:embed="rId6"/>
                    <a:stretch>
                      <a:fillRect/>
                    </a:stretch>
                  </pic:blipFill>
                  <pic:spPr>
                    <a:xfrm>
                      <a:off x="0" y="0"/>
                      <a:ext cx="328930" cy="304800"/>
                    </a:xfrm>
                    <a:prstGeom prst="rect">
                      <a:avLst/>
                    </a:prstGeom>
                    <a:noFill/>
                    <a:ln>
                      <a:noFill/>
                    </a:ln>
                  </pic:spPr>
                </pic:pic>
              </a:graphicData>
            </a:graphic>
          </wp:anchor>
        </w:drawing>
      </w: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pStyle w:val="2"/>
      </w:pPr>
      <w:r>
        <w:rPr>
          <w:sz w:val="24"/>
        </w:rPr>
        <w:drawing>
          <wp:anchor distT="0" distB="0" distL="114300" distR="114300" simplePos="0" relativeHeight="251662336" behindDoc="0" locked="0" layoutInCell="1" allowOverlap="1">
            <wp:simplePos x="0" y="0"/>
            <wp:positionH relativeFrom="column">
              <wp:posOffset>1901825</wp:posOffset>
            </wp:positionH>
            <wp:positionV relativeFrom="paragraph">
              <wp:posOffset>175260</wp:posOffset>
            </wp:positionV>
            <wp:extent cx="590550" cy="426720"/>
            <wp:effectExtent l="0" t="0" r="3810" b="0"/>
            <wp:wrapNone/>
            <wp:docPr id="1" name="图片 1" descr="C:\Users\24309\AppData\Local\Temp\WeChat Files\5990baca09647c352f1321b31faa9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24309\AppData\Local\Temp\WeChat Files\5990baca09647c352f1321b31faa90a.jpg"/>
                    <pic:cNvPicPr>
                      <a:picLocks noChangeAspect="1"/>
                    </pic:cNvPicPr>
                  </pic:nvPicPr>
                  <pic:blipFill>
                    <a:blip r:embed="rId7"/>
                    <a:stretch>
                      <a:fillRect/>
                    </a:stretch>
                  </pic:blipFill>
                  <pic:spPr>
                    <a:xfrm>
                      <a:off x="0" y="0"/>
                      <a:ext cx="590550" cy="426720"/>
                    </a:xfrm>
                    <a:prstGeom prst="rect">
                      <a:avLst/>
                    </a:prstGeom>
                    <a:noFill/>
                    <a:ln>
                      <a:noFill/>
                    </a:ln>
                  </pic:spPr>
                </pic:pic>
              </a:graphicData>
            </a:graphic>
          </wp:anchor>
        </w:drawing>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ascii="宋体"/>
          <w:b/>
          <w:color w:val="000000"/>
          <w:sz w:val="26"/>
          <w:szCs w:val="26"/>
        </w:rPr>
      </w:pPr>
      <w:r>
        <w:rPr>
          <w:rFonts w:hint="eastAsia" w:ascii="宋体" w:hAnsi="宋体"/>
          <w:b/>
          <w:color w:val="000000"/>
        </w:rPr>
        <w:t>日期</w:t>
      </w:r>
      <w:r>
        <w:rPr>
          <w:rFonts w:ascii="宋体" w:hAnsi="宋体"/>
          <w:b/>
          <w:color w:val="000000"/>
        </w:rPr>
        <w:t xml:space="preserve">:  </w:t>
      </w:r>
      <w:r>
        <w:rPr>
          <w:rFonts w:hint="eastAsia"/>
          <w:color w:val="000000"/>
          <w:szCs w:val="21"/>
        </w:rPr>
        <w:t>2021年04月06日</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5"/>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5"/>
        <w:pBdr>
          <w:bottom w:val="none" w:color="auto" w:sz="0" w:space="0"/>
        </w:pBdr>
        <w:ind w:right="600"/>
        <w:jc w:val="both"/>
        <w:rPr>
          <w:rFonts w:eastAsia="隶书"/>
          <w:color w:val="000000"/>
          <w:sz w:val="28"/>
          <w:szCs w:val="28"/>
        </w:rPr>
      </w:pPr>
      <w:r>
        <w:rPr>
          <w:rFonts w:hint="eastAsia" w:eastAsia="隶书"/>
          <w:color w:val="000000"/>
          <w:sz w:val="28"/>
          <w:szCs w:val="28"/>
        </w:rPr>
        <w:t>受审核方：</w:t>
      </w:r>
      <w:r>
        <w:rPr>
          <w:color w:val="000000"/>
          <w:sz w:val="24"/>
          <w:szCs w:val="24"/>
        </w:rPr>
        <w:t>重庆隽雅保洁服务有限公司</w:t>
      </w:r>
    </w:p>
    <w:tbl>
      <w:tblPr>
        <w:tblStyle w:val="7"/>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rFonts w:hint="eastAsia" w:eastAsia="宋体"/>
                <w:color w:val="000000"/>
                <w:sz w:val="24"/>
                <w:szCs w:val="24"/>
                <w:lang w:val="en-US" w:eastAsia="zh-CN"/>
              </w:rPr>
            </w:pPr>
            <w:r>
              <w:rPr>
                <w:rFonts w:hint="eastAsia"/>
                <w:color w:val="000000"/>
                <w:sz w:val="24"/>
                <w:szCs w:val="24"/>
                <w:lang w:val="en-US" w:eastAsia="zh-CN"/>
              </w:rPr>
              <w:t>无</w:t>
            </w: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rFonts w:hint="eastAsia"/>
                <w:b/>
                <w:color w:val="000000"/>
                <w:spacing w:val="-10"/>
                <w:szCs w:val="21"/>
              </w:rPr>
            </w:pPr>
            <w:r>
              <w:rPr>
                <w:rFonts w:hint="eastAsia"/>
                <w:b/>
                <w:color w:val="000000"/>
                <w:spacing w:val="-10"/>
                <w:szCs w:val="21"/>
              </w:rPr>
              <w:sym w:font="Wingdings 2" w:char="0052"/>
            </w:r>
            <w:r>
              <w:rPr>
                <w:rFonts w:hint="eastAsia"/>
                <w:b/>
                <w:color w:val="000000"/>
                <w:spacing w:val="-10"/>
                <w:szCs w:val="21"/>
              </w:rPr>
              <w:t>二阶段现场审核前不需提交书面材料的整改项（第项，共项）</w:t>
            </w:r>
          </w:p>
          <w:p>
            <w:pPr>
              <w:pStyle w:val="2"/>
            </w:pPr>
            <w:r>
              <w:rPr>
                <w:rFonts w:hint="eastAsia" w:ascii="宋体" w:hAnsi="宋体" w:eastAsia="宋体" w:cs="Times New Roman"/>
                <w:kern w:val="2"/>
                <w:sz w:val="21"/>
                <w:szCs w:val="22"/>
                <w:lang w:val="en-US" w:eastAsia="zh-CN" w:bidi="ar-SA"/>
              </w:rPr>
              <w:drawing>
                <wp:anchor distT="0" distB="0" distL="114300" distR="114300" simplePos="0" relativeHeight="251663360" behindDoc="0" locked="0" layoutInCell="1" allowOverlap="1">
                  <wp:simplePos x="0" y="0"/>
                  <wp:positionH relativeFrom="column">
                    <wp:posOffset>678815</wp:posOffset>
                  </wp:positionH>
                  <wp:positionV relativeFrom="paragraph">
                    <wp:posOffset>148590</wp:posOffset>
                  </wp:positionV>
                  <wp:extent cx="321945" cy="297815"/>
                  <wp:effectExtent l="0" t="0" r="13335" b="6985"/>
                  <wp:wrapNone/>
                  <wp:docPr id="4" name="图片 4" descr="45e69cce4380e02713697e955d1ff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45e69cce4380e02713697e955d1ffd9"/>
                          <pic:cNvPicPr>
                            <a:picLocks noChangeAspect="1"/>
                          </pic:cNvPicPr>
                        </pic:nvPicPr>
                        <pic:blipFill>
                          <a:blip r:embed="rId6"/>
                          <a:stretch>
                            <a:fillRect/>
                          </a:stretch>
                        </pic:blipFill>
                        <pic:spPr>
                          <a:xfrm>
                            <a:off x="0" y="0"/>
                            <a:ext cx="321945" cy="297815"/>
                          </a:xfrm>
                          <a:prstGeom prst="rect">
                            <a:avLst/>
                          </a:prstGeom>
                          <a:noFill/>
                          <a:ln>
                            <a:noFill/>
                          </a:ln>
                        </pic:spPr>
                      </pic:pic>
                    </a:graphicData>
                  </a:graphic>
                </wp:anchor>
              </w:drawing>
            </w:r>
          </w:p>
          <w:p>
            <w:pPr>
              <w:spacing w:line="280" w:lineRule="exact"/>
              <w:rPr>
                <w:b/>
                <w:color w:val="000000"/>
                <w:sz w:val="22"/>
                <w:szCs w:val="22"/>
              </w:rPr>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 xml:space="preserve">日期：    </w:t>
            </w:r>
            <w:r>
              <w:rPr>
                <w:rFonts w:hint="eastAsia"/>
                <w:color w:val="000000"/>
                <w:szCs w:val="21"/>
              </w:rPr>
              <w:t>2021年04月06日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w:t>
            </w:r>
            <w:r>
              <w:rPr>
                <w:rFonts w:hint="eastAsia"/>
                <w:color w:val="000000"/>
                <w:szCs w:val="21"/>
              </w:rPr>
              <w:t>2021年04月06日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rFonts w:hint="eastAsia"/>
                <w:b/>
                <w:color w:val="000000"/>
                <w:spacing w:val="-10"/>
                <w:szCs w:val="21"/>
              </w:rPr>
            </w:pPr>
            <w:r>
              <w:rPr>
                <w:rFonts w:hint="eastAsia"/>
                <w:b/>
                <w:color w:val="000000"/>
                <w:spacing w:val="-10"/>
                <w:szCs w:val="21"/>
              </w:rPr>
              <w:t>推荐意见：</w:t>
            </w:r>
            <w:r>
              <w:rPr>
                <w:rFonts w:hint="eastAsia"/>
                <w:b/>
                <w:color w:val="000000"/>
                <w:spacing w:val="-10"/>
                <w:szCs w:val="21"/>
              </w:rPr>
              <w:sym w:font="Wingdings 2" w:char="0052"/>
            </w:r>
            <w:r>
              <w:rPr>
                <w:rFonts w:hint="eastAsia"/>
                <w:b/>
                <w:color w:val="000000"/>
                <w:spacing w:val="-10"/>
                <w:szCs w:val="21"/>
              </w:rPr>
              <w:t>可进行二阶段审核□需再次安排一阶段审核□不进入二阶段审核</w:t>
            </w:r>
          </w:p>
          <w:p>
            <w:pPr>
              <w:tabs>
                <w:tab w:val="left" w:pos="8740"/>
              </w:tabs>
              <w:spacing w:line="360" w:lineRule="exact"/>
              <w:rPr>
                <w:b/>
                <w:color w:val="000000"/>
                <w:sz w:val="22"/>
                <w:szCs w:val="22"/>
              </w:rPr>
            </w:pPr>
            <w:r>
              <w:rPr>
                <w:rFonts w:hint="eastAsia" w:ascii="宋体" w:hAnsi="宋体" w:eastAsia="宋体" w:cs="Times New Roman"/>
                <w:kern w:val="2"/>
                <w:sz w:val="21"/>
                <w:szCs w:val="22"/>
                <w:lang w:val="en-US" w:eastAsia="zh-CN" w:bidi="ar-SA"/>
              </w:rPr>
              <w:drawing>
                <wp:anchor distT="0" distB="0" distL="114300" distR="114300" simplePos="0" relativeHeight="251664384" behindDoc="0" locked="0" layoutInCell="1" allowOverlap="1">
                  <wp:simplePos x="0" y="0"/>
                  <wp:positionH relativeFrom="column">
                    <wp:posOffset>608965</wp:posOffset>
                  </wp:positionH>
                  <wp:positionV relativeFrom="paragraph">
                    <wp:posOffset>85725</wp:posOffset>
                  </wp:positionV>
                  <wp:extent cx="321945" cy="297815"/>
                  <wp:effectExtent l="0" t="0" r="13335" b="6985"/>
                  <wp:wrapNone/>
                  <wp:docPr id="5" name="图片 5" descr="45e69cce4380e02713697e955d1ff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45e69cce4380e02713697e955d1ffd9"/>
                          <pic:cNvPicPr>
                            <a:picLocks noChangeAspect="1"/>
                          </pic:cNvPicPr>
                        </pic:nvPicPr>
                        <pic:blipFill>
                          <a:blip r:embed="rId6"/>
                          <a:stretch>
                            <a:fillRect/>
                          </a:stretch>
                        </pic:blipFill>
                        <pic:spPr>
                          <a:xfrm>
                            <a:off x="0" y="0"/>
                            <a:ext cx="321945" cy="297815"/>
                          </a:xfrm>
                          <a:prstGeom prst="rect">
                            <a:avLst/>
                          </a:prstGeom>
                          <a:noFill/>
                          <a:ln>
                            <a:noFill/>
                          </a:ln>
                        </pic:spPr>
                      </pic:pic>
                    </a:graphicData>
                  </a:graphic>
                </wp:anchor>
              </w:drawing>
            </w:r>
            <w:r>
              <w:rPr>
                <w:b/>
                <w:color w:val="000000"/>
                <w:spacing w:val="-10"/>
                <w:szCs w:val="21"/>
              </w:rPr>
              <w:tab/>
            </w:r>
          </w:p>
          <w:p>
            <w:pPr>
              <w:spacing w:line="280" w:lineRule="exact"/>
              <w:rPr>
                <w:b/>
                <w:color w:val="000000"/>
                <w:sz w:val="22"/>
                <w:szCs w:val="22"/>
              </w:rPr>
            </w:pPr>
            <w:r>
              <w:rPr>
                <w:rFonts w:hint="eastAsia"/>
                <w:b/>
                <w:color w:val="000000"/>
                <w:sz w:val="22"/>
                <w:szCs w:val="22"/>
              </w:rPr>
              <w:t>验证人：</w:t>
            </w:r>
            <w:r>
              <w:rPr>
                <w:rFonts w:hint="eastAsia"/>
                <w:b/>
                <w:color w:val="000000"/>
                <w:sz w:val="22"/>
                <w:szCs w:val="22"/>
                <w:lang w:val="en-US" w:eastAsia="zh-CN"/>
              </w:rPr>
              <w:t xml:space="preserve">       </w:t>
            </w:r>
            <w:r>
              <w:rPr>
                <w:rFonts w:hint="eastAsia"/>
                <w:b/>
                <w:color w:val="000000"/>
                <w:sz w:val="22"/>
                <w:szCs w:val="22"/>
              </w:rPr>
              <w:t>日期：</w:t>
            </w:r>
            <w:r>
              <w:rPr>
                <w:rFonts w:hint="eastAsia"/>
                <w:color w:val="000000"/>
                <w:szCs w:val="21"/>
              </w:rPr>
              <w:t>2021年04月06日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pict>
        <v:shape id="图片 24" o:spid="_x0000_s4097"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5"/>
      <w:pBdr>
        <w:bottom w:val="none" w:color="auto" w:sz="0" w:space="0"/>
      </w:pBdr>
      <w:spacing w:line="320" w:lineRule="exact"/>
      <w:ind w:firstLine="720" w:firstLineChars="400"/>
      <w:jc w:val="left"/>
    </w:pPr>
    <w:r>
      <w:pict>
        <v:shape id="文本框 1" o:spid="_x0000_s4098" o:spt="202" type="#_x0000_t202" style="position:absolute;left:0pt;margin-left:345.5pt;margin-top:2.2pt;height:20.2pt;width:156.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4"/>
        <w:rFonts w:hint="default"/>
        <w:w w:val="90"/>
      </w:rPr>
      <w:t>Beijing International Standard united Certification Co.,Ltd.</w:t>
    </w:r>
  </w:p>
  <w:p>
    <w:r>
      <w:pict>
        <v:shape id="_x0000_s4099" o:spid="_x0000_s4099"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4925159"/>
    <w:rsid w:val="15441411"/>
    <w:rsid w:val="22EB4E3D"/>
    <w:rsid w:val="517D30CE"/>
    <w:rsid w:val="675F336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6">
    <w:name w:val="Subtitle"/>
    <w:basedOn w:val="1"/>
    <w:next w:val="1"/>
    <w:link w:val="13"/>
    <w:qFormat/>
    <w:uiPriority w:val="99"/>
    <w:pPr>
      <w:spacing w:before="240" w:after="60" w:line="312" w:lineRule="auto"/>
      <w:jc w:val="center"/>
      <w:outlineLvl w:val="1"/>
    </w:pPr>
    <w:rPr>
      <w:rFonts w:ascii="Cambria" w:hAnsi="Cambria"/>
      <w:b/>
      <w:bCs/>
      <w:kern w:val="28"/>
      <w:sz w:val="32"/>
      <w:szCs w:val="32"/>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批注框文本 字符"/>
    <w:link w:val="3"/>
    <w:semiHidden/>
    <w:qFormat/>
    <w:locked/>
    <w:uiPriority w:val="99"/>
    <w:rPr>
      <w:rFonts w:ascii="Times New Roman" w:hAnsi="Times New Roman" w:eastAsia="宋体" w:cs="Times New Roman"/>
      <w:sz w:val="18"/>
      <w:szCs w:val="18"/>
    </w:rPr>
  </w:style>
  <w:style w:type="character" w:customStyle="1" w:styleId="11">
    <w:name w:val="页脚 字符"/>
    <w:link w:val="4"/>
    <w:qFormat/>
    <w:locked/>
    <w:uiPriority w:val="99"/>
    <w:rPr>
      <w:rFonts w:ascii="Times New Roman" w:hAnsi="Times New Roman" w:eastAsia="宋体" w:cs="Times New Roman"/>
      <w:sz w:val="18"/>
      <w:szCs w:val="18"/>
    </w:rPr>
  </w:style>
  <w:style w:type="character" w:customStyle="1" w:styleId="12">
    <w:name w:val="页眉 字符"/>
    <w:link w:val="5"/>
    <w:qFormat/>
    <w:locked/>
    <w:uiPriority w:val="99"/>
    <w:rPr>
      <w:rFonts w:ascii="Calibri" w:hAnsi="Calibri" w:eastAsia="宋体" w:cs="Times New Roman"/>
      <w:sz w:val="18"/>
      <w:szCs w:val="18"/>
    </w:rPr>
  </w:style>
  <w:style w:type="character" w:customStyle="1" w:styleId="13">
    <w:name w:val="副标题 字符"/>
    <w:link w:val="6"/>
    <w:qFormat/>
    <w:locked/>
    <w:uiPriority w:val="99"/>
    <w:rPr>
      <w:rFonts w:ascii="Cambria" w:hAnsi="Cambria" w:eastAsia="宋体" w:cs="Times New Roman"/>
      <w:b/>
      <w:bCs/>
      <w:kern w:val="28"/>
      <w:sz w:val="32"/>
      <w:szCs w:val="32"/>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2</TotalTime>
  <ScaleCrop>false</ScaleCrop>
  <LinksUpToDate>false</LinksUpToDate>
  <CharactersWithSpaces>6844</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小冉</cp:lastModifiedBy>
  <dcterms:modified xsi:type="dcterms:W3CDTF">2021-04-16T06:03:02Z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0692919726DD461B8420945981A74C58</vt:lpwstr>
  </property>
</Properties>
</file>