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2655" w:type="dxa"/>
        <w:tblInd w:w="7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7683"/>
        <w:gridCol w:w="1124"/>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2604"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10051" w:type="dxa"/>
            <w:gridSpan w:val="3"/>
            <w:shd w:val="clear" w:color="auto" w:fill="E6E6E6"/>
            <w:vAlign w:val="center"/>
          </w:tcPr>
          <w:p>
            <w:pPr>
              <w:spacing w:line="0" w:lineRule="atLeast"/>
              <w:jc w:val="center"/>
              <w:rPr>
                <w:rFonts w:ascii="宋体" w:hAnsi="宋体"/>
                <w:szCs w:val="21"/>
              </w:rPr>
            </w:pPr>
            <w:r>
              <w:rPr>
                <w:rFonts w:hint="eastAsia" w:ascii="宋体" w:hAnsi="宋体"/>
                <w:szCs w:val="21"/>
              </w:rPr>
              <w:t>文平、冉景洲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2604"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7683"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1124"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1244"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604" w:type="dxa"/>
          </w:tcPr>
          <w:p>
            <w:pPr>
              <w:spacing w:line="400" w:lineRule="exact"/>
              <w:rPr>
                <w:rFonts w:ascii="宋体" w:hAnsi="宋体"/>
                <w:szCs w:val="21"/>
              </w:rPr>
            </w:pPr>
            <w:r>
              <w:rPr>
                <w:rFonts w:hint="eastAsia" w:ascii="宋体" w:hAnsi="宋体"/>
                <w:szCs w:val="21"/>
              </w:rPr>
              <w:t>企业简介、组织机构及场所、资质</w:t>
            </w:r>
          </w:p>
          <w:p>
            <w:pPr>
              <w:spacing w:line="400" w:lineRule="exact"/>
              <w:rPr>
                <w:rFonts w:ascii="宋体" w:hAnsi="宋体"/>
                <w:szCs w:val="21"/>
              </w:rPr>
            </w:pPr>
            <w:r>
              <w:rPr>
                <w:rFonts w:hint="eastAsia" w:ascii="宋体" w:hAnsi="宋体"/>
                <w:szCs w:val="21"/>
              </w:rPr>
              <w:t>QMS审核，询问主要设备、原材料、关键过程</w:t>
            </w:r>
          </w:p>
          <w:p>
            <w:pPr>
              <w:spacing w:line="400" w:lineRule="exact"/>
              <w:rPr>
                <w:rFonts w:ascii="宋体" w:hAnsi="宋体"/>
                <w:szCs w:val="21"/>
              </w:rPr>
            </w:pPr>
            <w:r>
              <w:rPr>
                <w:rFonts w:hint="eastAsia" w:ascii="宋体" w:hAnsi="宋体"/>
                <w:szCs w:val="21"/>
              </w:rPr>
              <w:t>EMS审核，询问有无以下场所</w:t>
            </w:r>
          </w:p>
          <w:p>
            <w:pPr>
              <w:spacing w:line="400" w:lineRule="exact"/>
              <w:rPr>
                <w:rFonts w:ascii="宋体" w:hAnsi="宋体"/>
                <w:szCs w:val="21"/>
              </w:rPr>
            </w:pPr>
            <w:r>
              <w:rPr>
                <w:rFonts w:hint="eastAsia" w:ascii="宋体" w:hAnsi="宋体"/>
                <w:szCs w:val="21"/>
              </w:rPr>
              <w:t>锅炉房、配电室、实验室、化学品库、污水处理站、食堂、宿舍、空压机房</w:t>
            </w:r>
          </w:p>
          <w:p>
            <w:pPr>
              <w:spacing w:line="400" w:lineRule="exact"/>
              <w:rPr>
                <w:rFonts w:hint="eastAsia" w:ascii="宋体" w:hAnsi="宋体"/>
                <w:szCs w:val="21"/>
              </w:rPr>
            </w:pPr>
            <w:r>
              <w:rPr>
                <w:rFonts w:hint="eastAsia" w:ascii="宋体" w:hAnsi="宋体"/>
                <w:szCs w:val="21"/>
              </w:rPr>
              <w:t>管理体系运行时间（3 个月以上）</w:t>
            </w:r>
          </w:p>
          <w:p>
            <w:pPr>
              <w:pStyle w:val="2"/>
              <w:rPr>
                <w:rFonts w:hint="eastAsia" w:ascii="宋体" w:hAnsi="宋体"/>
                <w:szCs w:val="21"/>
              </w:rPr>
            </w:pPr>
          </w:p>
          <w:p>
            <w:pPr>
              <w:spacing w:line="400" w:lineRule="exact"/>
              <w:rPr>
                <w:rFonts w:ascii="宋体" w:hAnsi="宋体"/>
                <w:szCs w:val="21"/>
              </w:rPr>
            </w:pPr>
            <w:r>
              <w:rPr>
                <w:rFonts w:hint="eastAsia" w:ascii="宋体" w:hAnsi="宋体"/>
                <w:szCs w:val="21"/>
              </w:rPr>
              <w:t>确认组织实际与管理体系文件化信息描述的一致性</w:t>
            </w:r>
          </w:p>
          <w:p>
            <w:pPr>
              <w:spacing w:line="400" w:lineRule="exact"/>
            </w:pPr>
            <w:r>
              <w:rPr>
                <w:rFonts w:hint="eastAsia" w:ascii="宋体" w:hAnsi="宋体"/>
                <w:szCs w:val="21"/>
              </w:rPr>
              <w:t>（如部门设置和负责人，生产和服务等过程）</w:t>
            </w: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管理体系文件名称</w:t>
            </w:r>
          </w:p>
        </w:tc>
        <w:tc>
          <w:tcPr>
            <w:tcW w:w="7683" w:type="dxa"/>
          </w:tcPr>
          <w:p>
            <w:pPr>
              <w:spacing w:line="0" w:lineRule="atLeast"/>
              <w:ind w:firstLine="420" w:firstLineChars="200"/>
              <w:jc w:val="left"/>
              <w:rPr>
                <w:rFonts w:ascii="宋体" w:hAnsi="宋体"/>
                <w:szCs w:val="21"/>
              </w:rPr>
            </w:pPr>
            <w:r>
              <w:rPr>
                <w:rFonts w:hint="eastAsia"/>
                <w:szCs w:val="21"/>
                <w:lang w:eastAsia="zh-CN"/>
              </w:rPr>
              <w:t>重庆隽雅保洁服务有限公司</w:t>
            </w:r>
            <w:r>
              <w:rPr>
                <w:rFonts w:hint="eastAsia"/>
                <w:szCs w:val="21"/>
              </w:rPr>
              <w:t>成立于</w:t>
            </w:r>
            <w:r>
              <w:rPr>
                <w:rFonts w:hint="eastAsia"/>
                <w:szCs w:val="21"/>
                <w:lang w:val="en-US" w:eastAsia="zh-CN"/>
              </w:rPr>
              <w:t>2021</w:t>
            </w:r>
            <w:r>
              <w:rPr>
                <w:rFonts w:hint="eastAsia"/>
                <w:szCs w:val="21"/>
              </w:rPr>
              <w:t>年</w:t>
            </w:r>
            <w:r>
              <w:rPr>
                <w:rFonts w:hint="eastAsia"/>
                <w:szCs w:val="21"/>
                <w:lang w:val="en-US" w:eastAsia="zh-CN"/>
              </w:rPr>
              <w:t>8</w:t>
            </w:r>
            <w:r>
              <w:rPr>
                <w:rFonts w:hint="eastAsia"/>
                <w:szCs w:val="21"/>
              </w:rPr>
              <w:t>月</w:t>
            </w:r>
            <w:r>
              <w:rPr>
                <w:rFonts w:hint="eastAsia"/>
                <w:szCs w:val="21"/>
                <w:lang w:val="en-US" w:eastAsia="zh-CN"/>
              </w:rPr>
              <w:t>3</w:t>
            </w:r>
            <w:r>
              <w:rPr>
                <w:rFonts w:hint="eastAsia"/>
                <w:szCs w:val="21"/>
              </w:rPr>
              <w:t>日，注册地位于</w:t>
            </w:r>
            <w:bookmarkStart w:id="0" w:name="注册地址"/>
            <w:r>
              <w:t>重庆市九龙坡区奥体路1号11幢2-11-10号</w:t>
            </w:r>
            <w:bookmarkEnd w:id="0"/>
            <w:r>
              <w:rPr>
                <w:rFonts w:hint="eastAsia"/>
                <w:szCs w:val="21"/>
              </w:rPr>
              <w:t>;经营范围主要为保洁服务</w:t>
            </w:r>
            <w:r>
              <w:rPr>
                <w:rFonts w:hint="eastAsia"/>
                <w:szCs w:val="21"/>
                <w:lang w:eastAsia="zh-CN"/>
              </w:rPr>
              <w:t>、</w:t>
            </w:r>
            <w:r>
              <w:rPr>
                <w:rFonts w:hint="eastAsia"/>
                <w:szCs w:val="21"/>
                <w:lang w:val="en-US" w:eastAsia="zh-CN"/>
              </w:rPr>
              <w:t>园林绿化养护等</w:t>
            </w:r>
            <w:r>
              <w:rPr>
                <w:rFonts w:hint="eastAsia"/>
                <w:szCs w:val="21"/>
              </w:rPr>
              <w:t>。现有员工25人，目前经营</w:t>
            </w:r>
            <w:r>
              <w:rPr>
                <w:rFonts w:hint="eastAsia" w:ascii="宋体" w:hAnsi="宋体"/>
                <w:szCs w:val="21"/>
              </w:rPr>
              <w:t>情况良好。</w:t>
            </w:r>
          </w:p>
          <w:p>
            <w:pPr>
              <w:spacing w:line="400" w:lineRule="exact"/>
              <w:ind w:firstLine="420" w:firstLineChars="200"/>
              <w:jc w:val="left"/>
              <w:rPr>
                <w:rFonts w:ascii="宋体" w:hAnsi="宋体"/>
                <w:szCs w:val="21"/>
              </w:rPr>
            </w:pPr>
            <w:r>
              <w:rPr>
                <w:rFonts w:hint="eastAsia" w:ascii="宋体" w:hAnsi="宋体"/>
                <w:szCs w:val="21"/>
              </w:rPr>
              <w:t>该公司目前成立了</w:t>
            </w:r>
            <w:r>
              <w:rPr>
                <w:rFonts w:hint="eastAsia" w:ascii="宋体" w:hAnsi="宋体"/>
                <w:szCs w:val="21"/>
                <w:lang w:val="en-US" w:eastAsia="zh-CN"/>
              </w:rPr>
              <w:t>五</w:t>
            </w:r>
            <w:r>
              <w:rPr>
                <w:rFonts w:hint="eastAsia" w:ascii="宋体" w:hAnsi="宋体"/>
                <w:szCs w:val="21"/>
              </w:rPr>
              <w:t>个部门：综合部、市场部、保洁部、工程部、财务部。</w:t>
            </w:r>
          </w:p>
          <w:p>
            <w:pPr>
              <w:spacing w:line="400" w:lineRule="exact"/>
              <w:ind w:firstLine="420" w:firstLineChars="200"/>
              <w:jc w:val="left"/>
              <w:rPr>
                <w:rFonts w:ascii="宋体" w:hAnsi="宋体"/>
                <w:szCs w:val="21"/>
              </w:rPr>
            </w:pPr>
            <w:r>
              <w:rPr>
                <w:rFonts w:hint="eastAsia" w:ascii="宋体" w:hAnsi="宋体"/>
                <w:szCs w:val="21"/>
              </w:rPr>
              <w:t>抽查：组织机构图、职能分配表、职责描述，基本保持一致。</w:t>
            </w:r>
          </w:p>
          <w:p>
            <w:pPr>
              <w:spacing w:line="240" w:lineRule="atLeast"/>
              <w:ind w:left="630" w:hanging="630" w:hangingChars="300"/>
              <w:jc w:val="left"/>
              <w:rPr>
                <w:rFonts w:hint="eastAsia" w:ascii="宋体" w:hAnsi="宋体"/>
                <w:szCs w:val="21"/>
              </w:rPr>
            </w:pPr>
            <w:r>
              <w:rPr>
                <w:rFonts w:hint="eastAsia" w:ascii="宋体" w:hAnsi="宋体"/>
                <w:szCs w:val="21"/>
              </w:rPr>
              <w:t>核实：</w:t>
            </w:r>
            <w:bookmarkStart w:id="1" w:name="生产地址"/>
            <w:r>
              <w:rPr>
                <w:rFonts w:hint="eastAsia" w:ascii="宋体" w:hAnsi="宋体"/>
                <w:szCs w:val="21"/>
              </w:rPr>
              <w:t>经营地，</w:t>
            </w:r>
            <w:bookmarkEnd w:id="1"/>
            <w:r>
              <w:t>重庆市南岸区回龙路86号附52号</w:t>
            </w:r>
            <w:r>
              <w:rPr>
                <w:rFonts w:hint="eastAsia"/>
                <w:lang w:val="en-US" w:eastAsia="zh-CN"/>
              </w:rPr>
              <w:t>,与任务书一致</w:t>
            </w:r>
            <w:r>
              <w:rPr>
                <w:rFonts w:hint="eastAsia" w:ascii="宋体" w:hAnsi="宋体"/>
                <w:szCs w:val="21"/>
              </w:rPr>
              <w:t>。</w:t>
            </w:r>
          </w:p>
          <w:p>
            <w:pPr>
              <w:pStyle w:val="2"/>
              <w:rPr>
                <w:rFonts w:hint="eastAsia" w:eastAsia="宋体"/>
                <w:lang w:val="en-US" w:eastAsia="zh-CN"/>
              </w:rPr>
            </w:pPr>
            <w:r>
              <w:rPr>
                <w:rFonts w:hint="eastAsia" w:ascii="宋体" w:hAnsi="宋体"/>
                <w:szCs w:val="21"/>
                <w:lang w:val="en-US" w:eastAsia="zh-CN"/>
              </w:rPr>
              <w:t>临时场所：</w:t>
            </w:r>
            <w:r>
              <w:rPr>
                <w:rFonts w:hint="eastAsia"/>
                <w:color w:val="000000"/>
                <w:lang w:val="en-US" w:eastAsia="zh-CN"/>
              </w:rPr>
              <w:t>盘龙奥园广场项目清洁、绿化，</w:t>
            </w:r>
            <w:r>
              <w:rPr>
                <w:rFonts w:hint="eastAsia" w:ascii="宋体" w:hAnsi="宋体"/>
              </w:rPr>
              <w:t>覆盖服务范围</w:t>
            </w:r>
            <w:r>
              <w:rPr>
                <w:rFonts w:hint="eastAsia" w:ascii="宋体" w:hAnsi="宋体"/>
                <w:lang w:eastAsia="zh-CN"/>
              </w:rPr>
              <w:t>：</w:t>
            </w:r>
            <w:r>
              <w:rPr>
                <w:rFonts w:hint="eastAsia"/>
                <w:color w:val="000000"/>
                <w:lang w:val="en-US" w:eastAsia="zh-CN"/>
              </w:rPr>
              <w:t>清洁服务、绿化养护服务。</w:t>
            </w:r>
          </w:p>
          <w:p>
            <w:pPr>
              <w:spacing w:line="400" w:lineRule="exact"/>
              <w:ind w:firstLine="420" w:firstLineChars="200"/>
              <w:jc w:val="left"/>
              <w:rPr>
                <w:rFonts w:ascii="宋体" w:hAnsi="宋体"/>
                <w:szCs w:val="21"/>
              </w:rPr>
            </w:pPr>
            <w:r>
              <w:rPr>
                <w:rFonts w:hint="eastAsia" w:ascii="宋体" w:hAnsi="宋体"/>
                <w:szCs w:val="21"/>
              </w:rPr>
              <w:t>经确认，认证范围为</w:t>
            </w:r>
          </w:p>
          <w:p>
            <w:pPr>
              <w:rPr>
                <w:rFonts w:hint="eastAsia"/>
                <w:color w:val="000000"/>
                <w:szCs w:val="21"/>
              </w:rPr>
            </w:pPr>
            <w:r>
              <w:rPr>
                <w:rFonts w:ascii="宋体" w:hAnsi="宋体"/>
                <w:b/>
                <w:color w:val="000000"/>
                <w:sz w:val="20"/>
              </w:rPr>
              <w:t>QMS:</w:t>
            </w:r>
            <w:bookmarkStart w:id="2" w:name="审核范围"/>
            <w:r>
              <w:rPr>
                <w:rFonts w:hint="eastAsia" w:ascii="宋体" w:hAnsi="宋体"/>
                <w:szCs w:val="21"/>
              </w:rPr>
              <w:t>保洁服务；城市园林绿化管护</w:t>
            </w:r>
          </w:p>
          <w:bookmarkEnd w:id="2"/>
          <w:p>
            <w:pPr>
              <w:rPr>
                <w:rFonts w:ascii="宋体"/>
                <w:b/>
                <w:color w:val="000000"/>
                <w:sz w:val="20"/>
              </w:rPr>
            </w:pPr>
            <w:r>
              <w:rPr>
                <w:rFonts w:ascii="宋体" w:hAnsi="宋体"/>
                <w:b/>
                <w:color w:val="000000"/>
                <w:sz w:val="20"/>
              </w:rPr>
              <w:t>EMS</w:t>
            </w:r>
            <w:r>
              <w:rPr>
                <w:rFonts w:ascii="宋体" w:hAnsi="宋体"/>
                <w:b/>
                <w:color w:val="000000"/>
                <w:sz w:val="20"/>
                <w:lang w:val="en-GB"/>
              </w:rPr>
              <w:t>:</w:t>
            </w:r>
            <w:r>
              <w:rPr>
                <w:rFonts w:hint="eastAsia" w:ascii="宋体" w:hAnsi="宋体"/>
                <w:szCs w:val="21"/>
              </w:rPr>
              <w:t>保洁服务；城市园林绿化管护所涉及场所的相关环境管理活动。</w:t>
            </w:r>
          </w:p>
          <w:p>
            <w:pPr>
              <w:rPr>
                <w:rFonts w:ascii="宋体" w:hAnsi="宋体"/>
                <w:szCs w:val="21"/>
              </w:rPr>
            </w:pPr>
            <w:r>
              <w:rPr>
                <w:rFonts w:ascii="宋体" w:hAnsi="宋体"/>
                <w:b/>
                <w:color w:val="000000"/>
                <w:sz w:val="20"/>
              </w:rPr>
              <w:t>OHSMS</w:t>
            </w:r>
            <w:r>
              <w:rPr>
                <w:rFonts w:ascii="宋体" w:hAnsi="宋体"/>
                <w:b/>
                <w:color w:val="000000"/>
                <w:sz w:val="20"/>
                <w:lang w:val="en-GB"/>
              </w:rPr>
              <w:t>:</w:t>
            </w:r>
            <w:r>
              <w:rPr>
                <w:rFonts w:hint="eastAsia" w:ascii="宋体" w:hAnsi="宋体"/>
                <w:szCs w:val="21"/>
              </w:rPr>
              <w:t>保洁服务；城市园林绿化管护所涉及场所的相关职业健康安全管理活动。</w:t>
            </w:r>
          </w:p>
          <w:p>
            <w:pPr>
              <w:rPr>
                <w:rFonts w:ascii="宋体" w:hAnsi="宋体"/>
                <w:color w:val="FF0000"/>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color w:val="000000" w:themeColor="text1"/>
                <w:szCs w:val="21"/>
              </w:rPr>
              <w:t>询问，主要设备</w:t>
            </w:r>
            <w:r>
              <w:rPr>
                <w:color w:val="000000" w:themeColor="text1"/>
              </w:rPr>
              <w:t>为电脑及办</w:t>
            </w:r>
            <w:r>
              <w:rPr>
                <w:color w:val="auto"/>
              </w:rPr>
              <w:t>公设备、</w:t>
            </w:r>
            <w:r>
              <w:rPr>
                <w:rFonts w:hint="eastAsia"/>
                <w:color w:val="auto"/>
              </w:rPr>
              <w:t>保洁工具（</w:t>
            </w:r>
            <w:r>
              <w:rPr>
                <w:rFonts w:hint="eastAsia"/>
                <w:color w:val="auto"/>
                <w:lang w:val="en-US" w:eastAsia="zh-CN"/>
              </w:rPr>
              <w:t>高压清洗机、多功能洗地机、全自动洗地机、车库尘推车、吸水吸尘器、三合一洗地机、单擦机、晶面机</w:t>
            </w:r>
            <w:r>
              <w:rPr>
                <w:rFonts w:hint="eastAsia"/>
                <w:color w:val="auto"/>
              </w:rPr>
              <w:t>）</w:t>
            </w:r>
            <w:r>
              <w:rPr>
                <w:rFonts w:hint="eastAsia"/>
                <w:color w:val="auto"/>
                <w:lang w:eastAsia="zh-CN"/>
              </w:rPr>
              <w:t>、</w:t>
            </w:r>
            <w:r>
              <w:rPr>
                <w:rFonts w:hint="eastAsia"/>
                <w:color w:val="auto"/>
                <w:lang w:val="en-US" w:eastAsia="zh-CN"/>
              </w:rPr>
              <w:t>绿化工具（汽油打药机、剪草机、绿篱机、割边机）等</w:t>
            </w:r>
            <w:r>
              <w:rPr>
                <w:rFonts w:hint="eastAsia"/>
                <w:color w:val="auto"/>
              </w:rPr>
              <w:t>设备</w:t>
            </w:r>
            <w:r>
              <w:rPr>
                <w:rStyle w:val="12"/>
                <w:rFonts w:hint="eastAsia" w:ascii="宋体" w:hAnsi="宋体"/>
                <w:color w:val="auto"/>
                <w:szCs w:val="21"/>
              </w:rPr>
              <w:t>。</w:t>
            </w:r>
          </w:p>
          <w:p>
            <w:pPr>
              <w:spacing w:line="400" w:lineRule="exact"/>
              <w:jc w:val="left"/>
              <w:rPr>
                <w:rFonts w:ascii="宋体" w:hAnsi="宋体"/>
                <w:color w:val="auto"/>
                <w:szCs w:val="21"/>
              </w:rPr>
            </w:pPr>
            <w:r>
              <w:rPr>
                <w:rFonts w:hint="eastAsia" w:ascii="宋体" w:hAnsi="宋体"/>
                <w:color w:val="auto"/>
                <w:szCs w:val="21"/>
              </w:rPr>
              <w:t>关键过程：</w:t>
            </w:r>
            <w:r>
              <w:rPr>
                <w:rFonts w:hint="eastAsia" w:ascii="宋体" w:hAnsi="宋体" w:cs="宋体"/>
                <w:color w:val="auto"/>
                <w:szCs w:val="21"/>
              </w:rPr>
              <w:t>服务过程，也是特殊过程。</w:t>
            </w:r>
          </w:p>
          <w:p>
            <w:pPr>
              <w:spacing w:line="400" w:lineRule="exact"/>
              <w:jc w:val="left"/>
              <w:rPr>
                <w:rFonts w:ascii="宋体" w:hAnsi="宋体" w:cs="宋体"/>
                <w:szCs w:val="21"/>
              </w:rPr>
            </w:pPr>
            <w:r>
              <w:rPr>
                <w:rFonts w:hint="eastAsia" w:ascii="宋体" w:hAnsi="宋体" w:cs="宋体"/>
                <w:szCs w:val="21"/>
              </w:rPr>
              <w:t>查体系运行时间：20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月1日。</w:t>
            </w:r>
          </w:p>
          <w:p>
            <w:pPr>
              <w:spacing w:line="400" w:lineRule="exact"/>
              <w:ind w:firstLine="420" w:firstLineChars="200"/>
              <w:jc w:val="left"/>
              <w:rPr>
                <w:rFonts w:ascii="宋体" w:hAnsi="宋体"/>
                <w:szCs w:val="21"/>
              </w:rPr>
            </w:pPr>
            <w:r>
              <w:rPr>
                <w:rFonts w:hint="eastAsia" w:ascii="宋体" w:hAnsi="宋体"/>
                <w:szCs w:val="21"/>
              </w:rPr>
              <w:t>组织实际与管理体系文件化信息描述基本一致。有管理层、综合部、市场部、保洁部、工程部、财务部。</w:t>
            </w:r>
          </w:p>
          <w:p>
            <w:pPr>
              <w:spacing w:line="400" w:lineRule="exact"/>
              <w:ind w:firstLine="420" w:firstLineChars="200"/>
              <w:rPr>
                <w:rFonts w:ascii="宋体" w:hAnsi="宋体"/>
                <w:color w:val="FF0000"/>
                <w:szCs w:val="21"/>
              </w:rPr>
            </w:pPr>
            <w:r>
              <w:rPr>
                <w:rFonts w:hint="eastAsia" w:ascii="宋体" w:hAnsi="宋体"/>
                <w:szCs w:val="21"/>
              </w:rPr>
              <w:t>产品流程见《作业流程》</w:t>
            </w:r>
          </w:p>
          <w:p>
            <w:pPr>
              <w:spacing w:line="440" w:lineRule="exact"/>
              <w:rPr>
                <w:rFonts w:ascii="宋体" w:hAnsi="宋体"/>
                <w:kern w:val="44"/>
                <w:szCs w:val="21"/>
              </w:rPr>
            </w:pPr>
            <w:r>
              <w:rPr>
                <w:rFonts w:hint="eastAsia" w:ascii="宋体" w:hAnsi="宋体"/>
                <w:color w:val="000000"/>
                <w:szCs w:val="21"/>
              </w:rPr>
              <w:t>查，</w:t>
            </w:r>
            <w:r>
              <w:rPr>
                <w:rFonts w:hint="eastAsia" w:ascii="宋体" w:hAnsi="宋体"/>
                <w:szCs w:val="21"/>
              </w:rPr>
              <w:t>管理体系文件名称</w:t>
            </w:r>
            <w:r>
              <w:rPr>
                <w:rFonts w:hint="eastAsia" w:ascii="宋体" w:hAnsi="宋体"/>
                <w:color w:val="000000"/>
                <w:szCs w:val="21"/>
              </w:rPr>
              <w:t>：</w:t>
            </w:r>
            <w:r>
              <w:rPr>
                <w:rFonts w:hint="eastAsia" w:ascii="宋体" w:hAnsi="宋体"/>
                <w:kern w:val="44"/>
                <w:szCs w:val="21"/>
              </w:rPr>
              <w:t>质量</w:t>
            </w:r>
            <w:r>
              <w:rPr>
                <w:rFonts w:ascii="宋体" w:hAnsi="宋体"/>
                <w:kern w:val="44"/>
                <w:szCs w:val="21"/>
              </w:rPr>
              <w:t>手册</w:t>
            </w:r>
            <w:r>
              <w:rPr>
                <w:rFonts w:hint="eastAsia" w:ascii="宋体" w:hAnsi="宋体"/>
                <w:kern w:val="44"/>
                <w:szCs w:val="21"/>
              </w:rPr>
              <w:t>，程序文件2</w:t>
            </w:r>
            <w:r>
              <w:rPr>
                <w:rFonts w:hint="eastAsia" w:ascii="宋体" w:hAnsi="宋体"/>
                <w:kern w:val="44"/>
                <w:szCs w:val="21"/>
                <w:lang w:val="en-US" w:eastAsia="zh-CN"/>
              </w:rPr>
              <w:t>6</w:t>
            </w:r>
            <w:r>
              <w:rPr>
                <w:rFonts w:hint="eastAsia" w:ascii="宋体" w:hAnsi="宋体"/>
                <w:kern w:val="44"/>
                <w:szCs w:val="21"/>
              </w:rPr>
              <w:t>个。</w:t>
            </w:r>
          </w:p>
        </w:tc>
        <w:tc>
          <w:tcPr>
            <w:tcW w:w="1124" w:type="dxa"/>
          </w:tcPr>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c>
          <w:tcPr>
            <w:tcW w:w="1244" w:type="dxa"/>
          </w:tcPr>
          <w:p>
            <w:pPr>
              <w:spacing w:line="440" w:lineRule="exact"/>
              <w:jc w:val="center"/>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604" w:type="dxa"/>
          </w:tcPr>
          <w:p>
            <w:pPr>
              <w:spacing w:line="400" w:lineRule="exact"/>
              <w:rPr>
                <w:rFonts w:ascii="宋体" w:hAnsi="宋体"/>
                <w:szCs w:val="21"/>
              </w:rPr>
            </w:pPr>
            <w:r>
              <w:rPr>
                <w:rFonts w:hint="eastAsia" w:ascii="宋体" w:hAnsi="宋体"/>
                <w:szCs w:val="21"/>
              </w:rPr>
              <w:t>方针及目标、指标及方案</w:t>
            </w:r>
          </w:p>
          <w:p>
            <w:pPr>
              <w:spacing w:line="400" w:lineRule="exact"/>
              <w:rPr>
                <w:rFonts w:ascii="宋体" w:hAnsi="宋体"/>
                <w:szCs w:val="21"/>
              </w:rPr>
            </w:pPr>
          </w:p>
        </w:tc>
        <w:tc>
          <w:tcPr>
            <w:tcW w:w="7683" w:type="dxa"/>
          </w:tcPr>
          <w:p>
            <w:pPr>
              <w:spacing w:line="400" w:lineRule="exact"/>
              <w:rPr>
                <w:szCs w:val="21"/>
              </w:rPr>
            </w:pPr>
            <w:r>
              <w:rPr>
                <w:rFonts w:hint="eastAsia"/>
                <w:szCs w:val="21"/>
              </w:rPr>
              <w:t>质量</w:t>
            </w:r>
            <w:r>
              <w:rPr>
                <w:rFonts w:hint="eastAsia"/>
                <w:szCs w:val="21"/>
                <w:lang w:eastAsia="zh-CN"/>
              </w:rPr>
              <w:t>、</w:t>
            </w:r>
            <w:r>
              <w:rPr>
                <w:rFonts w:hint="eastAsia"/>
                <w:szCs w:val="21"/>
              </w:rPr>
              <w:t>环境</w:t>
            </w:r>
            <w:r>
              <w:rPr>
                <w:rFonts w:hint="eastAsia"/>
                <w:szCs w:val="21"/>
                <w:lang w:eastAsia="zh-CN"/>
              </w:rPr>
              <w:t>、</w:t>
            </w:r>
            <w:r>
              <w:rPr>
                <w:rFonts w:hint="eastAsia"/>
                <w:szCs w:val="21"/>
              </w:rPr>
              <w:t xml:space="preserve">职业健康安全方针： </w:t>
            </w:r>
          </w:p>
          <w:p>
            <w:pPr>
              <w:spacing w:line="360" w:lineRule="auto"/>
              <w:rPr>
                <w:rFonts w:hint="eastAsia" w:ascii="Times New Roman" w:hAnsi="Times New Roman" w:eastAsia="宋体" w:cs="Times New Roman"/>
                <w:szCs w:val="21"/>
              </w:rPr>
            </w:pPr>
            <w:r>
              <w:rPr>
                <w:rFonts w:hint="eastAsia"/>
                <w:szCs w:val="21"/>
              </w:rPr>
              <w:t>“</w:t>
            </w:r>
            <w:r>
              <w:rPr>
                <w:rFonts w:hint="eastAsia" w:ascii="Times New Roman" w:hAnsi="Times New Roman" w:eastAsia="宋体" w:cs="Times New Roman"/>
                <w:szCs w:val="21"/>
              </w:rPr>
              <w:t>优质服务　环境舒适  各方满意　持续发展 ”。</w:t>
            </w:r>
          </w:p>
          <w:p>
            <w:pPr>
              <w:spacing w:line="360" w:lineRule="auto"/>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质量目标：</w:t>
            </w:r>
          </w:p>
          <w:p>
            <w:pPr>
              <w:spacing w:line="360" w:lineRule="auto"/>
              <w:ind w:firstLine="480"/>
              <w:rPr>
                <w:b w:val="0"/>
                <w:bCs w:val="0"/>
                <w:szCs w:val="24"/>
              </w:rPr>
            </w:pPr>
            <w:r>
              <w:rPr>
                <w:rFonts w:hint="eastAsia"/>
                <w:b w:val="0"/>
                <w:bCs w:val="0"/>
                <w:szCs w:val="24"/>
                <w:lang w:eastAsia="zh-CN"/>
              </w:rPr>
              <w:t>顾客</w:t>
            </w:r>
            <w:r>
              <w:rPr>
                <w:rFonts w:hint="eastAsia"/>
                <w:b w:val="0"/>
                <w:bCs w:val="0"/>
                <w:szCs w:val="24"/>
              </w:rPr>
              <w:t>满意率达</w:t>
            </w:r>
            <w:r>
              <w:rPr>
                <w:rFonts w:hint="eastAsia"/>
                <w:b w:val="0"/>
                <w:bCs w:val="0"/>
                <w:szCs w:val="24"/>
                <w:lang w:eastAsia="zh-CN"/>
              </w:rPr>
              <w:t>85分</w:t>
            </w:r>
            <w:r>
              <w:rPr>
                <w:rFonts w:hint="eastAsia"/>
                <w:b w:val="0"/>
                <w:bCs w:val="0"/>
                <w:szCs w:val="24"/>
              </w:rPr>
              <w:t>以上</w:t>
            </w:r>
          </w:p>
          <w:p>
            <w:pPr>
              <w:spacing w:line="360" w:lineRule="auto"/>
              <w:ind w:firstLine="480"/>
              <w:rPr>
                <w:rFonts w:hint="eastAsia"/>
                <w:b w:val="0"/>
                <w:bCs w:val="0"/>
                <w:szCs w:val="24"/>
              </w:rPr>
            </w:pPr>
            <w:r>
              <w:rPr>
                <w:rFonts w:hint="eastAsia"/>
                <w:b w:val="0"/>
                <w:bCs w:val="0"/>
                <w:szCs w:val="24"/>
                <w:lang w:eastAsia="zh-CN"/>
              </w:rPr>
              <w:t>顾客</w:t>
            </w:r>
            <w:r>
              <w:rPr>
                <w:rFonts w:hint="eastAsia"/>
                <w:b w:val="0"/>
                <w:bCs w:val="0"/>
                <w:szCs w:val="24"/>
              </w:rPr>
              <w:t xml:space="preserve">投诉处理及时率达100% </w:t>
            </w:r>
          </w:p>
          <w:p>
            <w:pPr>
              <w:spacing w:line="360" w:lineRule="auto"/>
              <w:rPr>
                <w:rFonts w:hint="eastAsia" w:eastAsia="宋体"/>
                <w:b w:val="0"/>
                <w:bCs w:val="0"/>
                <w:szCs w:val="24"/>
                <w:lang w:eastAsia="zh-CN"/>
              </w:rPr>
            </w:pPr>
            <w:r>
              <w:rPr>
                <w:rFonts w:hint="eastAsia"/>
                <w:b w:val="0"/>
                <w:bCs w:val="0"/>
                <w:szCs w:val="24"/>
              </w:rPr>
              <w:t>环境</w:t>
            </w:r>
            <w:r>
              <w:rPr>
                <w:rFonts w:hint="eastAsia"/>
                <w:b w:val="0"/>
                <w:bCs w:val="0"/>
                <w:szCs w:val="24"/>
                <w:lang w:eastAsia="zh-CN"/>
              </w:rPr>
              <w:t>安全</w:t>
            </w:r>
            <w:r>
              <w:rPr>
                <w:rFonts w:hint="eastAsia"/>
                <w:b w:val="0"/>
                <w:bCs w:val="0"/>
                <w:szCs w:val="24"/>
              </w:rPr>
              <w:t>目标</w:t>
            </w:r>
            <w:r>
              <w:rPr>
                <w:rFonts w:hint="eastAsia"/>
                <w:b w:val="0"/>
                <w:bCs w:val="0"/>
                <w:szCs w:val="24"/>
                <w:lang w:eastAsia="zh-CN"/>
              </w:rPr>
              <w:t>：</w:t>
            </w:r>
          </w:p>
          <w:p>
            <w:pPr>
              <w:spacing w:line="360" w:lineRule="auto"/>
              <w:ind w:firstLine="480"/>
              <w:rPr>
                <w:rFonts w:hint="eastAsia" w:ascii="Times New Roman" w:hAnsi="Times New Roman" w:eastAsia="宋体" w:cs="Times New Roman"/>
                <w:b w:val="0"/>
                <w:bCs w:val="0"/>
                <w:szCs w:val="24"/>
                <w:lang w:eastAsia="zh-CN"/>
              </w:rPr>
            </w:pPr>
            <w:r>
              <w:rPr>
                <w:rFonts w:hint="eastAsia" w:ascii="Times New Roman" w:hAnsi="Times New Roman" w:eastAsia="宋体" w:cs="Times New Roman"/>
                <w:b w:val="0"/>
                <w:bCs w:val="0"/>
                <w:szCs w:val="24"/>
                <w:lang w:eastAsia="zh-CN"/>
              </w:rPr>
              <w:t>固废分类正确分类处理率100%</w:t>
            </w:r>
          </w:p>
          <w:p>
            <w:pPr>
              <w:spacing w:line="360" w:lineRule="auto"/>
              <w:ind w:firstLine="480"/>
              <w:rPr>
                <w:rFonts w:hint="eastAsia" w:ascii="Times New Roman" w:hAnsi="Times New Roman" w:eastAsia="宋体" w:cs="Times New Roman"/>
                <w:b w:val="0"/>
                <w:bCs w:val="0"/>
                <w:szCs w:val="24"/>
                <w:lang w:eastAsia="zh-CN"/>
              </w:rPr>
            </w:pPr>
            <w:r>
              <w:rPr>
                <w:rFonts w:hint="eastAsia" w:ascii="Times New Roman" w:hAnsi="Times New Roman" w:eastAsia="宋体" w:cs="Times New Roman"/>
                <w:b w:val="0"/>
                <w:bCs w:val="0"/>
                <w:szCs w:val="24"/>
              </w:rPr>
              <w:t>触电事故为0</w:t>
            </w:r>
            <w:r>
              <w:rPr>
                <w:rFonts w:hint="eastAsia" w:ascii="Times New Roman" w:hAnsi="Times New Roman" w:eastAsia="宋体" w:cs="Times New Roman"/>
                <w:b w:val="0"/>
                <w:bCs w:val="0"/>
                <w:szCs w:val="24"/>
                <w:lang w:eastAsia="zh-CN"/>
              </w:rPr>
              <w:t xml:space="preserve"> </w:t>
            </w:r>
          </w:p>
          <w:p>
            <w:pPr>
              <w:spacing w:line="360" w:lineRule="auto"/>
              <w:ind w:firstLine="480"/>
              <w:rPr>
                <w:rFonts w:hint="eastAsia" w:ascii="Times New Roman" w:hAnsi="Times New Roman" w:eastAsia="宋体" w:cs="Times New Roman"/>
                <w:b w:val="0"/>
                <w:bCs w:val="0"/>
                <w:szCs w:val="24"/>
                <w:lang w:eastAsia="zh-CN"/>
              </w:rPr>
            </w:pPr>
            <w:r>
              <w:rPr>
                <w:rFonts w:hint="eastAsia" w:ascii="Times New Roman" w:hAnsi="Times New Roman" w:eastAsia="宋体" w:cs="Times New Roman"/>
                <w:b w:val="0"/>
                <w:bCs w:val="0"/>
                <w:szCs w:val="24"/>
                <w:lang w:eastAsia="zh-CN"/>
              </w:rPr>
              <w:t xml:space="preserve">火灾事故为0  </w:t>
            </w:r>
          </w:p>
          <w:p>
            <w:pPr>
              <w:spacing w:line="360" w:lineRule="auto"/>
              <w:ind w:firstLine="480"/>
              <w:rPr>
                <w:rFonts w:hint="eastAsia" w:ascii="Times New Roman" w:hAnsi="Times New Roman" w:eastAsia="宋体" w:cs="Times New Roman"/>
                <w:b w:val="0"/>
                <w:bCs w:val="0"/>
                <w:szCs w:val="24"/>
                <w:lang w:eastAsia="zh-CN"/>
              </w:rPr>
            </w:pPr>
            <w:r>
              <w:rPr>
                <w:rFonts w:hint="eastAsia" w:ascii="Times New Roman" w:hAnsi="Times New Roman" w:eastAsia="宋体" w:cs="Times New Roman"/>
                <w:b w:val="0"/>
                <w:bCs w:val="0"/>
                <w:szCs w:val="24"/>
                <w:lang w:eastAsia="zh-CN"/>
              </w:rPr>
              <w:t>意外伤害事故为0</w:t>
            </w:r>
          </w:p>
          <w:p>
            <w:pPr>
              <w:spacing w:line="360" w:lineRule="auto"/>
              <w:jc w:val="left"/>
              <w:rPr>
                <w:rFonts w:ascii="宋体" w:hAnsi="宋体"/>
                <w:szCs w:val="21"/>
              </w:rPr>
            </w:pPr>
            <w:r>
              <w:rPr>
                <w:rFonts w:hint="eastAsia" w:asciiTheme="minorEastAsia" w:hAnsiTheme="minorEastAsia" w:eastAsiaTheme="minorEastAsia" w:cstheme="minorEastAsia"/>
                <w:szCs w:val="21"/>
              </w:rPr>
              <w:t>拟定有管理方案和预案。</w:t>
            </w:r>
          </w:p>
        </w:tc>
        <w:tc>
          <w:tcPr>
            <w:tcW w:w="1124" w:type="dxa"/>
          </w:tcPr>
          <w:p>
            <w:pPr>
              <w:spacing w:line="440" w:lineRule="exact"/>
              <w:jc w:val="center"/>
              <w:rPr>
                <w:rFonts w:ascii="宋体" w:hAnsi="宋体"/>
                <w:szCs w:val="21"/>
              </w:rPr>
            </w:pPr>
          </w:p>
        </w:tc>
        <w:tc>
          <w:tcPr>
            <w:tcW w:w="1244"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604" w:type="dxa"/>
          </w:tcPr>
          <w:p>
            <w:pPr>
              <w:spacing w:line="400" w:lineRule="exact"/>
              <w:rPr>
                <w:rFonts w:ascii="宋体" w:hAnsi="宋体"/>
                <w:szCs w:val="21"/>
              </w:rPr>
            </w:pPr>
            <w:r>
              <w:rPr>
                <w:rFonts w:hint="eastAsia" w:ascii="宋体" w:hAnsi="宋体"/>
                <w:szCs w:val="21"/>
              </w:rPr>
              <w:t>内部审核：</w:t>
            </w: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r>
              <w:rPr>
                <w:rFonts w:hint="eastAsia" w:ascii="宋体" w:hAnsi="宋体"/>
                <w:szCs w:val="21"/>
              </w:rPr>
              <w:t>审核组</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不符合及整改</w:t>
            </w:r>
          </w:p>
          <w:p>
            <w:pPr>
              <w:spacing w:line="400" w:lineRule="exact"/>
              <w:rPr>
                <w:rFonts w:ascii="宋体" w:hAnsi="宋体"/>
                <w:szCs w:val="21"/>
              </w:rPr>
            </w:pPr>
          </w:p>
        </w:tc>
        <w:tc>
          <w:tcPr>
            <w:tcW w:w="7683" w:type="dxa"/>
          </w:tcPr>
          <w:p>
            <w:pPr>
              <w:spacing w:line="400" w:lineRule="exact"/>
              <w:rPr>
                <w:rFonts w:hint="eastAsia" w:ascii="宋体" w:hAnsi="宋体" w:eastAsia="宋体" w:cs="Times New Roman"/>
                <w:szCs w:val="21"/>
              </w:rPr>
            </w:pPr>
            <w:r>
              <w:rPr>
                <w:rFonts w:hint="eastAsia" w:ascii="宋体" w:hAnsi="宋体" w:eastAsia="宋体" w:cs="Times New Roman"/>
                <w:szCs w:val="21"/>
              </w:rPr>
              <w:t>建立有《内部审核控制程序》</w:t>
            </w:r>
          </w:p>
          <w:p>
            <w:pPr>
              <w:spacing w:line="400" w:lineRule="exact"/>
              <w:rPr>
                <w:rFonts w:hint="eastAsia" w:ascii="宋体" w:hAnsi="宋体" w:eastAsia="宋体" w:cs="Times New Roman"/>
                <w:szCs w:val="21"/>
              </w:rPr>
            </w:pPr>
            <w:r>
              <w:rPr>
                <w:rFonts w:hint="eastAsia" w:ascii="宋体" w:hAnsi="宋体" w:eastAsia="宋体" w:cs="Times New Roman"/>
                <w:szCs w:val="21"/>
              </w:rPr>
              <w:t xml:space="preserve">见有《内部审核计划表》 </w:t>
            </w:r>
          </w:p>
          <w:p>
            <w:pPr>
              <w:spacing w:line="400" w:lineRule="exact"/>
              <w:rPr>
                <w:rFonts w:hint="eastAsia" w:ascii="宋体" w:hAnsi="宋体" w:eastAsia="宋体" w:cs="Times New Roman"/>
                <w:szCs w:val="21"/>
              </w:rPr>
            </w:pPr>
            <w:r>
              <w:rPr>
                <w:rFonts w:hint="eastAsia" w:ascii="宋体" w:hAnsi="宋体" w:eastAsia="宋体" w:cs="Times New Roman"/>
                <w:szCs w:val="21"/>
              </w:rPr>
              <w:t>内审时间：</w:t>
            </w:r>
            <w:r>
              <w:rPr>
                <w:rFonts w:hint="eastAsia" w:ascii="宋体" w:hAnsi="宋体" w:eastAsia="宋体" w:cs="Times New Roman"/>
                <w:szCs w:val="21"/>
                <w:lang w:eastAsia="zh-CN"/>
              </w:rPr>
              <w:t>20</w:t>
            </w:r>
            <w:r>
              <w:rPr>
                <w:rFonts w:hint="eastAsia" w:ascii="宋体" w:hAnsi="宋体" w:eastAsia="宋体" w:cs="Times New Roman"/>
                <w:szCs w:val="21"/>
                <w:lang w:val="en-US" w:eastAsia="zh-CN"/>
              </w:rPr>
              <w:t>20</w:t>
            </w:r>
            <w:r>
              <w:rPr>
                <w:rFonts w:hint="eastAsia" w:ascii="宋体" w:hAnsi="宋体" w:eastAsia="宋体" w:cs="Times New Roman"/>
                <w:szCs w:val="21"/>
              </w:rPr>
              <w:t>年</w:t>
            </w:r>
            <w:r>
              <w:rPr>
                <w:rFonts w:hint="eastAsia" w:ascii="宋体" w:hAnsi="宋体" w:eastAsia="宋体" w:cs="Times New Roman"/>
                <w:szCs w:val="21"/>
                <w:lang w:val="en-US" w:eastAsia="zh-CN"/>
              </w:rPr>
              <w:t>12月1</w:t>
            </w:r>
            <w:r>
              <w:rPr>
                <w:rFonts w:hint="eastAsia" w:ascii="宋体" w:hAnsi="宋体" w:eastAsia="宋体" w:cs="Times New Roman"/>
                <w:szCs w:val="21"/>
              </w:rPr>
              <w:t>0日</w:t>
            </w:r>
          </w:p>
          <w:p>
            <w:pPr>
              <w:spacing w:line="400" w:lineRule="exact"/>
              <w:rPr>
                <w:rFonts w:hint="eastAsia" w:ascii="宋体" w:hAnsi="宋体" w:eastAsia="宋体" w:cs="Times New Roman"/>
                <w:szCs w:val="21"/>
              </w:rPr>
            </w:pPr>
            <w:r>
              <w:rPr>
                <w:rFonts w:hint="eastAsia" w:ascii="宋体" w:hAnsi="宋体" w:eastAsia="宋体" w:cs="Times New Roman"/>
                <w:szCs w:val="21"/>
              </w:rPr>
              <w:t>内审组：组长：</w:t>
            </w:r>
            <w:r>
              <w:rPr>
                <w:rFonts w:hint="eastAsia" w:ascii="宋体" w:hAnsi="宋体" w:eastAsia="宋体" w:cs="Times New Roman"/>
                <w:szCs w:val="21"/>
                <w:lang w:val="en-US" w:eastAsia="zh-CN"/>
              </w:rPr>
              <w:t>周行歌</w:t>
            </w:r>
            <w:r>
              <w:rPr>
                <w:rFonts w:hint="eastAsia" w:ascii="宋体" w:hAnsi="宋体" w:eastAsia="宋体" w:cs="Times New Roman"/>
                <w:szCs w:val="21"/>
              </w:rPr>
              <w:t xml:space="preserve">  （A组）</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成员：</w:t>
            </w:r>
            <w:r>
              <w:rPr>
                <w:rFonts w:hint="eastAsia" w:ascii="宋体" w:hAnsi="宋体" w:eastAsia="宋体" w:cs="Times New Roman"/>
                <w:szCs w:val="21"/>
                <w:lang w:val="en-US" w:eastAsia="zh-CN"/>
              </w:rPr>
              <w:t>李维蓉</w:t>
            </w:r>
            <w:r>
              <w:rPr>
                <w:rFonts w:hint="eastAsia" w:ascii="宋体" w:hAnsi="宋体" w:eastAsia="宋体" w:cs="Times New Roman"/>
                <w:szCs w:val="21"/>
              </w:rPr>
              <w:t xml:space="preserve"> （B组）</w:t>
            </w:r>
          </w:p>
          <w:p>
            <w:pPr>
              <w:spacing w:line="400" w:lineRule="exact"/>
              <w:rPr>
                <w:rFonts w:hint="eastAsia" w:ascii="宋体" w:hAnsi="宋体" w:eastAsia="宋体" w:cs="Times New Roman"/>
                <w:szCs w:val="21"/>
              </w:rPr>
            </w:pPr>
          </w:p>
          <w:p>
            <w:pPr>
              <w:spacing w:line="400" w:lineRule="exact"/>
              <w:rPr>
                <w:rFonts w:hint="eastAsia" w:ascii="宋体" w:hAnsi="宋体" w:eastAsia="宋体" w:cs="Times New Roman"/>
                <w:szCs w:val="21"/>
              </w:rPr>
            </w:pPr>
            <w:r>
              <w:rPr>
                <w:rFonts w:hint="eastAsia" w:ascii="宋体" w:hAnsi="宋体" w:eastAsia="宋体" w:cs="Times New Roman"/>
                <w:szCs w:val="21"/>
              </w:rPr>
              <w:t>见有：《内审不符合项报告》1份，</w:t>
            </w:r>
            <w:r>
              <w:rPr>
                <w:rFonts w:hint="eastAsia" w:ascii="宋体" w:hAnsi="宋体" w:cs="宋体"/>
                <w:sz w:val="21"/>
                <w:szCs w:val="21"/>
              </w:rPr>
              <w:t>涉及</w:t>
            </w:r>
            <w:r>
              <w:rPr>
                <w:rFonts w:hint="eastAsia" w:ascii="宋体" w:hAnsi="宋体" w:cs="宋体"/>
                <w:sz w:val="21"/>
                <w:szCs w:val="21"/>
                <w:lang w:val="en-US" w:eastAsia="zh-CN"/>
              </w:rPr>
              <w:t>保洁</w:t>
            </w:r>
            <w:r>
              <w:rPr>
                <w:rFonts w:hint="eastAsia" w:ascii="宋体" w:hAnsi="宋体" w:cs="宋体"/>
                <w:sz w:val="21"/>
                <w:szCs w:val="21"/>
                <w:lang w:eastAsia="zh-CN"/>
              </w:rPr>
              <w:t>部</w:t>
            </w:r>
            <w:r>
              <w:rPr>
                <w:rFonts w:hint="eastAsia" w:ascii="宋体" w:hAnsi="宋体" w:cs="宋体"/>
                <w:sz w:val="21"/>
                <w:szCs w:val="21"/>
              </w:rPr>
              <w:t>Q</w:t>
            </w:r>
            <w:r>
              <w:rPr>
                <w:rFonts w:hint="eastAsia" w:ascii="宋体" w:hAnsi="宋体" w:cs="宋体"/>
                <w:sz w:val="21"/>
                <w:szCs w:val="21"/>
                <w:lang w:val="en-US" w:eastAsia="zh-CN"/>
              </w:rPr>
              <w:t>8.5.2</w:t>
            </w:r>
            <w:r>
              <w:rPr>
                <w:rFonts w:hint="eastAsia" w:ascii="宋体" w:hAnsi="宋体" w:cs="宋体"/>
                <w:sz w:val="21"/>
                <w:szCs w:val="21"/>
              </w:rPr>
              <w:t xml:space="preserve">; </w:t>
            </w:r>
            <w:r>
              <w:rPr>
                <w:rFonts w:hint="eastAsia" w:ascii="宋体" w:hAnsi="宋体" w:cs="宋体"/>
                <w:sz w:val="21"/>
                <w:szCs w:val="21"/>
                <w:lang w:val="en-US" w:eastAsia="zh-CN"/>
              </w:rPr>
              <w:t>E8.1；S8.1</w:t>
            </w:r>
            <w:r>
              <w:rPr>
                <w:rFonts w:hint="eastAsia" w:ascii="宋体" w:hAnsi="宋体" w:cs="宋体"/>
                <w:sz w:val="21"/>
                <w:szCs w:val="21"/>
              </w:rPr>
              <w:t>条款</w:t>
            </w:r>
            <w:r>
              <w:rPr>
                <w:rFonts w:hint="eastAsia" w:ascii="宋体" w:hAnsi="宋体" w:cs="宋体"/>
                <w:sz w:val="21"/>
                <w:szCs w:val="21"/>
                <w:lang w:eastAsia="zh-CN"/>
              </w:rPr>
              <w:t>，</w:t>
            </w:r>
            <w:r>
              <w:rPr>
                <w:rFonts w:hint="eastAsia" w:ascii="宋体" w:hAnsi="宋体" w:cs="宋体"/>
                <w:sz w:val="21"/>
                <w:szCs w:val="21"/>
                <w:lang w:val="en-US" w:eastAsia="zh-CN"/>
              </w:rPr>
              <w:t>不符合描述为“保洁服务现场未设立安全标识”</w:t>
            </w:r>
            <w:bookmarkStart w:id="3" w:name="_GoBack"/>
            <w:bookmarkEnd w:id="3"/>
            <w:r>
              <w:rPr>
                <w:rFonts w:hint="eastAsia" w:ascii="宋体" w:hAnsi="宋体" w:eastAsia="宋体" w:cs="Times New Roman"/>
                <w:szCs w:val="21"/>
                <w:lang w:val="en-US" w:eastAsia="zh-CN"/>
              </w:rPr>
              <w:t>，</w:t>
            </w:r>
            <w:r>
              <w:rPr>
                <w:rFonts w:hint="eastAsia" w:ascii="宋体" w:hAnsi="宋体" w:eastAsia="宋体" w:cs="Times New Roman"/>
                <w:szCs w:val="21"/>
              </w:rPr>
              <w:t>针对该不符合项，已及时采取纠正措施后，经内审员验证关闭。</w:t>
            </w:r>
          </w:p>
          <w:p>
            <w:pPr>
              <w:spacing w:line="400" w:lineRule="exact"/>
              <w:rPr>
                <w:rFonts w:ascii="宋体" w:hAnsi="宋体"/>
                <w:szCs w:val="21"/>
              </w:rPr>
            </w:pPr>
            <w:r>
              <w:rPr>
                <w:rFonts w:hint="eastAsia" w:ascii="宋体" w:hAnsi="宋体" w:eastAsia="宋体" w:cs="Times New Roman"/>
                <w:szCs w:val="21"/>
              </w:rPr>
              <w:t>有《内部审核报告》，有审核结论。</w:t>
            </w:r>
          </w:p>
        </w:tc>
        <w:tc>
          <w:tcPr>
            <w:tcW w:w="1124" w:type="dxa"/>
          </w:tcPr>
          <w:p>
            <w:pPr>
              <w:spacing w:line="440" w:lineRule="exact"/>
              <w:jc w:val="center"/>
              <w:rPr>
                <w:rFonts w:ascii="宋体" w:hAnsi="宋体"/>
                <w:szCs w:val="21"/>
              </w:rPr>
            </w:pPr>
          </w:p>
        </w:tc>
        <w:tc>
          <w:tcPr>
            <w:tcW w:w="1244"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trPr>
        <w:tc>
          <w:tcPr>
            <w:tcW w:w="2604" w:type="dxa"/>
          </w:tcPr>
          <w:p>
            <w:pPr>
              <w:spacing w:line="400" w:lineRule="exact"/>
              <w:rPr>
                <w:rFonts w:ascii="宋体" w:hAnsi="宋体"/>
                <w:szCs w:val="21"/>
              </w:rPr>
            </w:pPr>
            <w:r>
              <w:rPr>
                <w:rFonts w:hint="eastAsia" w:ascii="宋体" w:hAnsi="宋体"/>
                <w:szCs w:val="21"/>
              </w:rPr>
              <w:t>管理评审：</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输入是否完整</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提出的改进内容</w:t>
            </w:r>
          </w:p>
          <w:p>
            <w:pPr>
              <w:spacing w:line="400" w:lineRule="exact"/>
              <w:rPr>
                <w:rFonts w:ascii="宋体" w:hAnsi="宋体"/>
                <w:szCs w:val="21"/>
              </w:rPr>
            </w:pPr>
          </w:p>
        </w:tc>
        <w:tc>
          <w:tcPr>
            <w:tcW w:w="7683" w:type="dxa"/>
          </w:tcPr>
          <w:p>
            <w:pPr>
              <w:spacing w:line="380" w:lineRule="exact"/>
              <w:rPr>
                <w:rFonts w:ascii="宋体" w:hAnsi="宋体"/>
                <w:szCs w:val="21"/>
              </w:rPr>
            </w:pPr>
            <w:r>
              <w:rPr>
                <w:rFonts w:hint="eastAsia" w:ascii="宋体" w:hAnsi="宋体"/>
                <w:szCs w:val="21"/>
              </w:rPr>
              <w:t>查见《管理评审计划》、《管理评审会议记录》</w:t>
            </w:r>
          </w:p>
          <w:p>
            <w:pPr>
              <w:spacing w:line="380" w:lineRule="exact"/>
              <w:rPr>
                <w:rFonts w:ascii="宋体" w:hAnsi="宋体"/>
                <w:szCs w:val="21"/>
              </w:rPr>
            </w:pPr>
          </w:p>
          <w:p>
            <w:pPr>
              <w:spacing w:line="380" w:lineRule="exact"/>
              <w:rPr>
                <w:rFonts w:hint="eastAsia" w:ascii="宋体" w:hAnsi="宋体" w:eastAsia="宋体" w:cs="Times New Roman"/>
                <w:szCs w:val="21"/>
              </w:rPr>
            </w:pPr>
            <w:r>
              <w:rPr>
                <w:rFonts w:hint="eastAsia" w:ascii="宋体" w:hAnsi="宋体"/>
                <w:szCs w:val="21"/>
              </w:rPr>
              <w:t>管理评审于</w:t>
            </w:r>
            <w:r>
              <w:rPr>
                <w:rFonts w:hint="eastAsia" w:ascii="宋体" w:hAnsi="宋体" w:cs="宋体"/>
                <w:kern w:val="0"/>
                <w:szCs w:val="21"/>
                <w:lang w:eastAsia="zh-CN"/>
              </w:rPr>
              <w:t>20</w:t>
            </w:r>
            <w:r>
              <w:rPr>
                <w:rFonts w:hint="eastAsia" w:ascii="宋体" w:hAnsi="宋体" w:cs="宋体"/>
                <w:kern w:val="0"/>
                <w:szCs w:val="21"/>
                <w:lang w:val="en-US" w:eastAsia="zh-CN"/>
              </w:rPr>
              <w:t>20</w:t>
            </w:r>
            <w:r>
              <w:rPr>
                <w:rFonts w:hint="eastAsia" w:ascii="宋体" w:hAnsi="宋体" w:cs="宋体"/>
                <w:kern w:val="0"/>
                <w:szCs w:val="21"/>
              </w:rPr>
              <w:t>年</w:t>
            </w:r>
            <w:r>
              <w:rPr>
                <w:rFonts w:hint="eastAsia" w:ascii="宋体" w:hAnsi="宋体" w:cs="宋体"/>
                <w:kern w:val="0"/>
                <w:szCs w:val="21"/>
                <w:lang w:val="en-US" w:eastAsia="zh-CN"/>
              </w:rPr>
              <w:t>12月2</w:t>
            </w:r>
            <w:r>
              <w:rPr>
                <w:rFonts w:hint="eastAsia" w:ascii="宋体" w:hAnsi="宋体" w:cs="宋体"/>
                <w:kern w:val="0"/>
                <w:szCs w:val="21"/>
              </w:rPr>
              <w:t>0日</w:t>
            </w:r>
            <w:r>
              <w:rPr>
                <w:rFonts w:hint="eastAsia" w:ascii="宋体" w:hAnsi="宋体"/>
                <w:szCs w:val="21"/>
              </w:rPr>
              <w:t>由总经理</w:t>
            </w:r>
            <w:r>
              <w:rPr>
                <w:rFonts w:hint="eastAsia" w:ascii="宋体" w:hAnsi="宋体" w:eastAsia="宋体" w:cs="Times New Roman"/>
                <w:szCs w:val="21"/>
                <w:lang w:val="en-US" w:eastAsia="zh-CN"/>
              </w:rPr>
              <w:t>周行歌主</w:t>
            </w:r>
            <w:r>
              <w:rPr>
                <w:rFonts w:hint="eastAsia" w:ascii="宋体" w:hAnsi="宋体" w:eastAsia="宋体" w:cs="Times New Roman"/>
                <w:szCs w:val="21"/>
              </w:rPr>
              <w:t>持完成。</w:t>
            </w:r>
          </w:p>
          <w:p>
            <w:pPr>
              <w:spacing w:line="380" w:lineRule="exact"/>
              <w:rPr>
                <w:rFonts w:hint="eastAsia" w:ascii="宋体" w:hAnsi="宋体" w:eastAsia="宋体" w:cs="Times New Roman"/>
                <w:szCs w:val="21"/>
              </w:rPr>
            </w:pPr>
          </w:p>
          <w:p>
            <w:pPr>
              <w:adjustRightInd w:val="0"/>
              <w:spacing w:line="400" w:lineRule="exact"/>
              <w:textAlignment w:val="baseline"/>
              <w:rPr>
                <w:rFonts w:ascii="宋体" w:hAnsi="宋体"/>
                <w:kern w:val="0"/>
                <w:szCs w:val="21"/>
              </w:rPr>
            </w:pPr>
            <w:r>
              <w:rPr>
                <w:rFonts w:hint="eastAsia" w:ascii="宋体" w:hAnsi="宋体"/>
                <w:kern w:val="0"/>
                <w:szCs w:val="21"/>
              </w:rPr>
              <w:t>提供主要输入材料有：各部门总结，输入信息基本充分和满足要求。</w:t>
            </w:r>
          </w:p>
          <w:p>
            <w:pPr>
              <w:adjustRightInd w:val="0"/>
              <w:spacing w:line="400" w:lineRule="exact"/>
              <w:textAlignment w:val="baseline"/>
              <w:rPr>
                <w:rFonts w:ascii="宋体" w:hAnsi="宋体"/>
                <w:kern w:val="0"/>
                <w:szCs w:val="21"/>
              </w:rPr>
            </w:pPr>
            <w:r>
              <w:rPr>
                <w:rFonts w:hint="eastAsia" w:ascii="宋体" w:hAnsi="宋体"/>
                <w:kern w:val="0"/>
                <w:szCs w:val="21"/>
              </w:rPr>
              <w:t>输出见“管理评审报告”, 做出了管理体系基本适宜、充分和有效的评审结论。</w:t>
            </w:r>
          </w:p>
          <w:p>
            <w:pPr>
              <w:spacing w:line="460" w:lineRule="exact"/>
              <w:ind w:firstLine="420" w:firstLineChars="200"/>
              <w:rPr>
                <w:rFonts w:hint="eastAsia" w:ascii="宋体" w:hAnsi="宋体"/>
                <w:kern w:val="0"/>
                <w:szCs w:val="21"/>
              </w:rPr>
            </w:pPr>
          </w:p>
          <w:p>
            <w:pPr>
              <w:spacing w:line="460" w:lineRule="exact"/>
              <w:rPr>
                <w:rFonts w:ascii="宋体" w:hAnsi="宋体"/>
                <w:kern w:val="0"/>
                <w:szCs w:val="21"/>
                <w:u w:val="single"/>
              </w:rPr>
            </w:pPr>
            <w:r>
              <w:rPr>
                <w:rFonts w:hint="eastAsia" w:ascii="宋体" w:hAnsi="宋体"/>
                <w:kern w:val="0"/>
                <w:szCs w:val="21"/>
              </w:rPr>
              <w:t>提出以下改进内容：</w:t>
            </w:r>
            <w:r>
              <w:rPr>
                <w:rFonts w:hint="eastAsia"/>
              </w:rPr>
              <w:t>加强人员能力（含管理人员与保洁人员等）的培训</w:t>
            </w:r>
            <w:r>
              <w:rPr>
                <w:rFonts w:hint="eastAsia" w:ascii="宋体" w:hAnsi="宋体"/>
                <w:kern w:val="0"/>
                <w:szCs w:val="21"/>
              </w:rPr>
              <w:t>。</w:t>
            </w:r>
          </w:p>
        </w:tc>
        <w:tc>
          <w:tcPr>
            <w:tcW w:w="1124" w:type="dxa"/>
          </w:tcPr>
          <w:p>
            <w:pPr>
              <w:spacing w:line="440" w:lineRule="exact"/>
              <w:jc w:val="center"/>
              <w:rPr>
                <w:rFonts w:ascii="宋体" w:hAnsi="宋体"/>
                <w:szCs w:val="21"/>
              </w:rPr>
            </w:pPr>
          </w:p>
        </w:tc>
        <w:tc>
          <w:tcPr>
            <w:tcW w:w="1244" w:type="dxa"/>
          </w:tcPr>
          <w:p>
            <w:pPr>
              <w:spacing w:line="440" w:lineRule="exact"/>
              <w:jc w:val="center"/>
              <w:rPr>
                <w:rFonts w:ascii="宋体" w:hAnsi="宋体"/>
                <w:szCs w:val="21"/>
              </w:rPr>
            </w:pPr>
          </w:p>
        </w:tc>
      </w:tr>
    </w:tbl>
    <w:p>
      <w:pPr>
        <w:spacing w:line="480" w:lineRule="exact"/>
        <w:jc w:val="both"/>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2633"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8"/>
        <w:gridCol w:w="7560"/>
        <w:gridCol w:w="1124"/>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2738"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9895" w:type="dxa"/>
            <w:gridSpan w:val="3"/>
            <w:shd w:val="clear" w:color="auto" w:fill="E6E6E6"/>
            <w:vAlign w:val="center"/>
          </w:tcPr>
          <w:p>
            <w:pPr>
              <w:spacing w:line="0" w:lineRule="atLeast"/>
              <w:jc w:val="center"/>
              <w:rPr>
                <w:rFonts w:ascii="宋体" w:hAnsi="宋体"/>
                <w:szCs w:val="21"/>
              </w:rPr>
            </w:pPr>
            <w:r>
              <w:rPr>
                <w:rFonts w:hint="eastAsia" w:ascii="宋体" w:hAnsi="宋体"/>
                <w:szCs w:val="21"/>
              </w:rPr>
              <w:t>文平、冉景洲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blHeader/>
        </w:trPr>
        <w:tc>
          <w:tcPr>
            <w:tcW w:w="2738"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7560"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1124"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1211"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38" w:type="dxa"/>
          </w:tcPr>
          <w:p>
            <w:pPr>
              <w:spacing w:line="400" w:lineRule="exact"/>
              <w:rPr>
                <w:rFonts w:ascii="宋体" w:hAnsi="宋体"/>
                <w:szCs w:val="21"/>
              </w:rPr>
            </w:pPr>
            <w:r>
              <w:rPr>
                <w:rFonts w:hint="eastAsia" w:ascii="宋体" w:hAnsi="宋体"/>
                <w:szCs w:val="21"/>
              </w:rPr>
              <w:t>相关法规</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环评报告及环评验收</w:t>
            </w:r>
          </w:p>
          <w:p>
            <w:pPr>
              <w:spacing w:line="400" w:lineRule="exact"/>
              <w:rPr>
                <w:szCs w:val="21"/>
              </w:rPr>
            </w:pPr>
            <w:r>
              <w:rPr>
                <w:rFonts w:hint="eastAsia"/>
                <w:szCs w:val="21"/>
              </w:rPr>
              <w:t>安评报告及安评验收</w:t>
            </w:r>
          </w:p>
          <w:p>
            <w:pPr>
              <w:spacing w:line="400" w:lineRule="exact"/>
              <w:rPr>
                <w:szCs w:val="21"/>
              </w:rPr>
            </w:pPr>
            <w:r>
              <w:rPr>
                <w:rFonts w:hint="eastAsia"/>
                <w:szCs w:val="21"/>
              </w:rPr>
              <w:t>执行的产品标准（QMS）</w:t>
            </w:r>
          </w:p>
          <w:p>
            <w:pPr>
              <w:spacing w:line="400" w:lineRule="exact"/>
              <w:rPr>
                <w:szCs w:val="21"/>
              </w:rPr>
            </w:pPr>
          </w:p>
          <w:p>
            <w:pPr>
              <w:spacing w:line="400" w:lineRule="exact"/>
              <w:rPr>
                <w:szCs w:val="21"/>
              </w:rPr>
            </w:pPr>
            <w:r>
              <w:rPr>
                <w:rFonts w:hint="eastAsia"/>
                <w:szCs w:val="21"/>
              </w:rPr>
              <w:t>执行的排污标准（EMS）</w:t>
            </w:r>
          </w:p>
          <w:p>
            <w:pPr>
              <w:spacing w:line="400" w:lineRule="exact"/>
              <w:rPr>
                <w:szCs w:val="21"/>
              </w:rPr>
            </w:pPr>
          </w:p>
          <w:p>
            <w:pPr>
              <w:spacing w:line="400" w:lineRule="exact"/>
              <w:rPr>
                <w:szCs w:val="21"/>
              </w:rPr>
            </w:pPr>
            <w:r>
              <w:rPr>
                <w:rFonts w:hint="eastAsia"/>
                <w:szCs w:val="21"/>
              </w:rPr>
              <w:t>执行的安全法规（OHSMS）</w:t>
            </w:r>
          </w:p>
          <w:p>
            <w:pPr>
              <w:spacing w:line="400" w:lineRule="exact"/>
              <w:rPr>
                <w:szCs w:val="21"/>
              </w:rPr>
            </w:pPr>
          </w:p>
          <w:p>
            <w:pPr>
              <w:pStyle w:val="13"/>
            </w:pPr>
          </w:p>
          <w:p>
            <w:pPr>
              <w:spacing w:line="400" w:lineRule="exact"/>
              <w:rPr>
                <w:szCs w:val="21"/>
              </w:rPr>
            </w:pPr>
            <w:r>
              <w:rPr>
                <w:rFonts w:hint="eastAsia"/>
                <w:szCs w:val="21"/>
              </w:rPr>
              <w:t xml:space="preserve">合规性评价报告 </w:t>
            </w:r>
          </w:p>
          <w:p>
            <w:pPr>
              <w:spacing w:line="400" w:lineRule="exact"/>
              <w:rPr>
                <w:szCs w:val="21"/>
              </w:rPr>
            </w:pPr>
          </w:p>
          <w:p>
            <w:pPr>
              <w:spacing w:line="400" w:lineRule="exact"/>
              <w:rPr>
                <w:szCs w:val="21"/>
              </w:rPr>
            </w:pPr>
            <w:r>
              <w:rPr>
                <w:rFonts w:hint="eastAsia"/>
                <w:szCs w:val="21"/>
              </w:rPr>
              <w:t>环境相关监测报告（EMS）</w:t>
            </w:r>
          </w:p>
          <w:p>
            <w:pPr>
              <w:spacing w:line="400" w:lineRule="exact"/>
              <w:rPr>
                <w:szCs w:val="21"/>
              </w:rPr>
            </w:pPr>
            <w:r>
              <w:rPr>
                <w:rFonts w:hint="eastAsia"/>
                <w:szCs w:val="21"/>
              </w:rPr>
              <w:t>职业健康相关监测报告（OHSMS）</w:t>
            </w:r>
          </w:p>
          <w:p>
            <w:pPr>
              <w:spacing w:line="400" w:lineRule="exact"/>
              <w:rPr>
                <w:rFonts w:hint="eastAsia"/>
                <w:szCs w:val="21"/>
              </w:rPr>
            </w:pPr>
            <w:r>
              <w:rPr>
                <w:rFonts w:hint="eastAsia"/>
                <w:szCs w:val="21"/>
              </w:rPr>
              <w:t>产品质量监督抽查情况（QMS）</w:t>
            </w:r>
          </w:p>
        </w:tc>
        <w:tc>
          <w:tcPr>
            <w:tcW w:w="7560" w:type="dxa"/>
          </w:tcPr>
          <w:p>
            <w:pPr>
              <w:spacing w:line="400" w:lineRule="exact"/>
              <w:rPr>
                <w:rFonts w:hint="eastAsia" w:ascii="宋体" w:hAnsi="宋体" w:eastAsia="宋体" w:cs="Times New Roman"/>
                <w:szCs w:val="21"/>
              </w:rPr>
            </w:pPr>
            <w:r>
              <w:rPr>
                <w:rFonts w:hint="eastAsia" w:ascii="宋体" w:hAnsi="宋体"/>
                <w:szCs w:val="21"/>
              </w:rPr>
              <w:t>中华人民共和国合同法、中华人民共和国劳动法、中华人民共和国安全消防法、</w:t>
            </w:r>
            <w:r>
              <w:rPr>
                <w:rFonts w:hint="eastAsia" w:ascii="宋体" w:hAnsi="宋体" w:eastAsia="宋体" w:cs="Times New Roman"/>
                <w:szCs w:val="21"/>
              </w:rPr>
              <w:t>中华人民共和国劳动合同法、中华人民共和国产品质量法、中华人民共和国安全生产法等</w:t>
            </w:r>
          </w:p>
          <w:p>
            <w:pPr>
              <w:spacing w:line="400" w:lineRule="exact"/>
              <w:rPr>
                <w:rFonts w:hint="eastAsia" w:ascii="宋体" w:hAnsi="宋体" w:eastAsia="宋体" w:cs="Times New Roman"/>
                <w:szCs w:val="21"/>
              </w:rPr>
            </w:pPr>
          </w:p>
          <w:p>
            <w:pPr>
              <w:spacing w:line="400" w:lineRule="exact"/>
              <w:rPr>
                <w:rFonts w:hint="eastAsia" w:ascii="宋体" w:hAnsi="宋体" w:eastAsia="宋体" w:cs="Times New Roman"/>
                <w:szCs w:val="21"/>
              </w:rPr>
            </w:pPr>
            <w:r>
              <w:rPr>
                <w:rFonts w:hint="eastAsia" w:ascii="宋体" w:hAnsi="宋体" w:eastAsia="宋体" w:cs="Times New Roman"/>
                <w:szCs w:val="21"/>
              </w:rPr>
              <w:t>不适用</w:t>
            </w:r>
          </w:p>
          <w:p>
            <w:pPr>
              <w:spacing w:line="400" w:lineRule="exact"/>
              <w:rPr>
                <w:rFonts w:hint="eastAsia" w:ascii="宋体" w:hAnsi="宋体" w:eastAsia="宋体" w:cs="Times New Roman"/>
                <w:szCs w:val="21"/>
              </w:rPr>
            </w:pPr>
            <w:r>
              <w:rPr>
                <w:rFonts w:hint="eastAsia" w:ascii="宋体" w:hAnsi="宋体" w:eastAsia="宋体" w:cs="Times New Roman"/>
                <w:szCs w:val="21"/>
              </w:rPr>
              <w:t>不适用</w:t>
            </w:r>
          </w:p>
          <w:p>
            <w:pPr>
              <w:spacing w:line="400" w:lineRule="exact"/>
              <w:rPr>
                <w:rFonts w:hint="eastAsia" w:ascii="宋体" w:hAnsi="宋体" w:eastAsia="宋体" w:cs="Times New Roman"/>
                <w:color w:val="auto"/>
                <w:szCs w:val="21"/>
              </w:rPr>
            </w:pPr>
            <w:r>
              <w:rPr>
                <w:rFonts w:hint="eastAsia"/>
                <w:color w:val="auto"/>
              </w:rPr>
              <w:t>CJJ</w:t>
            </w:r>
            <w:r>
              <w:rPr>
                <w:color w:val="auto"/>
              </w:rPr>
              <w:t>/</w:t>
            </w:r>
            <w:r>
              <w:rPr>
                <w:rFonts w:hint="eastAsia"/>
                <w:color w:val="auto"/>
              </w:rPr>
              <w:t>T_287-2018园林绿化养护标准</w:t>
            </w:r>
            <w:r>
              <w:rPr>
                <w:rFonts w:hint="eastAsia" w:ascii="宋体" w:hAnsi="宋体" w:eastAsia="宋体" w:cs="Times New Roman"/>
                <w:color w:val="auto"/>
                <w:szCs w:val="21"/>
              </w:rPr>
              <w:t>、</w:t>
            </w:r>
            <w:r>
              <w:rPr>
                <w:rFonts w:hint="eastAsia"/>
                <w:color w:val="auto"/>
              </w:rPr>
              <w:t>DB11T658-2009卫生</w:t>
            </w:r>
            <w:r>
              <w:rPr>
                <w:rFonts w:hint="default"/>
                <w:color w:val="auto"/>
              </w:rPr>
              <w:t>保洁服务通则</w:t>
            </w:r>
            <w:r>
              <w:rPr>
                <w:rFonts w:hint="eastAsia"/>
                <w:color w:val="auto"/>
                <w:lang w:eastAsia="zh-CN"/>
              </w:rPr>
              <w:t>、</w:t>
            </w:r>
            <w:r>
              <w:rPr>
                <w:rFonts w:hint="eastAsia" w:ascii="宋体" w:hAnsi="宋体" w:eastAsia="宋体" w:cs="Times New Roman"/>
                <w:color w:val="auto"/>
                <w:szCs w:val="21"/>
              </w:rPr>
              <w:t>合同协议等。</w:t>
            </w:r>
          </w:p>
          <w:p>
            <w:pPr>
              <w:spacing w:line="400" w:lineRule="exact"/>
              <w:rPr>
                <w:rFonts w:hint="eastAsia" w:ascii="宋体" w:hAnsi="宋体" w:eastAsia="宋体" w:cs="Times New Roman"/>
                <w:color w:val="FF0000"/>
                <w:szCs w:val="21"/>
              </w:rPr>
            </w:pPr>
          </w:p>
          <w:p>
            <w:pPr>
              <w:spacing w:line="400" w:lineRule="exact"/>
              <w:rPr>
                <w:rFonts w:hint="eastAsia" w:ascii="宋体" w:hAnsi="宋体" w:eastAsia="宋体" w:cs="Times New Roman"/>
                <w:szCs w:val="21"/>
              </w:rPr>
            </w:pPr>
            <w:r>
              <w:rPr>
                <w:rFonts w:hint="eastAsia" w:ascii="宋体" w:hAnsi="宋体" w:eastAsia="宋体" w:cs="Times New Roman"/>
                <w:szCs w:val="21"/>
              </w:rPr>
              <w:t>污水排入城镇下水道水质标准（GB/T 31962-2015）、大气污染物综合排放标准（GB 16297-1996）</w:t>
            </w:r>
          </w:p>
          <w:p>
            <w:pPr>
              <w:spacing w:line="400" w:lineRule="exact"/>
              <w:rPr>
                <w:rFonts w:hint="eastAsia" w:ascii="宋体" w:hAnsi="宋体" w:eastAsia="宋体" w:cs="Times New Roman"/>
                <w:szCs w:val="21"/>
              </w:rPr>
            </w:pPr>
            <w:r>
              <w:rPr>
                <w:rFonts w:hint="eastAsia" w:ascii="宋体" w:hAnsi="宋体" w:eastAsia="宋体" w:cs="Times New Roman"/>
                <w:szCs w:val="21"/>
              </w:rPr>
              <w:t>中华人民共和国安全消防法、中华人民共和国劳动合同法、中华人民共和国安全生产法等</w:t>
            </w:r>
          </w:p>
          <w:p>
            <w:pPr>
              <w:spacing w:line="400" w:lineRule="exact"/>
              <w:rPr>
                <w:rFonts w:hint="eastAsia" w:ascii="宋体" w:hAnsi="宋体" w:eastAsia="宋体" w:cs="Times New Roman"/>
                <w:szCs w:val="21"/>
              </w:rPr>
            </w:pPr>
          </w:p>
          <w:p>
            <w:pPr>
              <w:spacing w:line="400" w:lineRule="exact"/>
              <w:rPr>
                <w:rFonts w:hint="eastAsia" w:ascii="宋体" w:hAnsi="宋体" w:eastAsia="宋体" w:cs="Times New Roman"/>
                <w:szCs w:val="21"/>
                <w:lang w:val="en-US" w:eastAsia="zh-CN"/>
              </w:rPr>
            </w:pPr>
            <w:r>
              <w:rPr>
                <w:rFonts w:hint="eastAsia" w:ascii="宋体" w:hAnsi="宋体" w:eastAsia="宋体" w:cs="Times New Roman"/>
                <w:szCs w:val="21"/>
              </w:rPr>
              <w:t>2020年</w:t>
            </w:r>
            <w:r>
              <w:rPr>
                <w:rFonts w:hint="eastAsia" w:ascii="宋体" w:hAnsi="宋体" w:eastAsia="宋体" w:cs="Times New Roman"/>
                <w:szCs w:val="21"/>
                <w:lang w:val="en-US" w:eastAsia="zh-CN"/>
              </w:rPr>
              <w:t>12</w:t>
            </w:r>
            <w:r>
              <w:rPr>
                <w:rFonts w:hint="eastAsia" w:ascii="宋体" w:hAnsi="宋体" w:eastAsia="宋体" w:cs="Times New Roman"/>
                <w:szCs w:val="21"/>
              </w:rPr>
              <w:t>月</w:t>
            </w:r>
            <w:r>
              <w:rPr>
                <w:rFonts w:hint="eastAsia" w:ascii="宋体" w:hAnsi="宋体" w:eastAsia="宋体" w:cs="Times New Roman"/>
                <w:szCs w:val="21"/>
                <w:lang w:val="en-US" w:eastAsia="zh-CN"/>
              </w:rPr>
              <w:t>2</w:t>
            </w:r>
            <w:r>
              <w:rPr>
                <w:rFonts w:hint="eastAsia" w:ascii="宋体" w:hAnsi="宋体" w:eastAsia="宋体" w:cs="Times New Roman"/>
                <w:szCs w:val="21"/>
              </w:rPr>
              <w:t>0日进行了合规性评价</w:t>
            </w:r>
            <w:r>
              <w:rPr>
                <w:rFonts w:hint="eastAsia" w:ascii="宋体" w:hAnsi="宋体" w:eastAsia="宋体" w:cs="Times New Roman"/>
                <w:szCs w:val="21"/>
                <w:lang w:eastAsia="zh-CN"/>
              </w:rPr>
              <w:t>。</w:t>
            </w:r>
          </w:p>
          <w:p>
            <w:pPr>
              <w:spacing w:line="400" w:lineRule="exact"/>
              <w:rPr>
                <w:rFonts w:hint="eastAsia" w:ascii="宋体" w:hAnsi="宋体" w:eastAsia="宋体" w:cs="Times New Roman"/>
                <w:szCs w:val="21"/>
              </w:rPr>
            </w:pPr>
          </w:p>
          <w:p>
            <w:pPr>
              <w:spacing w:line="400" w:lineRule="exact"/>
              <w:rPr>
                <w:szCs w:val="21"/>
              </w:rPr>
            </w:pPr>
            <w:r>
              <w:rPr>
                <w:rFonts w:hint="eastAsia"/>
                <w:szCs w:val="21"/>
              </w:rPr>
              <w:t>无</w:t>
            </w:r>
          </w:p>
          <w:p>
            <w:pPr>
              <w:spacing w:line="400" w:lineRule="exact"/>
              <w:rPr>
                <w:szCs w:val="21"/>
              </w:rPr>
            </w:pPr>
            <w:r>
              <w:rPr>
                <w:rFonts w:hint="eastAsia"/>
                <w:szCs w:val="21"/>
              </w:rPr>
              <w:t>无</w:t>
            </w:r>
          </w:p>
          <w:p>
            <w:pPr>
              <w:spacing w:line="400" w:lineRule="exact"/>
              <w:rPr>
                <w:rFonts w:hint="eastAsia"/>
                <w:szCs w:val="21"/>
              </w:rPr>
            </w:pPr>
          </w:p>
          <w:p>
            <w:pPr>
              <w:spacing w:line="400" w:lineRule="exact"/>
              <w:rPr>
                <w:rFonts w:ascii="宋体" w:hAnsi="宋体"/>
                <w:szCs w:val="21"/>
              </w:rPr>
            </w:pPr>
            <w:r>
              <w:rPr>
                <w:rFonts w:hint="eastAsia"/>
                <w:szCs w:val="21"/>
              </w:rPr>
              <w:t>无质量监督抽查。</w:t>
            </w:r>
          </w:p>
        </w:tc>
        <w:tc>
          <w:tcPr>
            <w:tcW w:w="1124" w:type="dxa"/>
          </w:tcPr>
          <w:p>
            <w:pPr>
              <w:spacing w:line="440" w:lineRule="exact"/>
              <w:jc w:val="both"/>
              <w:rPr>
                <w:rFonts w:ascii="宋体" w:hAnsi="宋体"/>
                <w:szCs w:val="21"/>
              </w:rPr>
            </w:pPr>
          </w:p>
        </w:tc>
        <w:tc>
          <w:tcPr>
            <w:tcW w:w="1211"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38" w:type="dxa"/>
          </w:tcPr>
          <w:p>
            <w:pPr>
              <w:spacing w:line="400" w:lineRule="exact"/>
              <w:rPr>
                <w:rFonts w:ascii="宋体" w:hAnsi="宋体"/>
                <w:szCs w:val="21"/>
              </w:rPr>
            </w:pPr>
            <w:r>
              <w:rPr>
                <w:rFonts w:hint="eastAsia" w:ascii="宋体" w:hAnsi="宋体"/>
                <w:szCs w:val="21"/>
              </w:rPr>
              <w:t>工艺流程</w:t>
            </w:r>
          </w:p>
          <w:p>
            <w:pPr>
              <w:spacing w:line="400" w:lineRule="exact"/>
              <w:rPr>
                <w:rFonts w:ascii="宋体" w:hAnsi="宋体"/>
                <w:szCs w:val="21"/>
              </w:rPr>
            </w:pPr>
          </w:p>
          <w:p>
            <w:pPr>
              <w:spacing w:line="400" w:lineRule="exact"/>
              <w:rPr>
                <w:rFonts w:ascii="宋体" w:hAnsi="宋体"/>
                <w:szCs w:val="21"/>
              </w:rPr>
            </w:pPr>
          </w:p>
          <w:p>
            <w:pPr>
              <w:pStyle w:val="2"/>
            </w:pPr>
          </w:p>
          <w:p>
            <w:pPr>
              <w:spacing w:line="400" w:lineRule="exact"/>
              <w:rPr>
                <w:rFonts w:ascii="宋体" w:hAnsi="宋体"/>
                <w:szCs w:val="21"/>
              </w:rPr>
            </w:pPr>
            <w:r>
              <w:rPr>
                <w:rFonts w:hint="eastAsia" w:ascii="宋体" w:hAnsi="宋体"/>
                <w:szCs w:val="21"/>
              </w:rPr>
              <w:t>不适用条款的确认</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pStyle w:val="2"/>
              <w:rPr>
                <w:rFonts w:ascii="宋体" w:hAnsi="宋体"/>
                <w:szCs w:val="21"/>
              </w:rPr>
            </w:pPr>
          </w:p>
          <w:p>
            <w:pPr>
              <w:pStyle w:val="2"/>
              <w:rPr>
                <w:rFonts w:ascii="宋体" w:hAnsi="宋体"/>
                <w:szCs w:val="21"/>
              </w:rPr>
            </w:pPr>
          </w:p>
          <w:p>
            <w:pPr>
              <w:spacing w:line="400" w:lineRule="exact"/>
              <w:rPr>
                <w:rFonts w:ascii="宋体" w:hAnsi="宋体"/>
                <w:szCs w:val="21"/>
              </w:rPr>
            </w:pPr>
            <w:r>
              <w:rPr>
                <w:rFonts w:hint="eastAsia" w:ascii="宋体" w:hAnsi="宋体"/>
                <w:szCs w:val="21"/>
              </w:rPr>
              <w:t>外包的识别</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重要环境因素（EMS）</w:t>
            </w:r>
          </w:p>
          <w:p>
            <w:pPr>
              <w:spacing w:line="400" w:lineRule="exact"/>
              <w:rPr>
                <w:rFonts w:ascii="宋体" w:hAnsi="宋体"/>
                <w:szCs w:val="21"/>
              </w:rPr>
            </w:pPr>
          </w:p>
          <w:p>
            <w:pPr>
              <w:spacing w:line="400" w:lineRule="exact"/>
              <w:rPr>
                <w:szCs w:val="21"/>
              </w:rPr>
            </w:pPr>
            <w:r>
              <w:rPr>
                <w:rFonts w:hint="eastAsia"/>
                <w:szCs w:val="21"/>
              </w:rPr>
              <w:t>不可接受风险（OHSMS）</w:t>
            </w:r>
          </w:p>
          <w:p>
            <w:pPr>
              <w:spacing w:line="400" w:lineRule="exact"/>
              <w:rPr>
                <w:szCs w:val="21"/>
              </w:rPr>
            </w:pPr>
            <w:r>
              <w:rPr>
                <w:rFonts w:hint="eastAsia"/>
                <w:szCs w:val="21"/>
              </w:rPr>
              <w:t>应急管理</w:t>
            </w:r>
          </w:p>
        </w:tc>
        <w:tc>
          <w:tcPr>
            <w:tcW w:w="7560" w:type="dxa"/>
          </w:tcPr>
          <w:p>
            <w:pPr>
              <w:snapToGrid w:val="0"/>
              <w:spacing w:line="280" w:lineRule="exact"/>
              <w:jc w:val="left"/>
              <w:rPr>
                <w:rFonts w:hint="eastAsia" w:ascii="宋体" w:hAnsi="宋体" w:cs="宋体"/>
                <w:color w:val="auto"/>
                <w:sz w:val="21"/>
                <w:szCs w:val="21"/>
                <w:lang w:val="en-US" w:eastAsia="zh-CN"/>
              </w:rPr>
            </w:pPr>
            <w:r>
              <w:rPr>
                <w:rFonts w:hint="eastAsia" w:ascii="宋体" w:hAnsi="宋体" w:cs="宋体"/>
                <w:color w:val="auto"/>
                <w:sz w:val="21"/>
                <w:szCs w:val="21"/>
              </w:rPr>
              <w:t>保洁服务</w:t>
            </w:r>
            <w:r>
              <w:rPr>
                <w:rFonts w:hint="eastAsia" w:ascii="宋体" w:hAnsi="宋体" w:cs="宋体"/>
                <w:color w:val="auto"/>
                <w:sz w:val="21"/>
                <w:szCs w:val="21"/>
                <w:lang w:val="en-US" w:eastAsia="zh-CN"/>
              </w:rPr>
              <w:t>流程：</w:t>
            </w:r>
          </w:p>
          <w:p>
            <w:pPr>
              <w:pStyle w:val="2"/>
              <w:rPr>
                <w:rFonts w:hint="eastAsia" w:ascii="宋体" w:hAnsi="宋体" w:cs="宋体"/>
                <w:color w:val="auto"/>
                <w:sz w:val="21"/>
                <w:szCs w:val="21"/>
              </w:rPr>
            </w:pPr>
            <w:r>
              <w:rPr>
                <w:rFonts w:hint="eastAsia" w:ascii="宋体" w:hAnsi="宋体" w:cs="宋体"/>
                <w:color w:val="auto"/>
                <w:sz w:val="21"/>
                <w:szCs w:val="21"/>
              </w:rPr>
              <w:t>签订合同---制定保洁方案---进行保洁服务---日常检查--客户评估打分</w:t>
            </w:r>
          </w:p>
          <w:p>
            <w:pPr>
              <w:pStyle w:val="2"/>
              <w:rPr>
                <w:rFonts w:hint="eastAsia" w:ascii="宋体" w:hAnsi="宋体" w:cs="宋体"/>
                <w:color w:val="auto"/>
                <w:sz w:val="21"/>
                <w:szCs w:val="21"/>
              </w:rPr>
            </w:pPr>
            <w:r>
              <w:rPr>
                <w:rFonts w:hint="eastAsia" w:ascii="宋体" w:hAnsi="宋体" w:cs="宋体"/>
                <w:color w:val="auto"/>
                <w:sz w:val="21"/>
                <w:szCs w:val="21"/>
              </w:rPr>
              <w:t>园林绿化养护：</w:t>
            </w:r>
          </w:p>
          <w:p>
            <w:pPr>
              <w:pStyle w:val="2"/>
              <w:rPr>
                <w:rFonts w:hint="eastAsia" w:ascii="宋体" w:hAnsi="宋体" w:cs="宋体"/>
                <w:color w:val="auto"/>
                <w:sz w:val="21"/>
                <w:szCs w:val="21"/>
                <w:lang w:eastAsia="zh-CN"/>
              </w:rPr>
            </w:pPr>
            <w:r>
              <w:rPr>
                <w:rFonts w:hint="eastAsia" w:ascii="宋体" w:hAnsi="宋体" w:cs="宋体"/>
                <w:color w:val="auto"/>
                <w:sz w:val="21"/>
                <w:szCs w:val="21"/>
              </w:rPr>
              <w:t>合同签订—养护方案拟定—日常养护—养护质量检查</w:t>
            </w:r>
            <w:r>
              <w:rPr>
                <w:rFonts w:hint="eastAsia" w:ascii="宋体" w:hAnsi="宋体" w:cs="宋体"/>
                <w:color w:val="auto"/>
                <w:sz w:val="21"/>
                <w:szCs w:val="21"/>
                <w:lang w:eastAsia="zh-CN"/>
              </w:rPr>
              <w:t>。</w:t>
            </w:r>
          </w:p>
          <w:p>
            <w:pPr>
              <w:pStyle w:val="2"/>
              <w:rPr>
                <w:rFonts w:hint="eastAsia" w:ascii="宋体" w:hAnsi="宋体" w:cs="宋体"/>
                <w:color w:val="auto"/>
                <w:sz w:val="21"/>
                <w:szCs w:val="21"/>
                <w:lang w:eastAsia="zh-CN"/>
              </w:rPr>
            </w:pPr>
          </w:p>
          <w:p>
            <w:pPr>
              <w:tabs>
                <w:tab w:val="left" w:pos="1080"/>
              </w:tabs>
              <w:spacing w:line="400" w:lineRule="exact"/>
              <w:rPr>
                <w:rFonts w:ascii="宋体" w:hAnsi="宋体"/>
                <w:szCs w:val="21"/>
              </w:rPr>
            </w:pPr>
            <w:r>
              <w:rPr>
                <w:rFonts w:hint="eastAsia" w:ascii="宋体" w:hAnsi="宋体"/>
                <w:szCs w:val="21"/>
              </w:rPr>
              <w:t>Q8</w:t>
            </w:r>
            <w:r>
              <w:rPr>
                <w:rFonts w:hint="eastAsia" w:ascii="宋体" w:hAnsi="宋体"/>
                <w:color w:val="auto"/>
                <w:szCs w:val="21"/>
              </w:rPr>
              <w:t xml:space="preserve">.3条款, </w:t>
            </w:r>
            <w:r>
              <w:rPr>
                <w:rFonts w:hint="eastAsia" w:ascii="宋体" w:hAnsi="宋体" w:cs="宋体"/>
                <w:bCs/>
                <w:color w:val="auto"/>
                <w:sz w:val="21"/>
                <w:szCs w:val="21"/>
              </w:rPr>
              <w:t>本公司按顾客要求、标准从事:</w:t>
            </w:r>
            <w:r>
              <w:rPr>
                <w:rFonts w:hint="eastAsia" w:ascii="宋体" w:hAnsi="宋体" w:cs="宋体"/>
                <w:bCs/>
                <w:color w:val="auto"/>
                <w:sz w:val="21"/>
                <w:szCs w:val="21"/>
                <w:lang w:eastAsia="zh-CN"/>
              </w:rPr>
              <w:t>清洁服务（传统清洗）；资质范围内城市园林绿化管护</w:t>
            </w:r>
            <w:r>
              <w:rPr>
                <w:rFonts w:hint="eastAsia" w:ascii="宋体" w:hAnsi="宋体" w:cs="宋体"/>
                <w:bCs/>
                <w:color w:val="auto"/>
                <w:sz w:val="21"/>
                <w:szCs w:val="21"/>
              </w:rPr>
              <w:t>，本公司在应用GB/T19001-2016《质量管理体系 要求》时8.3条款不适用，不适用的要求不影响组织确保其产品和服务合格的能力或责任</w:t>
            </w:r>
            <w:r>
              <w:rPr>
                <w:rFonts w:hint="eastAsia" w:ascii="宋体" w:hAnsi="宋体" w:cs="宋体"/>
                <w:bCs/>
                <w:color w:val="auto"/>
                <w:sz w:val="21"/>
                <w:szCs w:val="21"/>
                <w:lang w:eastAsia="zh-CN"/>
              </w:rPr>
              <w:t>。</w:t>
            </w:r>
            <w:r>
              <w:rPr>
                <w:rFonts w:hint="eastAsia" w:ascii="宋体" w:hAnsi="宋体"/>
                <w:color w:val="auto"/>
                <w:szCs w:val="21"/>
              </w:rPr>
              <w:t>，故8.3不适用，不适用不影响公司提供满足顾客要求和适用法律法规要求的服务的能力或责任</w:t>
            </w:r>
            <w:r>
              <w:rPr>
                <w:rFonts w:hint="eastAsia" w:ascii="宋体" w:hAnsi="宋体"/>
                <w:szCs w:val="21"/>
              </w:rPr>
              <w:t>。</w:t>
            </w:r>
          </w:p>
          <w:p>
            <w:pPr>
              <w:tabs>
                <w:tab w:val="left" w:pos="1080"/>
              </w:tabs>
              <w:spacing w:line="400" w:lineRule="exact"/>
              <w:rPr>
                <w:rFonts w:hint="eastAsia" w:ascii="宋体" w:hAnsi="宋体"/>
                <w:szCs w:val="21"/>
              </w:rPr>
            </w:pPr>
          </w:p>
          <w:p>
            <w:pPr>
              <w:tabs>
                <w:tab w:val="left" w:pos="1080"/>
              </w:tabs>
              <w:spacing w:line="400" w:lineRule="exact"/>
              <w:rPr>
                <w:rFonts w:ascii="宋体" w:hAnsi="宋体"/>
                <w:szCs w:val="21"/>
              </w:rPr>
            </w:pPr>
            <w:r>
              <w:rPr>
                <w:rFonts w:hint="eastAsia" w:ascii="宋体" w:hAnsi="宋体"/>
                <w:szCs w:val="21"/>
              </w:rPr>
              <w:t>无</w:t>
            </w:r>
          </w:p>
          <w:p>
            <w:pPr>
              <w:tabs>
                <w:tab w:val="center" w:pos="3169"/>
              </w:tabs>
              <w:spacing w:line="400" w:lineRule="exact"/>
              <w:jc w:val="left"/>
              <w:rPr>
                <w:rFonts w:hint="eastAsia" w:ascii="宋体" w:hAnsi="宋体" w:cs="宋体"/>
                <w:color w:val="auto"/>
                <w:szCs w:val="21"/>
                <w:highlight w:val="none"/>
                <w:shd w:val="clear" w:color="auto" w:fill="auto"/>
              </w:rPr>
            </w:pPr>
          </w:p>
          <w:p>
            <w:pPr>
              <w:tabs>
                <w:tab w:val="left" w:pos="1080"/>
              </w:tabs>
              <w:spacing w:line="400" w:lineRule="exact"/>
              <w:rPr>
                <w:rFonts w:hint="eastAsia" w:ascii="宋体" w:hAnsi="宋体" w:eastAsia="宋体" w:cs="宋体"/>
                <w:bCs/>
                <w:color w:val="auto"/>
                <w:sz w:val="21"/>
                <w:szCs w:val="21"/>
                <w:highlight w:val="none"/>
                <w:shd w:val="clear" w:color="auto" w:fill="auto"/>
                <w:lang w:eastAsia="zh-CN"/>
              </w:rPr>
            </w:pPr>
            <w:r>
              <w:rPr>
                <w:rFonts w:hint="eastAsia" w:ascii="宋体" w:hAnsi="宋体" w:eastAsia="宋体" w:cs="宋体"/>
                <w:bCs/>
                <w:color w:val="auto"/>
                <w:sz w:val="21"/>
                <w:szCs w:val="21"/>
                <w:highlight w:val="none"/>
                <w:shd w:val="clear" w:color="auto" w:fill="auto"/>
              </w:rPr>
              <w:t>1）固废排放；</w:t>
            </w:r>
            <w:r>
              <w:rPr>
                <w:rFonts w:hint="eastAsia" w:ascii="宋体" w:hAnsi="宋体" w:cs="宋体"/>
                <w:bCs/>
                <w:color w:val="auto"/>
                <w:sz w:val="21"/>
                <w:szCs w:val="21"/>
                <w:highlight w:val="none"/>
                <w:shd w:val="clear" w:color="auto" w:fill="auto"/>
                <w:lang w:val="en-US" w:eastAsia="zh-CN"/>
              </w:rPr>
              <w:t>2）</w:t>
            </w:r>
            <w:r>
              <w:rPr>
                <w:rFonts w:hint="eastAsia" w:ascii="宋体" w:hAnsi="宋体" w:cs="宋体"/>
                <w:color w:val="auto"/>
                <w:szCs w:val="21"/>
                <w:highlight w:val="none"/>
                <w:shd w:val="clear" w:color="auto" w:fill="auto"/>
              </w:rPr>
              <w:t>潜在火灾</w:t>
            </w:r>
            <w:r>
              <w:rPr>
                <w:rFonts w:hint="eastAsia" w:ascii="宋体" w:hAnsi="宋体" w:cs="宋体"/>
                <w:color w:val="auto"/>
                <w:szCs w:val="21"/>
                <w:highlight w:val="none"/>
                <w:shd w:val="clear" w:color="auto" w:fill="auto"/>
                <w:lang w:val="en-US" w:eastAsia="zh-CN"/>
              </w:rPr>
              <w:t>；</w:t>
            </w:r>
            <w:r>
              <w:rPr>
                <w:rFonts w:hint="eastAsia" w:ascii="宋体" w:hAnsi="宋体" w:cs="宋体"/>
                <w:bCs/>
                <w:color w:val="auto"/>
                <w:sz w:val="21"/>
                <w:szCs w:val="21"/>
                <w:highlight w:val="none"/>
                <w:shd w:val="clear" w:color="auto" w:fill="auto"/>
                <w:lang w:val="en-US" w:eastAsia="zh-CN"/>
              </w:rPr>
              <w:t>3</w:t>
            </w:r>
            <w:r>
              <w:rPr>
                <w:rFonts w:hint="eastAsia" w:ascii="宋体" w:hAnsi="宋体" w:eastAsia="宋体" w:cs="宋体"/>
                <w:bCs/>
                <w:color w:val="auto"/>
                <w:sz w:val="21"/>
                <w:szCs w:val="21"/>
                <w:highlight w:val="none"/>
                <w:shd w:val="clear" w:color="auto" w:fill="auto"/>
              </w:rPr>
              <w:t>）</w:t>
            </w:r>
            <w:r>
              <w:rPr>
                <w:rFonts w:hint="eastAsia" w:ascii="宋体" w:hAnsi="宋体" w:eastAsia="宋体" w:cs="宋体"/>
                <w:bCs/>
                <w:color w:val="auto"/>
                <w:sz w:val="21"/>
                <w:szCs w:val="21"/>
                <w:highlight w:val="none"/>
                <w:shd w:val="clear" w:color="auto" w:fill="auto"/>
                <w:lang w:val="en-US" w:eastAsia="zh-CN"/>
              </w:rPr>
              <w:t>化学品泄漏</w:t>
            </w:r>
            <w:r>
              <w:rPr>
                <w:rFonts w:hint="eastAsia" w:ascii="宋体" w:hAnsi="宋体" w:cs="宋体"/>
                <w:bCs/>
                <w:color w:val="auto"/>
                <w:sz w:val="21"/>
                <w:szCs w:val="21"/>
                <w:highlight w:val="none"/>
                <w:shd w:val="clear" w:color="auto" w:fill="auto"/>
                <w:lang w:val="en-US" w:eastAsia="zh-CN"/>
              </w:rPr>
              <w:t>；4</w:t>
            </w:r>
            <w:r>
              <w:rPr>
                <w:rFonts w:hint="eastAsia" w:ascii="宋体" w:hAnsi="宋体" w:cs="宋体"/>
                <w:color w:val="auto"/>
                <w:szCs w:val="21"/>
                <w:highlight w:val="none"/>
                <w:shd w:val="clear" w:color="auto" w:fill="auto"/>
              </w:rPr>
              <w:t>）粉尘排放</w:t>
            </w:r>
          </w:p>
          <w:p>
            <w:pPr>
              <w:tabs>
                <w:tab w:val="left" w:pos="1080"/>
              </w:tabs>
              <w:spacing w:line="400" w:lineRule="exact"/>
              <w:rPr>
                <w:rFonts w:hint="eastAsia" w:ascii="宋体" w:hAnsi="宋体"/>
                <w:color w:val="auto"/>
                <w:szCs w:val="21"/>
                <w:highlight w:val="none"/>
                <w:shd w:val="clear" w:color="auto" w:fill="auto"/>
              </w:rPr>
            </w:pPr>
          </w:p>
          <w:p>
            <w:pPr>
              <w:tabs>
                <w:tab w:val="left" w:pos="1080"/>
              </w:tabs>
              <w:spacing w:line="400" w:lineRule="exact"/>
              <w:rPr>
                <w:rFonts w:hint="eastAsia" w:ascii="宋体" w:hAnsi="宋体" w:eastAsia="宋体"/>
                <w:color w:val="auto"/>
                <w:szCs w:val="21"/>
                <w:highlight w:val="none"/>
                <w:shd w:val="clear" w:color="auto" w:fill="auto"/>
                <w:lang w:val="en-US" w:eastAsia="zh-CN"/>
              </w:rPr>
            </w:pPr>
            <w:r>
              <w:rPr>
                <w:rFonts w:hint="eastAsia" w:ascii="宋体" w:hAnsi="宋体"/>
                <w:color w:val="auto"/>
                <w:szCs w:val="21"/>
                <w:highlight w:val="none"/>
                <w:shd w:val="clear" w:color="auto" w:fill="auto"/>
              </w:rPr>
              <w:t>1）火灾、2意外伤害（中暑</w:t>
            </w:r>
            <w:r>
              <w:rPr>
                <w:rFonts w:hint="eastAsia" w:ascii="宋体" w:hAnsi="宋体"/>
                <w:color w:val="auto"/>
                <w:szCs w:val="21"/>
                <w:highlight w:val="none"/>
                <w:shd w:val="clear" w:color="auto" w:fill="auto"/>
                <w:lang w:eastAsia="zh-CN"/>
              </w:rPr>
              <w:t>、</w:t>
            </w:r>
            <w:r>
              <w:rPr>
                <w:rFonts w:hint="eastAsia" w:ascii="宋体" w:hAnsi="宋体"/>
                <w:color w:val="auto"/>
                <w:szCs w:val="21"/>
                <w:highlight w:val="none"/>
                <w:shd w:val="clear" w:color="auto" w:fill="auto"/>
              </w:rPr>
              <w:t>触电、摔伤、交通事故等）</w:t>
            </w:r>
          </w:p>
          <w:p>
            <w:pPr>
              <w:tabs>
                <w:tab w:val="left" w:pos="1080"/>
              </w:tabs>
              <w:spacing w:line="400" w:lineRule="exact"/>
              <w:rPr>
                <w:rFonts w:ascii="宋体" w:hAnsi="宋体"/>
                <w:szCs w:val="21"/>
              </w:rPr>
            </w:pPr>
            <w:r>
              <w:rPr>
                <w:rFonts w:hint="eastAsia" w:ascii="宋体" w:hAnsi="宋体"/>
                <w:szCs w:val="21"/>
              </w:rPr>
              <w:t>公司拟定有《化学品泄漏应急预案》</w:t>
            </w:r>
            <w:r>
              <w:rPr>
                <w:rFonts w:hint="eastAsia" w:ascii="宋体" w:hAnsi="宋体"/>
                <w:szCs w:val="21"/>
                <w:lang w:eastAsia="zh-CN"/>
              </w:rPr>
              <w:t>、《消防火灾应急疏散预案》、《交通事故应急预案》</w:t>
            </w:r>
            <w:r>
              <w:rPr>
                <w:rFonts w:hint="eastAsia" w:ascii="宋体" w:hAnsi="宋体"/>
                <w:szCs w:val="21"/>
                <w:lang w:val="en-US" w:eastAsia="zh-CN"/>
              </w:rPr>
              <w:t>等</w:t>
            </w:r>
            <w:r>
              <w:rPr>
                <w:rFonts w:hint="eastAsia" w:ascii="宋体" w:hAnsi="宋体"/>
                <w:szCs w:val="21"/>
              </w:rPr>
              <w:t>，</w:t>
            </w:r>
            <w:r>
              <w:rPr>
                <w:rFonts w:hint="eastAsia" w:ascii="宋体" w:hAnsi="宋体" w:eastAsia="宋体" w:cs="Times New Roman"/>
                <w:szCs w:val="21"/>
                <w:lang w:eastAsia="zh-CN"/>
              </w:rPr>
              <w:t>2020</w:t>
            </w:r>
            <w:r>
              <w:rPr>
                <w:rFonts w:hint="eastAsia" w:ascii="宋体" w:hAnsi="宋体" w:eastAsia="宋体" w:cs="Times New Roman"/>
                <w:szCs w:val="21"/>
              </w:rPr>
              <w:t>年</w:t>
            </w:r>
            <w:r>
              <w:rPr>
                <w:rFonts w:hint="eastAsia" w:ascii="宋体" w:hAnsi="宋体" w:eastAsia="宋体" w:cs="Times New Roman"/>
                <w:szCs w:val="21"/>
                <w:lang w:val="en-US" w:eastAsia="zh-CN"/>
              </w:rPr>
              <w:t>12月</w:t>
            </w:r>
            <w:r>
              <w:rPr>
                <w:rFonts w:hint="eastAsia" w:ascii="宋体" w:hAnsi="宋体" w:eastAsia="宋体" w:cs="Times New Roman"/>
                <w:szCs w:val="21"/>
              </w:rPr>
              <w:t>21日进</w:t>
            </w:r>
            <w:r>
              <w:rPr>
                <w:rFonts w:hint="eastAsia" w:ascii="宋体" w:hAnsi="宋体"/>
                <w:szCs w:val="21"/>
              </w:rPr>
              <w:t>行了火灾急救演习。</w:t>
            </w:r>
          </w:p>
        </w:tc>
        <w:tc>
          <w:tcPr>
            <w:tcW w:w="1124" w:type="dxa"/>
          </w:tcPr>
          <w:p>
            <w:pPr>
              <w:spacing w:line="440" w:lineRule="exact"/>
              <w:jc w:val="center"/>
              <w:rPr>
                <w:rFonts w:ascii="宋体" w:hAnsi="宋体"/>
                <w:szCs w:val="21"/>
              </w:rPr>
            </w:pPr>
          </w:p>
        </w:tc>
        <w:tc>
          <w:tcPr>
            <w:tcW w:w="1211"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738" w:type="dxa"/>
          </w:tcPr>
          <w:p>
            <w:pPr>
              <w:spacing w:line="400" w:lineRule="exact"/>
              <w:rPr>
                <w:rFonts w:ascii="宋体" w:hAnsi="宋体"/>
                <w:szCs w:val="21"/>
              </w:rPr>
            </w:pPr>
            <w:r>
              <w:rPr>
                <w:rFonts w:hint="eastAsia" w:ascii="宋体" w:hAnsi="宋体"/>
                <w:szCs w:val="21"/>
              </w:rPr>
              <w:t>设计开发产品或项目名称</w:t>
            </w:r>
          </w:p>
          <w:p>
            <w:pPr>
              <w:spacing w:line="400" w:lineRule="exact"/>
              <w:rPr>
                <w:rFonts w:ascii="宋体" w:hAnsi="宋体"/>
                <w:szCs w:val="21"/>
              </w:rPr>
            </w:pPr>
            <w:r>
              <w:rPr>
                <w:rFonts w:hint="eastAsia" w:ascii="宋体" w:hAnsi="宋体"/>
                <w:szCs w:val="21"/>
              </w:rPr>
              <w:t>主要原材料</w:t>
            </w:r>
          </w:p>
        </w:tc>
        <w:tc>
          <w:tcPr>
            <w:tcW w:w="7560" w:type="dxa"/>
          </w:tcPr>
          <w:p>
            <w:pPr>
              <w:spacing w:line="400" w:lineRule="exact"/>
              <w:rPr>
                <w:color w:val="000000"/>
              </w:rPr>
            </w:pPr>
            <w:r>
              <w:rPr>
                <w:rFonts w:hint="eastAsia"/>
                <w:color w:val="000000"/>
              </w:rPr>
              <w:t>无</w:t>
            </w:r>
          </w:p>
          <w:p>
            <w:pPr>
              <w:spacing w:line="400" w:lineRule="exact"/>
            </w:pPr>
            <w:r>
              <w:rPr>
                <w:rFonts w:hint="eastAsia"/>
                <w:szCs w:val="21"/>
              </w:rPr>
              <w:t>原材</w:t>
            </w:r>
            <w:r>
              <w:rPr>
                <w:rFonts w:hint="eastAsia"/>
                <w:color w:val="auto"/>
                <w:szCs w:val="21"/>
              </w:rPr>
              <w:t>料主要为</w:t>
            </w:r>
            <w:r>
              <w:rPr>
                <w:rFonts w:hint="eastAsia"/>
                <w:color w:val="auto"/>
                <w:szCs w:val="21"/>
                <w:lang w:val="en-US" w:eastAsia="zh-CN"/>
              </w:rPr>
              <w:t>百洁布、扫帚、板刷、接杆、工作服、手套、口罩、手剪、片碱、除草剂</w:t>
            </w:r>
            <w:r>
              <w:rPr>
                <w:rFonts w:hint="eastAsia" w:ascii="宋体" w:hAnsi="宋体"/>
                <w:color w:val="auto"/>
                <w:szCs w:val="21"/>
              </w:rPr>
              <w:t>等</w:t>
            </w:r>
            <w:r>
              <w:rPr>
                <w:rFonts w:hint="eastAsia"/>
                <w:color w:val="auto"/>
                <w:szCs w:val="21"/>
              </w:rPr>
              <w:t>。</w:t>
            </w:r>
          </w:p>
        </w:tc>
        <w:tc>
          <w:tcPr>
            <w:tcW w:w="1124" w:type="dxa"/>
          </w:tcPr>
          <w:p>
            <w:pPr>
              <w:spacing w:line="440" w:lineRule="exact"/>
              <w:jc w:val="center"/>
              <w:rPr>
                <w:rFonts w:ascii="宋体" w:hAnsi="宋体"/>
                <w:szCs w:val="21"/>
              </w:rPr>
            </w:pPr>
          </w:p>
        </w:tc>
        <w:tc>
          <w:tcPr>
            <w:tcW w:w="1211"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738" w:type="dxa"/>
          </w:tcPr>
          <w:p>
            <w:pPr>
              <w:spacing w:line="400" w:lineRule="exact"/>
              <w:rPr>
                <w:rFonts w:ascii="宋体" w:hAnsi="宋体"/>
                <w:szCs w:val="21"/>
                <w:u w:val="single"/>
              </w:rPr>
            </w:pPr>
            <w:r>
              <w:rPr>
                <w:rFonts w:hint="eastAsia" w:ascii="宋体" w:hAnsi="宋体"/>
                <w:szCs w:val="21"/>
                <w:u w:val="single"/>
              </w:rPr>
              <w:t>员工人数</w:t>
            </w:r>
          </w:p>
          <w:p>
            <w:pPr>
              <w:spacing w:line="400" w:lineRule="exact"/>
              <w:rPr>
                <w:rFonts w:ascii="宋体" w:hAnsi="宋体"/>
                <w:szCs w:val="21"/>
              </w:rPr>
            </w:pPr>
            <w:r>
              <w:rPr>
                <w:rFonts w:hint="eastAsia" w:ascii="宋体" w:hAnsi="宋体"/>
                <w:szCs w:val="21"/>
              </w:rPr>
              <w:t>关键岗位持证上岗人员</w:t>
            </w:r>
          </w:p>
          <w:p>
            <w:pPr>
              <w:spacing w:line="400" w:lineRule="exact"/>
              <w:rPr>
                <w:rFonts w:ascii="宋体" w:hAnsi="宋体"/>
                <w:szCs w:val="21"/>
              </w:rPr>
            </w:pPr>
            <w:r>
              <w:rPr>
                <w:rFonts w:hint="eastAsia" w:ascii="宋体" w:hAnsi="宋体"/>
                <w:szCs w:val="21"/>
              </w:rPr>
              <w:t>特殊工种人员</w:t>
            </w:r>
          </w:p>
        </w:tc>
        <w:tc>
          <w:tcPr>
            <w:tcW w:w="7560" w:type="dxa"/>
          </w:tcPr>
          <w:p>
            <w:pPr>
              <w:spacing w:line="400" w:lineRule="exact"/>
              <w:rPr>
                <w:szCs w:val="21"/>
              </w:rPr>
            </w:pPr>
            <w:r>
              <w:rPr>
                <w:rFonts w:hint="eastAsia"/>
                <w:szCs w:val="21"/>
              </w:rPr>
              <w:t>现场核实人数25人，与任务书一致。</w:t>
            </w:r>
          </w:p>
          <w:p>
            <w:pPr>
              <w:spacing w:line="400" w:lineRule="exact"/>
              <w:rPr>
                <w:color w:val="auto"/>
                <w:szCs w:val="21"/>
              </w:rPr>
            </w:pPr>
            <w:r>
              <w:rPr>
                <w:rFonts w:hint="eastAsia"/>
                <w:color w:val="auto"/>
                <w:szCs w:val="21"/>
                <w:lang w:val="en-US" w:eastAsia="zh-CN"/>
              </w:rPr>
              <w:t>园林工程师、花卉园艺师、绿化工</w:t>
            </w:r>
            <w:r>
              <w:rPr>
                <w:rFonts w:hint="eastAsia"/>
                <w:color w:val="auto"/>
                <w:szCs w:val="21"/>
              </w:rPr>
              <w:t>等。</w:t>
            </w:r>
          </w:p>
          <w:p>
            <w:pPr>
              <w:spacing w:line="400" w:lineRule="exact"/>
              <w:rPr>
                <w:rFonts w:hint="eastAsia" w:ascii="宋体" w:hAnsi="宋体" w:eastAsia="宋体"/>
                <w:szCs w:val="21"/>
                <w:lang w:eastAsia="zh-CN"/>
              </w:rPr>
            </w:pPr>
            <w:r>
              <w:rPr>
                <w:rFonts w:hint="eastAsia"/>
                <w:color w:val="auto"/>
                <w:szCs w:val="21"/>
                <w:lang w:val="en-US" w:eastAsia="zh-CN"/>
              </w:rPr>
              <w:t>无</w:t>
            </w:r>
          </w:p>
        </w:tc>
        <w:tc>
          <w:tcPr>
            <w:tcW w:w="1124" w:type="dxa"/>
          </w:tcPr>
          <w:p>
            <w:pPr>
              <w:spacing w:line="440" w:lineRule="exact"/>
              <w:jc w:val="center"/>
              <w:rPr>
                <w:rFonts w:ascii="宋体" w:hAnsi="宋体"/>
                <w:szCs w:val="21"/>
              </w:rPr>
            </w:pPr>
          </w:p>
        </w:tc>
        <w:tc>
          <w:tcPr>
            <w:tcW w:w="1211"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2738" w:type="dxa"/>
          </w:tcPr>
          <w:p>
            <w:pPr>
              <w:spacing w:line="400" w:lineRule="exact"/>
              <w:rPr>
                <w:rFonts w:ascii="宋体" w:hAnsi="宋体"/>
                <w:szCs w:val="21"/>
              </w:rPr>
            </w:pPr>
            <w:r>
              <w:rPr>
                <w:rFonts w:hint="eastAsia" w:ascii="宋体" w:hAnsi="宋体"/>
                <w:szCs w:val="21"/>
              </w:rPr>
              <w:t>主要生产设备</w:t>
            </w:r>
          </w:p>
          <w:p>
            <w:pPr>
              <w:spacing w:line="400" w:lineRule="exact"/>
              <w:rPr>
                <w:rFonts w:ascii="宋体" w:hAnsi="宋体"/>
                <w:szCs w:val="21"/>
              </w:rPr>
            </w:pPr>
          </w:p>
          <w:p>
            <w:pPr>
              <w:pStyle w:val="2"/>
            </w:pPr>
          </w:p>
          <w:p>
            <w:pPr>
              <w:spacing w:line="400" w:lineRule="exact"/>
              <w:rPr>
                <w:rFonts w:ascii="宋体" w:hAnsi="宋体"/>
                <w:szCs w:val="21"/>
              </w:rPr>
            </w:pPr>
            <w:r>
              <w:rPr>
                <w:rFonts w:hint="eastAsia" w:ascii="宋体" w:hAnsi="宋体"/>
                <w:szCs w:val="21"/>
              </w:rPr>
              <w:t>特种设备</w:t>
            </w:r>
          </w:p>
          <w:p>
            <w:pPr>
              <w:spacing w:line="400" w:lineRule="exact"/>
              <w:rPr>
                <w:szCs w:val="21"/>
              </w:rPr>
            </w:pPr>
            <w:r>
              <w:rPr>
                <w:rFonts w:hint="eastAsia"/>
                <w:szCs w:val="21"/>
              </w:rPr>
              <w:t>环保设施（EMS）</w:t>
            </w:r>
          </w:p>
          <w:p>
            <w:pPr>
              <w:spacing w:line="400" w:lineRule="exact"/>
              <w:rPr>
                <w:szCs w:val="21"/>
              </w:rPr>
            </w:pPr>
            <w:r>
              <w:rPr>
                <w:rFonts w:hint="eastAsia"/>
                <w:szCs w:val="21"/>
              </w:rPr>
              <w:t>安全设施（OHSMS）</w:t>
            </w:r>
          </w:p>
          <w:p>
            <w:pPr>
              <w:spacing w:line="400" w:lineRule="exact"/>
              <w:rPr>
                <w:szCs w:val="21"/>
              </w:rPr>
            </w:pPr>
            <w:r>
              <w:rPr>
                <w:rFonts w:hint="eastAsia"/>
                <w:szCs w:val="21"/>
              </w:rPr>
              <w:t>主要检测设备及设备的检定/校准（QMS）</w:t>
            </w:r>
          </w:p>
          <w:p>
            <w:pPr>
              <w:spacing w:line="400" w:lineRule="exact"/>
              <w:rPr>
                <w:szCs w:val="21"/>
              </w:rPr>
            </w:pPr>
          </w:p>
          <w:p>
            <w:pPr>
              <w:spacing w:line="400" w:lineRule="exact"/>
              <w:rPr>
                <w:szCs w:val="21"/>
              </w:rPr>
            </w:pPr>
            <w:r>
              <w:rPr>
                <w:rFonts w:hint="eastAsia"/>
                <w:szCs w:val="21"/>
              </w:rPr>
              <w:t>环保监测设备（EMS）</w:t>
            </w:r>
          </w:p>
          <w:p>
            <w:pPr>
              <w:spacing w:line="400" w:lineRule="exact"/>
              <w:rPr>
                <w:szCs w:val="21"/>
              </w:rPr>
            </w:pPr>
            <w:r>
              <w:rPr>
                <w:rFonts w:hint="eastAsia"/>
                <w:szCs w:val="21"/>
              </w:rPr>
              <w:t>安全监测设备（OHSMS）</w:t>
            </w:r>
          </w:p>
        </w:tc>
        <w:tc>
          <w:tcPr>
            <w:tcW w:w="7560" w:type="dxa"/>
          </w:tcPr>
          <w:p>
            <w:pPr>
              <w:spacing w:line="400" w:lineRule="exact"/>
              <w:rPr>
                <w:szCs w:val="21"/>
              </w:rPr>
            </w:pPr>
            <w:r>
              <w:rPr>
                <w:rFonts w:hint="eastAsia"/>
                <w:color w:val="000000" w:themeColor="text1"/>
              </w:rPr>
              <w:t>主要设备为电脑及办公设备、保洁工具（高压清洗机、多功能洗地机、全自动洗地机、车库尘推车、吸水吸尘器、三合一洗地机、单擦机、晶面机）、绿化工具（汽油打药机、剪草机、绿篱机、割边机）等设备</w:t>
            </w:r>
            <w:r>
              <w:t>。</w:t>
            </w:r>
          </w:p>
          <w:p>
            <w:pPr>
              <w:spacing w:line="400" w:lineRule="exact"/>
              <w:rPr>
                <w:rFonts w:ascii="宋体" w:hAnsi="宋体"/>
                <w:szCs w:val="21"/>
              </w:rPr>
            </w:pPr>
            <w:r>
              <w:rPr>
                <w:rFonts w:hint="eastAsia" w:ascii="宋体" w:hAnsi="宋体"/>
                <w:szCs w:val="21"/>
              </w:rPr>
              <w:t>无</w:t>
            </w:r>
          </w:p>
          <w:p>
            <w:pPr>
              <w:spacing w:line="400" w:lineRule="exact"/>
              <w:rPr>
                <w:szCs w:val="21"/>
              </w:rPr>
            </w:pPr>
            <w:r>
              <w:rPr>
                <w:rFonts w:hint="eastAsia"/>
                <w:szCs w:val="21"/>
              </w:rPr>
              <w:t>消防栓、灭火器</w:t>
            </w:r>
          </w:p>
          <w:p>
            <w:pPr>
              <w:spacing w:line="400" w:lineRule="exact"/>
              <w:rPr>
                <w:szCs w:val="21"/>
              </w:rPr>
            </w:pPr>
            <w:r>
              <w:rPr>
                <w:rFonts w:hint="eastAsia"/>
                <w:szCs w:val="21"/>
              </w:rPr>
              <w:t>配电箱、空开</w:t>
            </w:r>
          </w:p>
          <w:p>
            <w:pPr>
              <w:spacing w:line="400" w:lineRule="exact"/>
              <w:rPr>
                <w:color w:val="auto"/>
                <w:szCs w:val="21"/>
              </w:rPr>
            </w:pPr>
            <w:r>
              <w:rPr>
                <w:rFonts w:hint="eastAsia"/>
                <w:color w:val="auto"/>
                <w:szCs w:val="21"/>
              </w:rPr>
              <w:t>保洁</w:t>
            </w:r>
            <w:r>
              <w:rPr>
                <w:rFonts w:hint="eastAsia"/>
                <w:color w:val="auto"/>
                <w:szCs w:val="21"/>
                <w:lang w:val="en-US" w:eastAsia="zh-CN"/>
              </w:rPr>
              <w:t>及绿化养护</w:t>
            </w:r>
            <w:r>
              <w:rPr>
                <w:rFonts w:hint="eastAsia"/>
                <w:color w:val="auto"/>
                <w:szCs w:val="21"/>
              </w:rPr>
              <w:t>质量以人为感官检测为主，暂未配置检测设备，能保证服务质量。</w:t>
            </w:r>
          </w:p>
          <w:p>
            <w:pPr>
              <w:spacing w:line="400" w:lineRule="exact"/>
              <w:rPr>
                <w:szCs w:val="21"/>
              </w:rPr>
            </w:pPr>
          </w:p>
          <w:p>
            <w:pPr>
              <w:spacing w:line="400" w:lineRule="exact"/>
              <w:rPr>
                <w:rFonts w:hint="eastAsia"/>
                <w:szCs w:val="21"/>
              </w:rPr>
            </w:pPr>
          </w:p>
          <w:p>
            <w:pPr>
              <w:spacing w:line="400" w:lineRule="exact"/>
              <w:rPr>
                <w:szCs w:val="21"/>
              </w:rPr>
            </w:pPr>
            <w:r>
              <w:rPr>
                <w:rFonts w:hint="eastAsia"/>
                <w:szCs w:val="21"/>
              </w:rPr>
              <w:t>无</w:t>
            </w:r>
          </w:p>
          <w:p>
            <w:pPr>
              <w:spacing w:line="400" w:lineRule="exact"/>
              <w:rPr>
                <w:szCs w:val="21"/>
              </w:rPr>
            </w:pPr>
            <w:r>
              <w:rPr>
                <w:rFonts w:hint="eastAsia"/>
                <w:szCs w:val="21"/>
              </w:rPr>
              <w:t>无</w:t>
            </w:r>
          </w:p>
        </w:tc>
        <w:tc>
          <w:tcPr>
            <w:tcW w:w="1124" w:type="dxa"/>
          </w:tcPr>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tc>
        <w:tc>
          <w:tcPr>
            <w:tcW w:w="1211"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2738" w:type="dxa"/>
          </w:tcPr>
          <w:p>
            <w:pPr>
              <w:spacing w:line="400" w:lineRule="exact"/>
              <w:rPr>
                <w:rFonts w:ascii="宋体" w:hAnsi="宋体"/>
                <w:szCs w:val="21"/>
              </w:rPr>
            </w:pPr>
            <w:r>
              <w:rPr>
                <w:rFonts w:hint="eastAsia" w:ascii="宋体" w:hAnsi="宋体"/>
                <w:szCs w:val="21"/>
              </w:rPr>
              <w:t>周边环境（EMS）</w:t>
            </w:r>
          </w:p>
          <w:p>
            <w:pPr>
              <w:spacing w:line="400" w:lineRule="exact"/>
              <w:rPr>
                <w:rFonts w:ascii="宋体" w:hAnsi="宋体"/>
                <w:szCs w:val="21"/>
              </w:rPr>
            </w:pPr>
            <w:r>
              <w:rPr>
                <w:rFonts w:hint="eastAsia" w:ascii="宋体" w:hAnsi="宋体"/>
                <w:szCs w:val="21"/>
              </w:rPr>
              <w:t>场区布局（一级风险）</w:t>
            </w:r>
          </w:p>
          <w:p>
            <w:pPr>
              <w:spacing w:line="400" w:lineRule="exact"/>
              <w:rPr>
                <w:rFonts w:ascii="宋体" w:hAnsi="宋体"/>
                <w:szCs w:val="21"/>
              </w:rPr>
            </w:pPr>
            <w:r>
              <w:rPr>
                <w:rFonts w:hint="eastAsia" w:ascii="宋体" w:hAnsi="宋体"/>
                <w:szCs w:val="21"/>
              </w:rPr>
              <w:t>排污口及排污管网（一级风险）</w:t>
            </w:r>
          </w:p>
          <w:p>
            <w:pPr>
              <w:spacing w:line="400" w:lineRule="exact"/>
              <w:rPr>
                <w:rFonts w:ascii="宋体" w:hAnsi="宋体"/>
                <w:szCs w:val="21"/>
              </w:rPr>
            </w:pPr>
            <w:r>
              <w:rPr>
                <w:rFonts w:hint="eastAsia" w:ascii="宋体" w:hAnsi="宋体"/>
                <w:szCs w:val="21"/>
              </w:rPr>
              <w:t>关注动力装置场所、危险化学品仓库、固废堆放场所</w:t>
            </w:r>
          </w:p>
        </w:tc>
        <w:tc>
          <w:tcPr>
            <w:tcW w:w="7560" w:type="dxa"/>
          </w:tcPr>
          <w:p>
            <w:pPr>
              <w:spacing w:line="400" w:lineRule="exact"/>
              <w:rPr>
                <w:rFonts w:ascii="宋体" w:hAnsi="宋体"/>
                <w:color w:val="auto"/>
                <w:szCs w:val="21"/>
              </w:rPr>
            </w:pPr>
            <w:r>
              <w:rPr>
                <w:rFonts w:hint="eastAsia" w:ascii="宋体" w:hAnsi="宋体"/>
                <w:color w:val="auto"/>
                <w:szCs w:val="21"/>
                <w:lang w:val="en-US" w:eastAsia="zh-CN"/>
              </w:rPr>
              <w:t>居民小区</w:t>
            </w:r>
            <w:r>
              <w:rPr>
                <w:rFonts w:hint="eastAsia" w:ascii="宋体" w:hAnsi="宋体"/>
                <w:color w:val="auto"/>
                <w:szCs w:val="21"/>
              </w:rPr>
              <w:t>内</w:t>
            </w:r>
          </w:p>
          <w:p>
            <w:pPr>
              <w:spacing w:line="400" w:lineRule="exact"/>
              <w:rPr>
                <w:rFonts w:ascii="宋体" w:hAnsi="宋体"/>
                <w:szCs w:val="21"/>
              </w:rPr>
            </w:pPr>
          </w:p>
          <w:p>
            <w:pPr>
              <w:spacing w:line="400" w:lineRule="exact"/>
              <w:rPr>
                <w:rFonts w:ascii="宋体" w:hAnsi="宋体"/>
                <w:szCs w:val="21"/>
              </w:rPr>
            </w:pPr>
          </w:p>
        </w:tc>
        <w:tc>
          <w:tcPr>
            <w:tcW w:w="1124" w:type="dxa"/>
          </w:tcPr>
          <w:p>
            <w:pPr>
              <w:spacing w:line="440" w:lineRule="exact"/>
              <w:jc w:val="center"/>
              <w:rPr>
                <w:rFonts w:ascii="宋体" w:hAnsi="宋体"/>
                <w:szCs w:val="21"/>
              </w:rPr>
            </w:pPr>
          </w:p>
        </w:tc>
        <w:tc>
          <w:tcPr>
            <w:tcW w:w="1211"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738"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szCs w:val="21"/>
              </w:rPr>
              <w:t>顾客及相关方投诉</w:t>
            </w:r>
          </w:p>
        </w:tc>
        <w:tc>
          <w:tcPr>
            <w:tcW w:w="7560"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szCs w:val="21"/>
              </w:rPr>
              <w:t>暂无</w:t>
            </w:r>
          </w:p>
        </w:tc>
        <w:tc>
          <w:tcPr>
            <w:tcW w:w="1124" w:type="dxa"/>
            <w:vAlign w:val="top"/>
          </w:tcPr>
          <w:p>
            <w:pPr>
              <w:spacing w:line="440" w:lineRule="exact"/>
              <w:jc w:val="center"/>
              <w:rPr>
                <w:rFonts w:ascii="宋体" w:hAnsi="宋体" w:eastAsia="宋体" w:cs="Times New Roman"/>
                <w:kern w:val="2"/>
                <w:sz w:val="21"/>
                <w:szCs w:val="21"/>
                <w:lang w:val="en-US" w:eastAsia="zh-CN" w:bidi="ar-SA"/>
              </w:rPr>
            </w:pPr>
          </w:p>
        </w:tc>
        <w:tc>
          <w:tcPr>
            <w:tcW w:w="1211" w:type="dxa"/>
            <w:vAlign w:val="top"/>
          </w:tcPr>
          <w:p>
            <w:pPr>
              <w:spacing w:line="440" w:lineRule="exact"/>
              <w:jc w:val="center"/>
              <w:rPr>
                <w:rFonts w:hint="eastAsia" w:ascii="宋体" w:hAnsi="宋体" w:eastAsia="宋体" w:cs="Times New Roman"/>
                <w:kern w:val="2"/>
                <w:sz w:val="21"/>
                <w:szCs w:val="21"/>
                <w:lang w:val="en-US" w:eastAsia="zh-CN" w:bidi="ar-SA"/>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0" w:type="auto"/>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是否具备二阶段审核结论</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rPr>
              <w:t>第二阶段重要审核点等相关内容</w:t>
            </w:r>
          </w:p>
        </w:tc>
        <w:tc>
          <w:tcPr>
            <w:tcW w:w="0" w:type="auto"/>
            <w:vAlign w:val="top"/>
          </w:tcPr>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通过一阶段对受审核方的经营场所、办公场所巡视和观察，对管理体系绩效要求有重大影响的过程、活动、场所和现场运行进行观察、巡视及总体性评价，组织具备二阶段审核条件，可进行二阶段审核。</w:t>
            </w:r>
          </w:p>
          <w:p>
            <w:pPr>
              <w:adjustRightInd w:val="0"/>
              <w:snapToGrid w:val="0"/>
              <w:rPr>
                <w:rFonts w:hint="eastAsia" w:ascii="宋体" w:hAnsi="宋体" w:cs="Times New Roman"/>
                <w:color w:val="000000" w:themeColor="text1"/>
                <w:szCs w:val="21"/>
                <w:highlight w:val="none"/>
                <w:lang w:val="en-US" w:eastAsia="zh-CN"/>
              </w:rPr>
            </w:pPr>
            <w:r>
              <w:rPr>
                <w:rFonts w:hint="eastAsia" w:ascii="宋体" w:hAnsi="宋体" w:cs="Times New Roman"/>
                <w:color w:val="auto"/>
                <w:szCs w:val="21"/>
                <w:highlight w:val="none"/>
                <w:lang w:val="en-US" w:eastAsia="zh-CN"/>
              </w:rPr>
              <w:t>二阶段质量、环境、职业健康安全管理体系宜重点关注（服务过程质量控制、环境、职业健康安全保护等）</w:t>
            </w:r>
          </w:p>
          <w:p>
            <w:pPr>
              <w:adjustRightInd w:val="0"/>
              <w:snapToGrid w:val="0"/>
              <w:rPr>
                <w:rFonts w:hint="eastAsia" w:ascii="宋体" w:hAnsi="宋体" w:cs="Times New Roman"/>
                <w:color w:val="000000" w:themeColor="text1"/>
                <w:szCs w:val="21"/>
                <w:highlight w:val="none"/>
                <w:lang w:val="en-US" w:eastAsia="zh-CN"/>
              </w:rPr>
            </w:pPr>
            <w:r>
              <w:rPr>
                <w:rFonts w:hint="eastAsia" w:ascii="宋体" w:hAnsi="宋体" w:cs="Times New Roman"/>
                <w:color w:val="000000" w:themeColor="text1"/>
                <w:szCs w:val="21"/>
                <w:highlight w:val="none"/>
                <w:lang w:val="en-US" w:eastAsia="zh-CN"/>
              </w:rPr>
              <w:t>重点审核部门：综合部</w:t>
            </w:r>
            <w:r>
              <w:rPr>
                <w:rFonts w:hint="eastAsia" w:ascii="宋体" w:hAnsi="宋体"/>
                <w:szCs w:val="21"/>
              </w:rPr>
              <w:t>、保洁部、工程部</w:t>
            </w:r>
            <w:r>
              <w:rPr>
                <w:rFonts w:hint="eastAsia" w:ascii="宋体" w:hAnsi="宋体" w:cs="Times New Roman"/>
                <w:color w:val="000000" w:themeColor="text1"/>
                <w:szCs w:val="21"/>
                <w:highlight w:val="none"/>
                <w:lang w:val="en-US" w:eastAsia="zh-CN"/>
              </w:rPr>
              <w:t>。</w:t>
            </w:r>
          </w:p>
          <w:p>
            <w:pPr>
              <w:adjustRightInd w:val="0"/>
              <w:snapToGrid w:val="0"/>
              <w:rPr>
                <w:rFonts w:hint="eastAsia" w:ascii="宋体" w:hAnsi="宋体" w:cs="Times New Roman"/>
                <w:color w:val="000000" w:themeColor="text1"/>
                <w:szCs w:val="21"/>
                <w:highlight w:val="none"/>
                <w:lang w:val="en-US" w:eastAsia="zh-CN"/>
              </w:rPr>
            </w:pPr>
            <w:r>
              <w:rPr>
                <w:rFonts w:hint="eastAsia" w:ascii="宋体" w:hAnsi="宋体" w:cs="Times New Roman"/>
                <w:color w:val="000000" w:themeColor="text1"/>
                <w:szCs w:val="21"/>
                <w:highlight w:val="none"/>
                <w:lang w:val="en-US" w:eastAsia="zh-CN"/>
              </w:rPr>
              <w:t>重点审核过程：服务过程控制、顾客满意等。</w:t>
            </w:r>
          </w:p>
          <w:p>
            <w:pPr>
              <w:adjustRightInd w:val="0"/>
              <w:snapToGrid w:val="0"/>
              <w:rPr>
                <w:rFonts w:hint="eastAsia" w:ascii="宋体" w:hAnsi="宋体" w:eastAsia="宋体" w:cs="Times New Roman"/>
                <w:kern w:val="0"/>
                <w:sz w:val="21"/>
                <w:szCs w:val="21"/>
                <w:lang w:val="en-US" w:eastAsia="zh-CN" w:bidi="ar-SA"/>
              </w:rPr>
            </w:pPr>
            <w:r>
              <w:rPr>
                <w:rFonts w:hint="eastAsia" w:ascii="宋体" w:hAnsi="宋体" w:cs="Times New Roman"/>
                <w:color w:val="000000" w:themeColor="text1"/>
                <w:szCs w:val="21"/>
                <w:highlight w:val="none"/>
                <w:lang w:val="en-US" w:eastAsia="zh-CN"/>
              </w:rPr>
              <w:t>重点审核场所：办公场所及服务场所。</w:t>
            </w:r>
          </w:p>
        </w:tc>
        <w:tc>
          <w:tcPr>
            <w:tcW w:w="0" w:type="auto"/>
            <w:vAlign w:val="top"/>
          </w:tcPr>
          <w:p>
            <w:pPr>
              <w:spacing w:line="440" w:lineRule="exact"/>
              <w:jc w:val="center"/>
              <w:rPr>
                <w:rFonts w:ascii="宋体" w:hAnsi="宋体" w:eastAsia="宋体" w:cs="Times New Roman"/>
                <w:kern w:val="2"/>
                <w:sz w:val="21"/>
                <w:szCs w:val="21"/>
                <w:lang w:val="en-US" w:eastAsia="zh-CN" w:bidi="ar-SA"/>
              </w:rPr>
            </w:pPr>
          </w:p>
        </w:tc>
        <w:tc>
          <w:tcPr>
            <w:tcW w:w="0" w:type="auto"/>
            <w:vAlign w:val="top"/>
          </w:tcPr>
          <w:p>
            <w:pPr>
              <w:spacing w:line="440" w:lineRule="exact"/>
              <w:jc w:val="center"/>
              <w:rPr>
                <w:rFonts w:hint="eastAsia" w:ascii="宋体" w:hAnsi="宋体" w:eastAsia="宋体" w:cs="Times New Roman"/>
                <w:kern w:val="2"/>
                <w:sz w:val="21"/>
                <w:szCs w:val="21"/>
                <w:lang w:val="en-US" w:eastAsia="zh-CN" w:bidi="ar-SA"/>
              </w:rPr>
            </w:pPr>
          </w:p>
        </w:tc>
      </w:tr>
    </w:tbl>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r>
        <w:ptab w:relativeTo="margin" w:alignment="center" w:leader="none"/>
      </w:r>
    </w:p>
    <w:p>
      <w:pPr>
        <w:pStyle w:val="4"/>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17F0928"/>
    <w:rsid w:val="143B4D1F"/>
    <w:rsid w:val="198513E6"/>
    <w:rsid w:val="1DAB1A41"/>
    <w:rsid w:val="1E354FAE"/>
    <w:rsid w:val="251E491C"/>
    <w:rsid w:val="2547045F"/>
    <w:rsid w:val="26F9585E"/>
    <w:rsid w:val="2A35391B"/>
    <w:rsid w:val="42EE1051"/>
    <w:rsid w:val="43193567"/>
    <w:rsid w:val="4B482434"/>
    <w:rsid w:val="4E08076C"/>
    <w:rsid w:val="54F12112"/>
    <w:rsid w:val="58EE4EE7"/>
    <w:rsid w:val="5AAE144A"/>
    <w:rsid w:val="641C7AE3"/>
    <w:rsid w:val="68A917E4"/>
    <w:rsid w:val="701509E5"/>
    <w:rsid w:val="71C245A7"/>
    <w:rsid w:val="73B53255"/>
    <w:rsid w:val="74B82D31"/>
    <w:rsid w:val="77DD5F78"/>
    <w:rsid w:val="7CE5755B"/>
    <w:rsid w:val="7EC215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占位符文本1"/>
    <w:semiHidden/>
    <w:qFormat/>
    <w:uiPriority w:val="99"/>
    <w:rPr>
      <w:color w:val="808080"/>
    </w:rPr>
  </w:style>
  <w:style w:type="paragraph" w:customStyle="1" w:styleId="13">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2021-04-16T06:31:31Z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324B0DFAD2A04624A4D7A44C05311577</vt:lpwstr>
  </property>
</Properties>
</file>