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眉山金房物业服务有限责任公司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O：35.15.00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Q：35.15.00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E：35.15.00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O：35.15.00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E:35.15.00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物业管理服务流程：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收集招标信息—评标（合同评审）--签订合同--物业交接—提供物业管理服务—物业管理服务管理检查评价—持续改进。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服务过程风险：服务过程中触电、 中暑、物体打击、机械伤害等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外出服务时交通事故伤害等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控制措施：依据操作手册控制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重要环境因素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1）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潜在火灾事故发生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2）</w:t>
            </w:r>
            <w:r>
              <w:rPr>
                <w:rFonts w:hint="eastAsia" w:ascii="宋体" w:hAnsi="宋体"/>
                <w:color w:val="auto"/>
                <w:sz w:val="24"/>
              </w:rPr>
              <w:t>固体废弃物排放（包括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危废</w:t>
            </w:r>
            <w:r>
              <w:rPr>
                <w:rFonts w:hint="eastAsia" w:ascii="宋体" w:hAnsi="宋体"/>
                <w:color w:val="auto"/>
                <w:sz w:val="24"/>
              </w:rPr>
              <w:t>等）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3）污水排放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控制措施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1）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潜在火灾事故发生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</w:rPr>
              <w:t>环境管理方案、运行控制程序   火灾应急预案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固体废弃物排放（包括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危废</w:t>
            </w:r>
            <w:r>
              <w:rPr>
                <w:rFonts w:hint="eastAsia" w:ascii="宋体" w:hAnsi="宋体"/>
                <w:color w:val="auto"/>
                <w:sz w:val="24"/>
              </w:rPr>
              <w:t>等）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</w:rPr>
              <w:t>环境管理方案、运行控制程序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污水排放：</w:t>
            </w:r>
            <w:r>
              <w:rPr>
                <w:rFonts w:hint="eastAsia" w:ascii="宋体" w:hAnsi="宋体"/>
                <w:color w:val="auto"/>
                <w:szCs w:val="21"/>
              </w:rPr>
              <w:t>环境管理方案、运行控制程序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不可接受风险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1）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触</w:t>
            </w:r>
            <w:r>
              <w:rPr>
                <w:rFonts w:hint="eastAsia" w:ascii="宋体" w:hAnsi="宋体"/>
                <w:color w:val="auto"/>
                <w:sz w:val="24"/>
              </w:rPr>
              <w:t>电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2）</w:t>
            </w:r>
            <w:r>
              <w:rPr>
                <w:rFonts w:hint="eastAsia" w:ascii="宋体" w:hAnsi="宋体"/>
                <w:color w:val="auto"/>
                <w:sz w:val="24"/>
              </w:rPr>
              <w:t>潜在火灾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3）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人身伤害；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4）机械伤害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控制措施：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1）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触</w:t>
            </w:r>
            <w:r>
              <w:rPr>
                <w:rFonts w:hint="eastAsia" w:ascii="宋体" w:hAnsi="宋体"/>
                <w:color w:val="auto"/>
                <w:sz w:val="24"/>
              </w:rPr>
              <w:t>电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4"/>
              </w:rPr>
              <w:t>培训学习及运行控制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2）</w:t>
            </w:r>
            <w:r>
              <w:rPr>
                <w:rFonts w:hint="eastAsia" w:ascii="宋体" w:hAnsi="宋体"/>
                <w:color w:val="auto"/>
                <w:sz w:val="24"/>
              </w:rPr>
              <w:t>潜在火灾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4"/>
              </w:rPr>
              <w:t>培训学习、运行控制、应急预案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3）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人身伤害：</w:t>
            </w:r>
            <w:r>
              <w:rPr>
                <w:rFonts w:hint="eastAsia" w:ascii="宋体" w:hAnsi="宋体"/>
                <w:color w:val="auto"/>
                <w:sz w:val="24"/>
              </w:rPr>
              <w:t>技能训练、应急方案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4）机械伤害：</w:t>
            </w:r>
            <w:r>
              <w:rPr>
                <w:rFonts w:hint="eastAsia" w:ascii="宋体" w:hAnsi="宋体"/>
                <w:color w:val="auto"/>
                <w:szCs w:val="21"/>
              </w:rPr>
              <w:t>管理方案、运行控制程序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《物业服务收费管理办法》、</w:t>
            </w:r>
            <w:r>
              <w:rPr>
                <w:rFonts w:hint="eastAsia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Cs w:val="21"/>
              </w:rPr>
              <w:t>中华人民共和国道路交通安全法</w:t>
            </w:r>
            <w:r>
              <w:rPr>
                <w:rFonts w:hint="eastAsia"/>
                <w:color w:val="auto"/>
                <w:szCs w:val="21"/>
                <w:lang w:eastAsia="zh-CN"/>
              </w:rPr>
              <w:t>》《</w:t>
            </w:r>
            <w:r>
              <w:rPr>
                <w:rFonts w:hint="eastAsia"/>
                <w:color w:val="auto"/>
                <w:szCs w:val="21"/>
              </w:rPr>
              <w:t>大气污染物综合排放标准</w:t>
            </w:r>
            <w:r>
              <w:rPr>
                <w:rFonts w:hint="eastAsia"/>
                <w:color w:val="auto"/>
                <w:szCs w:val="21"/>
                <w:lang w:eastAsia="zh-CN"/>
              </w:rPr>
              <w:t>》《</w:t>
            </w:r>
            <w:r>
              <w:rPr>
                <w:rFonts w:hint="eastAsia"/>
                <w:color w:val="auto"/>
                <w:szCs w:val="21"/>
              </w:rPr>
              <w:t>大气污染物综合排放标准</w:t>
            </w:r>
            <w:r>
              <w:rPr>
                <w:rFonts w:hint="eastAsia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/>
                <w:color w:val="auto"/>
                <w:szCs w:val="21"/>
              </w:rPr>
              <w:t>和合同协议等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color w:val="auto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检验项目：服务质量、及时性、投诉处理满意度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62865</wp:posOffset>
            </wp:positionV>
            <wp:extent cx="757555" cy="419735"/>
            <wp:effectExtent l="0" t="0" r="4445" b="698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4104640</wp:posOffset>
            </wp:positionH>
            <wp:positionV relativeFrom="paragraph">
              <wp:posOffset>139700</wp:posOffset>
            </wp:positionV>
            <wp:extent cx="757555" cy="419735"/>
            <wp:effectExtent l="0" t="0" r="4445" b="6985"/>
            <wp:wrapNone/>
            <wp:docPr id="1" name="图片 1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58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2021年4月3日</w:t>
      </w:r>
      <w:r>
        <w:rPr>
          <w:rFonts w:hint="eastAsia"/>
          <w:b/>
          <w:sz w:val="21"/>
          <w:szCs w:val="21"/>
        </w:rPr>
        <w:t xml:space="preserve"> </w:t>
      </w:r>
      <w:r>
        <w:rPr>
          <w:rFonts w:hint="eastAsia"/>
          <w:b/>
          <w:sz w:val="18"/>
          <w:szCs w:val="18"/>
        </w:rPr>
        <w:t xml:space="preserve">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2021年4月3</w:t>
      </w:r>
      <w:r>
        <w:rPr>
          <w:rFonts w:hint="eastAsia"/>
          <w:b/>
          <w:sz w:val="18"/>
          <w:szCs w:val="18"/>
          <w:lang w:val="en-US" w:eastAsia="zh-CN"/>
        </w:rPr>
        <w:t>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7F2C6"/>
    <w:multiLevelType w:val="singleLevel"/>
    <w:tmpl w:val="5287F2C6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5FA7AF0"/>
    <w:rsid w:val="0F46439F"/>
    <w:rsid w:val="323506C1"/>
    <w:rsid w:val="401801DE"/>
    <w:rsid w:val="4CA064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2021-04-08T07:01:19Z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2EB3216E34D74CF482B2158EF9FE27F5</vt:lpwstr>
  </property>
</Properties>
</file>