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0280-2021-Q</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四川众信食品有限公司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罗田</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孙镱溪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03.04.01,03.08.04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四川众信食品有限公司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成都市简阳市工业园区贾家中小企业园</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610041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成都市简阳市工业园区贾家中小企业园</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610041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马磊</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15982203118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孙士安</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孙龙</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15982203118@qq.com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2020.11.5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许可范围内食用植物油、调味料（半固态、调味油）的生产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03.04.01;03.08.04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310" w:firstLineChars="148"/>
        <w:rPr>
          <w:rFonts w:ascii="宋体"/>
          <w:b/>
          <w:color w:val="000000"/>
          <w:sz w:val="20"/>
          <w:szCs w:val="20"/>
        </w:rPr>
      </w:pPr>
      <w:r>
        <w:rPr>
          <w:rFonts w:hint="eastAsia" w:ascii="宋体" w:hAnsi="宋体"/>
          <w:szCs w:val="21"/>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部门：行政部、生产部、</w:t>
      </w:r>
      <w:r>
        <w:rPr>
          <w:rFonts w:hint="eastAsia" w:ascii="宋体" w:hAnsi="宋体"/>
          <w:b/>
          <w:color w:val="000000"/>
          <w:sz w:val="20"/>
          <w:szCs w:val="20"/>
          <w:lang w:val="en-US" w:eastAsia="zh-CN"/>
        </w:rPr>
        <w:t>品控部、</w:t>
      </w:r>
      <w:r>
        <w:rPr>
          <w:rFonts w:hint="eastAsia" w:ascii="宋体" w:hAnsi="宋体"/>
          <w:b/>
          <w:color w:val="000000"/>
          <w:sz w:val="20"/>
          <w:szCs w:val="20"/>
        </w:rPr>
        <w:t>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场所：办公室、生产场所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 xml:space="preserve">产品：食用植物油、调味料（半固态、调味油）的生产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公司部门设置：行政部、生产部、</w:t>
            </w:r>
            <w:r>
              <w:rPr>
                <w:rFonts w:hint="eastAsia" w:ascii="宋体" w:hAnsi="宋体"/>
                <w:b/>
                <w:color w:val="000000"/>
                <w:sz w:val="20"/>
                <w:szCs w:val="20"/>
                <w:lang w:val="en-US" w:eastAsia="zh-CN"/>
              </w:rPr>
              <w:t>品控部、</w:t>
            </w:r>
            <w:r>
              <w:rPr>
                <w:rFonts w:hint="eastAsia" w:ascii="宋体" w:hAnsi="宋体"/>
                <w:b/>
                <w:color w:val="000000"/>
                <w:sz w:val="20"/>
                <w:szCs w:val="20"/>
              </w:rPr>
              <w:t>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客户的场所：成都市简阳市工业园区贾家中小企业园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受审核方位于：成都市简阳市工业园区贾家中小企业园</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szCs w:val="21"/>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szCs w:val="21"/>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szCs w:val="21"/>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szCs w:val="21"/>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bookmarkStart w:id="24" w:name="_GoBack" w:colFirst="1" w:colLast="3"/>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highlight w:val="none"/>
              </w:rPr>
            </w:pPr>
            <w:r>
              <w:rPr>
                <w:rFonts w:hint="eastAsia" w:ascii="宋体" w:hAnsi="宋体"/>
                <w:szCs w:val="21"/>
                <w:highlight w:val="none"/>
              </w:rPr>
              <w:t>☑</w:t>
            </w:r>
            <w:r>
              <w:rPr>
                <w:rFonts w:hint="eastAsia" w:ascii="宋体" w:hAnsi="宋体"/>
                <w:color w:val="000000"/>
                <w:spacing w:val="-10"/>
                <w:sz w:val="20"/>
                <w:szCs w:val="20"/>
                <w:highlight w:val="none"/>
              </w:rPr>
              <w:t>产品技术标准号：</w:t>
            </w:r>
            <w:r>
              <w:rPr>
                <w:rFonts w:hint="eastAsia" w:ascii="宋体" w:hAnsi="宋体"/>
                <w:szCs w:val="21"/>
                <w:highlight w:val="none"/>
              </w:rPr>
              <w:t>☑</w:t>
            </w:r>
            <w:r>
              <w:rPr>
                <w:rFonts w:hint="eastAsia" w:ascii="宋体" w:hAnsi="宋体"/>
                <w:color w:val="000000"/>
                <w:spacing w:val="-10"/>
                <w:sz w:val="20"/>
                <w:szCs w:val="20"/>
                <w:highlight w:val="none"/>
              </w:rPr>
              <w:t>合同：</w:t>
            </w:r>
            <w:r>
              <w:rPr>
                <w:rFonts w:hint="eastAsia" w:ascii="宋体" w:hAnsi="宋体" w:cs="Times New Roman"/>
                <w:szCs w:val="21"/>
                <w:highlight w:val="none"/>
                <w:lang w:eastAsia="zh-CN"/>
              </w:rPr>
              <w:t>食品中真菌毒素限量、CNCA/CTS0008-2008A食用油、油脂及其制品生产企业要求、GB-2716-2018食品安全国家标准 植物油、GB/T 1535-2003大豆油、GB/T 8233-2008芝麻油、GB/T 19111-2017玉米油等</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szCs w:val="21"/>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szCs w:val="21"/>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szCs w:val="21"/>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原油品质验收——计量储存入库——工艺调配——成品检验———分装—打包出厂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调配作业指导书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bCs/>
                <w:iCs/>
                <w:szCs w:val="22"/>
                <w:highlight w:val="none"/>
                <w:lang w:val="en-US" w:eastAsia="zh-CN"/>
              </w:rPr>
              <w:t>微电脑包装机、直线灌装机、易拉罐封口机、全自动贴标机、打包机、捆扎机等21台套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szCs w:val="21"/>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highlight w:val="none"/>
              </w:rPr>
            </w:pPr>
            <w:r>
              <w:rPr>
                <w:rFonts w:hint="eastAsia" w:ascii="宋体"/>
                <w:color w:val="000000"/>
                <w:sz w:val="20"/>
                <w:szCs w:val="20"/>
                <w:highlight w:val="none"/>
              </w:rPr>
              <w:t>监视和测量设备（请简述主要监视和测量设备）：</w:t>
            </w:r>
            <w:r>
              <w:rPr>
                <w:rFonts w:hint="eastAsia"/>
                <w:highlight w:val="none"/>
                <w:lang w:val="en-US" w:eastAsia="zh-CN"/>
              </w:rPr>
              <w:t>电子天平、温度计、手提式压力蒸汽灭菌器、量筒、数显酸度计、比较测色仪等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szCs w:val="21"/>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清洁、消毒、无污染源、无交叉污染风险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组织员工人数：37</w:t>
            </w:r>
            <w:r>
              <w:rPr>
                <w:rFonts w:ascii="宋体"/>
                <w:color w:val="000000"/>
                <w:sz w:val="20"/>
                <w:szCs w:val="20"/>
              </w:rPr>
              <w:t xml:space="preserve"> </w:t>
            </w:r>
            <w:r>
              <w:rPr>
                <w:rFonts w:hint="eastAsia" w:ascii="宋体"/>
                <w:color w:val="000000"/>
                <w:sz w:val="20"/>
                <w:szCs w:val="20"/>
              </w:rPr>
              <w:t>人，其中管</w:t>
            </w:r>
            <w:r>
              <w:rPr>
                <w:rFonts w:hint="eastAsia" w:ascii="宋体"/>
                <w:color w:val="000000"/>
                <w:sz w:val="20"/>
                <w:szCs w:val="20"/>
                <w:highlight w:val="none"/>
              </w:rPr>
              <w:t>理人员： 8</w:t>
            </w:r>
            <w:r>
              <w:rPr>
                <w:rFonts w:ascii="宋体"/>
                <w:color w:val="000000"/>
                <w:sz w:val="20"/>
                <w:szCs w:val="20"/>
                <w:highlight w:val="none"/>
              </w:rPr>
              <w:t xml:space="preserve"> </w:t>
            </w:r>
            <w:r>
              <w:rPr>
                <w:rFonts w:hint="eastAsia" w:ascii="宋体"/>
                <w:color w:val="000000"/>
                <w:sz w:val="20"/>
                <w:szCs w:val="20"/>
                <w:highlight w:val="non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重点审核部门：生产部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品控部</w:t>
            </w:r>
          </w:p>
          <w:p>
            <w:pPr>
              <w:spacing w:line="360" w:lineRule="auto"/>
              <w:rPr>
                <w:rFonts w:ascii="宋体"/>
                <w:b/>
                <w:color w:val="000000"/>
                <w:sz w:val="20"/>
                <w:szCs w:val="20"/>
              </w:rPr>
            </w:pPr>
            <w:r>
              <w:rPr>
                <w:rFonts w:hint="eastAsia" w:ascii="宋体" w:hAnsi="宋体"/>
                <w:b/>
                <w:color w:val="000000"/>
                <w:sz w:val="20"/>
                <w:szCs w:val="20"/>
              </w:rPr>
              <w:t>重点审核过程：调配、罐装、存储过程</w:t>
            </w:r>
          </w:p>
          <w:p>
            <w:pPr>
              <w:spacing w:line="360" w:lineRule="auto"/>
              <w:rPr>
                <w:rFonts w:ascii="宋体"/>
                <w:b/>
                <w:color w:val="000000"/>
                <w:sz w:val="20"/>
                <w:szCs w:val="20"/>
              </w:rPr>
            </w:pPr>
            <w:r>
              <w:rPr>
                <w:rFonts w:hint="eastAsia" w:ascii="宋体" w:hAnsi="宋体"/>
                <w:b/>
                <w:color w:val="000000"/>
                <w:sz w:val="20"/>
                <w:szCs w:val="20"/>
              </w:rPr>
              <w:t>重点审核场所：生产现场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hAnsi="宋体"/>
                <w:bCs/>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Cs/>
                <w:color w:val="000000"/>
                <w:sz w:val="20"/>
                <w:szCs w:val="20"/>
              </w:rPr>
              <w:t>建立有《内部审核控制程序》，于2021年3月1日进行了内部审核。内部审核组组成: 组长：周高峰</w:t>
            </w:r>
          </w:p>
          <w:p>
            <w:pPr>
              <w:spacing w:line="260" w:lineRule="exact"/>
              <w:rPr>
                <w:rFonts w:ascii="宋体"/>
                <w:b/>
                <w:color w:val="000000"/>
                <w:sz w:val="20"/>
                <w:szCs w:val="20"/>
              </w:rPr>
            </w:pPr>
            <w:r>
              <w:rPr>
                <w:rFonts w:hint="eastAsia" w:ascii="宋体" w:hAnsi="宋体"/>
                <w:bCs/>
                <w:color w:val="000000"/>
                <w:sz w:val="20"/>
                <w:szCs w:val="20"/>
              </w:rPr>
              <w:t xml:space="preserve">              组员：张俊磊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rFonts w:hint="eastAsia" w:ascii="宋体"/>
                <w:bCs/>
                <w:color w:val="000000"/>
                <w:sz w:val="20"/>
                <w:szCs w:val="20"/>
              </w:rPr>
            </w:pPr>
            <w:r>
              <w:rPr>
                <w:rFonts w:hint="eastAsia" w:ascii="宋体"/>
                <w:bCs/>
                <w:color w:val="000000"/>
                <w:sz w:val="20"/>
                <w:szCs w:val="20"/>
              </w:rPr>
              <w:t>审核范围:管理体系涉及的公司所有部门及活动场所。</w:t>
            </w:r>
          </w:p>
          <w:p>
            <w:pPr>
              <w:spacing w:line="260" w:lineRule="exact"/>
              <w:rPr>
                <w:rFonts w:ascii="宋体"/>
                <w:b/>
                <w:color w:val="000000"/>
                <w:sz w:val="20"/>
                <w:szCs w:val="20"/>
              </w:rPr>
            </w:pPr>
            <w:r>
              <w:rPr>
                <w:rFonts w:hint="eastAsia" w:ascii="宋体"/>
                <w:bCs/>
                <w:color w:val="000000"/>
                <w:sz w:val="20"/>
                <w:szCs w:val="20"/>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bCs/>
                <w:color w:val="000000"/>
                <w:sz w:val="20"/>
                <w:szCs w:val="20"/>
              </w:rPr>
            </w:pPr>
            <w:r>
              <w:rPr>
                <w:rFonts w:hint="eastAsia" w:ascii="宋体"/>
                <w:bCs/>
                <w:color w:val="000000"/>
                <w:sz w:val="20"/>
                <w:szCs w:val="20"/>
              </w:rPr>
              <w:t>此次审核共发现的不符合项有1个，均属于一般不符合（偶然的，孤立的对质量管理体系有影响，但影响不严重的不符合标准、法律法规和程序文件中规定的不符合），己要求相关部门对此进行限期整改及举一反三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Cs/>
                <w:color w:val="000000"/>
                <w:sz w:val="20"/>
                <w:szCs w:val="20"/>
              </w:rPr>
            </w:pPr>
            <w:r>
              <w:rPr>
                <w:rFonts w:hint="eastAsia" w:ascii="宋体"/>
                <w:bCs/>
                <w:color w:val="000000"/>
                <w:sz w:val="20"/>
                <w:szCs w:val="20"/>
              </w:rPr>
              <w:t>建立有《管理评审控制程序》，于2021年3月15日就管理方针和目标，评价和审定管理体系运行的适宜性、充分性和有效性进行了评审。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Cs/>
                <w:color w:val="000000"/>
                <w:sz w:val="20"/>
                <w:szCs w:val="20"/>
              </w:rPr>
            </w:pPr>
            <w:r>
              <w:rPr>
                <w:rFonts w:hint="eastAsia" w:ascii="宋体"/>
                <w:bCs/>
                <w:color w:val="000000"/>
                <w:sz w:val="20"/>
                <w:szCs w:val="20"/>
              </w:rPr>
              <w:t>提供主要输入材料有：各部门总结，输入信息基本充分和满足要求。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bCs/>
                <w:color w:val="000000"/>
                <w:sz w:val="20"/>
                <w:szCs w:val="20"/>
              </w:rPr>
            </w:pPr>
            <w:r>
              <w:rPr>
                <w:rFonts w:hint="eastAsia" w:ascii="宋体"/>
                <w:bCs/>
                <w:color w:val="000000"/>
                <w:sz w:val="20"/>
                <w:szCs w:val="20"/>
              </w:rPr>
              <w:t>本公司的管理体系与标准的要求一致，体系的运行基本具备适宜性、充分性和有效性，方针和目标得到了贯彻和实施，是适宜的。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bCs/>
                <w:color w:val="000000"/>
                <w:szCs w:val="21"/>
              </w:rPr>
            </w:pPr>
            <w:r>
              <w:rPr>
                <w:rFonts w:hint="eastAsia" w:ascii="宋体"/>
                <w:bCs/>
                <w:color w:val="000000"/>
                <w:szCs w:val="21"/>
              </w:rPr>
              <w:t>受审核方根据体系要求，建立了内部审核控制程序、管理评审控制程序，并按要求实施内部审核、管理评审，就内审不符合和管理评审改进项进行了整改和改进。已具备实施二阶段审核的条件。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szCs w:val="21"/>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szCs w:val="21"/>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10" w:firstLineChars="100"/>
        <w:rPr>
          <w:rFonts w:ascii="宋体"/>
          <w:b/>
          <w:color w:val="000000"/>
          <w:sz w:val="20"/>
          <w:szCs w:val="20"/>
        </w:rPr>
      </w:pPr>
      <w:r>
        <w:rPr>
          <w:rFonts w:hint="eastAsia" w:ascii="宋体" w:hAnsi="宋体"/>
          <w:szCs w:val="21"/>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w:t>
      </w:r>
      <w:r>
        <w:rPr>
          <w:rFonts w:ascii="宋体" w:hAnsi="宋体"/>
          <w:b/>
          <w:color w:val="000000"/>
          <w:sz w:val="20"/>
          <w:szCs w:val="20"/>
          <w:u w:val="single"/>
        </w:rPr>
        <w:t>___</w:t>
      </w:r>
      <w:r>
        <w:rPr>
          <w:rFonts w:hint="eastAsia" w:ascii="宋体" w:hAnsi="宋体"/>
          <w:szCs w:val="21"/>
          <w:u w:val="single"/>
        </w:rPr>
        <w:t xml:space="preserve">许可范围内食用植物油、调味料（半固态、调味油）的生产 </w:t>
      </w:r>
      <w:r>
        <w:rPr>
          <w:rFonts w:ascii="宋体" w:hAnsi="宋体"/>
          <w:b/>
          <w:color w:val="000000"/>
          <w:sz w:val="20"/>
          <w:szCs w:val="20"/>
          <w:u w:val="single"/>
        </w:rPr>
        <w:t>_</w:t>
      </w:r>
      <w:r>
        <w:rPr>
          <w:rFonts w:ascii="宋体" w:hAnsi="宋体"/>
          <w:b/>
          <w:color w:val="000000"/>
          <w:sz w:val="20"/>
          <w:szCs w:val="20"/>
        </w:rPr>
        <w:t>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ascii="宋体"/>
          <w:b/>
          <w:color w:val="000000"/>
        </w:rPr>
        <w:drawing>
          <wp:anchor distT="0" distB="0" distL="114300" distR="114300" simplePos="0" relativeHeight="251662336" behindDoc="0" locked="0" layoutInCell="1" allowOverlap="1">
            <wp:simplePos x="0" y="0"/>
            <wp:positionH relativeFrom="column">
              <wp:posOffset>2545080</wp:posOffset>
            </wp:positionH>
            <wp:positionV relativeFrom="paragraph">
              <wp:posOffset>186055</wp:posOffset>
            </wp:positionV>
            <wp:extent cx="926465" cy="5549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26465" cy="554990"/>
                    </a:xfrm>
                    <a:prstGeom prst="rect">
                      <a:avLst/>
                    </a:prstGeom>
                    <a:noFill/>
                  </pic:spPr>
                </pic:pic>
              </a:graphicData>
            </a:graphic>
          </wp:anchor>
        </w:drawing>
      </w:r>
      <w:r>
        <w:rPr>
          <w:rFonts w:hint="eastAsia" w:ascii="宋体" w:hAnsi="宋体"/>
          <w:b/>
          <w:color w:val="000000"/>
        </w:rPr>
        <w:drawing>
          <wp:anchor distT="0" distB="0" distL="114300" distR="114300" simplePos="0" relativeHeight="251659264" behindDoc="0" locked="0" layoutInCell="1" allowOverlap="1">
            <wp:simplePos x="0" y="0"/>
            <wp:positionH relativeFrom="column">
              <wp:posOffset>1887220</wp:posOffset>
            </wp:positionH>
            <wp:positionV relativeFrom="paragraph">
              <wp:posOffset>-68580</wp:posOffset>
            </wp:positionV>
            <wp:extent cx="551180" cy="389890"/>
            <wp:effectExtent l="0" t="0" r="0" b="0"/>
            <wp:wrapNone/>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51180" cy="38989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drawing>
          <wp:anchor distT="0" distB="0" distL="114300" distR="114300" simplePos="0" relativeHeight="251660288" behindDoc="0" locked="0" layoutInCell="1" allowOverlap="1">
            <wp:simplePos x="0" y="0"/>
            <wp:positionH relativeFrom="column">
              <wp:posOffset>1884680</wp:posOffset>
            </wp:positionH>
            <wp:positionV relativeFrom="paragraph">
              <wp:posOffset>63500</wp:posOffset>
            </wp:positionV>
            <wp:extent cx="477520" cy="328295"/>
            <wp:effectExtent l="0" t="0" r="0" b="0"/>
            <wp:wrapNone/>
            <wp:docPr id="3" name="图片 3" descr="罗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罗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7520" cy="32829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ascii="宋体" w:hAnsi="宋体"/>
          <w:bCs/>
          <w:color w:val="000000"/>
        </w:rPr>
        <w:t>2021.4.4</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6192;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61312;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1888"/>
    <w:rsid w:val="000248E7"/>
    <w:rsid w:val="000D6F29"/>
    <w:rsid w:val="00182A7F"/>
    <w:rsid w:val="001C09CF"/>
    <w:rsid w:val="001F29E7"/>
    <w:rsid w:val="003210B3"/>
    <w:rsid w:val="00327816"/>
    <w:rsid w:val="00336A55"/>
    <w:rsid w:val="00347767"/>
    <w:rsid w:val="006528AA"/>
    <w:rsid w:val="00A20AC8"/>
    <w:rsid w:val="00B148B4"/>
    <w:rsid w:val="00C0633F"/>
    <w:rsid w:val="00C46B1A"/>
    <w:rsid w:val="00C51CCF"/>
    <w:rsid w:val="00C915CE"/>
    <w:rsid w:val="00CC7E05"/>
    <w:rsid w:val="00D80A95"/>
    <w:rsid w:val="00E01888"/>
    <w:rsid w:val="00EA521F"/>
    <w:rsid w:val="00EE41A3"/>
    <w:rsid w:val="00F33D7C"/>
    <w:rsid w:val="00F606BE"/>
    <w:rsid w:val="00F6387E"/>
    <w:rsid w:val="00FC4871"/>
    <w:rsid w:val="047D1783"/>
    <w:rsid w:val="08524670"/>
    <w:rsid w:val="0C083E3F"/>
    <w:rsid w:val="14535AF8"/>
    <w:rsid w:val="18D426BD"/>
    <w:rsid w:val="1A3706E2"/>
    <w:rsid w:val="20E3551C"/>
    <w:rsid w:val="2F982C7F"/>
    <w:rsid w:val="3EBB1BB6"/>
    <w:rsid w:val="3F572FCE"/>
    <w:rsid w:val="44982898"/>
    <w:rsid w:val="4DDE3492"/>
    <w:rsid w:val="52785D4D"/>
    <w:rsid w:val="5CCF2999"/>
    <w:rsid w:val="615565DC"/>
    <w:rsid w:val="6D6D7743"/>
    <w:rsid w:val="76044089"/>
    <w:rsid w:val="7772313B"/>
    <w:rsid w:val="77BD7F02"/>
    <w:rsid w:val="79955619"/>
    <w:rsid w:val="7B7F0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1115</Words>
  <Characters>6362</Characters>
  <Lines>53</Lines>
  <Paragraphs>14</Paragraphs>
  <TotalTime>0</TotalTime>
  <ScaleCrop>false</ScaleCrop>
  <LinksUpToDate>false</LinksUpToDate>
  <CharactersWithSpaces>7463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2021-04-07T08:59:44Z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99E64C9AD8244E35A5F513D403285073</vt:lpwstr>
  </property>
</Properties>
</file>