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03"/>
        <w:gridCol w:w="715"/>
        <w:gridCol w:w="425"/>
        <w:gridCol w:w="425"/>
        <w:gridCol w:w="103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四川众信食品有限公司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0280-2021-Q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马磊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15982203118</w:t>
            </w:r>
            <w:bookmarkEnd w:id="6"/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15982203118@qq.com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r>
              <w:rPr>
                <w:rFonts w:hint="eastAsia"/>
              </w:rPr>
              <w:t>孙龙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270" w:type="dxa"/>
            <w:gridSpan w:val="2"/>
            <w:vAlign w:val="center"/>
          </w:tcPr>
          <w:p>
            <w:bookmarkStart w:id="8" w:name="联系人传真"/>
            <w:bookmarkEnd w:id="8"/>
          </w:p>
        </w:tc>
        <w:tc>
          <w:tcPr>
            <w:tcW w:w="114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9" w:name="审核范围"/>
            <w:r>
              <w:t>许可范围内食用植物油、调味料（半固态、调味油）的生产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0" w:name="专业代码"/>
            <w:r>
              <w:t>03.04.01;03.08.04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2021年04月04日 上午至2021年04月04日 下午 (共1.0天)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Wingdings 2" w:hAnsi="Wingdings 2"/>
                <w:szCs w:val="24"/>
                <w:lang w:val="de-DE"/>
              </w:rPr>
              <w:t>R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13882361742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孙镱溪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03.04.01,03.08.04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15528152316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971" w:type="dxa"/>
            <w:gridSpan w:val="4"/>
            <w:vAlign w:val="center"/>
          </w:tcPr>
          <w:p/>
        </w:tc>
        <w:tc>
          <w:tcPr>
            <w:tcW w:w="1668" w:type="dxa"/>
            <w:gridSpan w:val="4"/>
            <w:vAlign w:val="center"/>
          </w:tcPr>
          <w:p/>
        </w:tc>
        <w:tc>
          <w:tcPr>
            <w:tcW w:w="15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2021.4.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2021.4.4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（12：00~13：00休息1小时）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⑼确定管理层二阶段审核的重点。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⑿适用法律法规、技术标准识别的充分性</w:t>
            </w:r>
            <w:bookmarkStart w:id="13" w:name="_GoBack"/>
            <w:bookmarkEnd w:id="13"/>
            <w:r>
              <w:rPr>
                <w:rFonts w:hint="eastAsia"/>
                <w:bCs/>
                <w:sz w:val="20"/>
              </w:rPr>
              <w:t>，收集合规性的证据。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0~17：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83A"/>
    <w:rsid w:val="002E21CD"/>
    <w:rsid w:val="00330940"/>
    <w:rsid w:val="00333AFC"/>
    <w:rsid w:val="003367E2"/>
    <w:rsid w:val="00415DAE"/>
    <w:rsid w:val="00432BB9"/>
    <w:rsid w:val="004801CF"/>
    <w:rsid w:val="004F5D0E"/>
    <w:rsid w:val="00503A78"/>
    <w:rsid w:val="005313A9"/>
    <w:rsid w:val="007354AB"/>
    <w:rsid w:val="00AA28E0"/>
    <w:rsid w:val="00B91056"/>
    <w:rsid w:val="00BA7D98"/>
    <w:rsid w:val="00BB1B2B"/>
    <w:rsid w:val="00C27F8E"/>
    <w:rsid w:val="00CC630D"/>
    <w:rsid w:val="00D04DA0"/>
    <w:rsid w:val="00FC083A"/>
    <w:rsid w:val="00FE7F69"/>
    <w:rsid w:val="09051C45"/>
    <w:rsid w:val="260E63A3"/>
    <w:rsid w:val="26721C34"/>
    <w:rsid w:val="2BE13283"/>
    <w:rsid w:val="2D7C2340"/>
    <w:rsid w:val="3C226746"/>
    <w:rsid w:val="4F402737"/>
    <w:rsid w:val="51014FE0"/>
    <w:rsid w:val="656A375A"/>
    <w:rsid w:val="7C6B37F1"/>
    <w:rsid w:val="7F250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328</Words>
  <Characters>1875</Characters>
  <Lines>15</Lines>
  <Paragraphs>4</Paragraphs>
  <TotalTime>28</TotalTime>
  <ScaleCrop>false</ScaleCrop>
  <LinksUpToDate>false</LinksUpToDate>
  <CharactersWithSpaces>2199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2021-04-07T01:38:12Z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9A808D930ED54F9CA3A31DAC1B6DAB3E</vt:lpwstr>
  </property>
</Properties>
</file>