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4"/>
        <w:rPr>
          <w:sz w:val="21"/>
          <w:szCs w:val="20"/>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主管领导：王禄柳、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rFonts w:hint="default" w:eastAsia="宋体"/>
                <w:szCs w:val="21"/>
                <w:lang w:val="en-US" w:eastAsia="zh-CN"/>
              </w:rPr>
            </w:pPr>
            <w:r>
              <w:rPr>
                <w:rFonts w:hint="eastAsia"/>
                <w:szCs w:val="21"/>
              </w:rPr>
              <w:t>审核员：</w:t>
            </w:r>
            <w:r>
              <w:rPr>
                <w:rFonts w:hint="eastAsia"/>
                <w:szCs w:val="21"/>
                <w:lang w:val="en-US" w:eastAsia="zh-CN"/>
              </w:rPr>
              <w:t xml:space="preserve">李京田 </w:t>
            </w:r>
            <w:r>
              <w:rPr>
                <w:rFonts w:hint="eastAsia"/>
                <w:szCs w:val="21"/>
              </w:rPr>
              <w:t xml:space="preserve">  审核时间：202</w:t>
            </w:r>
            <w:r>
              <w:rPr>
                <w:rFonts w:hint="eastAsia"/>
                <w:szCs w:val="21"/>
                <w:lang w:val="en-US" w:eastAsia="zh-CN"/>
              </w:rPr>
              <w:t>1.4.16</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ascii="宋体" w:hAnsi="宋体"/>
                <w:b/>
                <w:bCs/>
                <w:sz w:val="18"/>
              </w:rPr>
            </w:pPr>
            <w:r>
              <w:rPr>
                <w:rFonts w:hint="eastAsia"/>
                <w:szCs w:val="21"/>
              </w:rPr>
              <w:t>审核条款：</w:t>
            </w:r>
            <w:r>
              <w:rPr>
                <w:rFonts w:ascii="宋体" w:hAnsi="宋体"/>
                <w:b/>
                <w:bCs/>
                <w:sz w:val="18"/>
              </w:rPr>
              <w:t xml:space="preserve">Q:4.1/4.2/4.3/4.4/5.1/5.2/5.3/6.1/6.2/6.3/7.1.1/9.1.1/9.3/10.1/10.3 </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hint="eastAsia" w:ascii="宋体" w:hAnsi="宋体"/>
                <w:szCs w:val="21"/>
              </w:rPr>
              <w:t>视频查看营业执照原件：</w:t>
            </w:r>
          </w:p>
          <w:p>
            <w:pPr>
              <w:spacing w:line="276" w:lineRule="auto"/>
              <w:jc w:val="left"/>
              <w:rPr>
                <w:rFonts w:ascii="宋体" w:hAnsi="宋体"/>
                <w:szCs w:val="21"/>
              </w:rPr>
            </w:pPr>
            <w:r>
              <w:rPr>
                <w:rFonts w:ascii="宋体" w:hAnsi="宋体"/>
                <w:szCs w:val="21"/>
              </w:rPr>
              <w:t>营业执照</w:t>
            </w:r>
            <w:r>
              <w:rPr>
                <w:rFonts w:hint="eastAsia" w:ascii="宋体" w:hAnsi="宋体"/>
                <w:szCs w:val="21"/>
              </w:rPr>
              <w:t>（</w:t>
            </w:r>
            <w:r>
              <w:rPr>
                <w:rFonts w:ascii="宋体" w:hAnsi="宋体"/>
                <w:szCs w:val="21"/>
              </w:rPr>
              <w:t>91469027MA5RHQ6TX5</w:t>
            </w:r>
            <w:r>
              <w:rPr>
                <w:rFonts w:hint="eastAsia" w:ascii="宋体" w:hAnsi="宋体"/>
                <w:szCs w:val="21"/>
              </w:rPr>
              <w:t xml:space="preserve">）   成立日期：2017年 </w:t>
            </w:r>
          </w:p>
          <w:p>
            <w:pPr>
              <w:rPr>
                <w:rFonts w:ascii="宋体" w:hAnsi="宋体"/>
                <w:szCs w:val="21"/>
              </w:rPr>
            </w:pPr>
            <w:r>
              <w:rPr>
                <w:rFonts w:hint="eastAsia" w:ascii="宋体" w:hAnsi="宋体"/>
                <w:szCs w:val="21"/>
              </w:rPr>
              <w:t>认证范围在经营范围内，符合要求。</w:t>
            </w:r>
          </w:p>
          <w:p>
            <w:pPr>
              <w:rPr>
                <w:rFonts w:ascii="宋体" w:hAnsi="宋体"/>
                <w:szCs w:val="21"/>
              </w:rPr>
            </w:pP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p>
            <w:pPr>
              <w:rPr>
                <w:szCs w:val="21"/>
              </w:rPr>
            </w:pPr>
          </w:p>
          <w:p>
            <w:pPr>
              <w:rPr>
                <w:szCs w:val="21"/>
              </w:rPr>
            </w:pPr>
            <w:r>
              <w:rPr>
                <w:rFonts w:hint="eastAsia"/>
                <w:szCs w:val="21"/>
              </w:rPr>
              <w:t>企业基本情况</w:t>
            </w:r>
          </w:p>
          <w:p>
            <w:pPr>
              <w:rPr>
                <w:szCs w:val="21"/>
              </w:rPr>
            </w:pPr>
            <w:r>
              <w:rPr>
                <w:rFonts w:hint="eastAsia"/>
                <w:szCs w:val="21"/>
              </w:rPr>
              <w:t>理解组织及其环境</w:t>
            </w:r>
          </w:p>
        </w:tc>
        <w:tc>
          <w:tcPr>
            <w:tcW w:w="960" w:type="dxa"/>
            <w:vAlign w:val="center"/>
          </w:tcPr>
          <w:p>
            <w:pPr>
              <w:rPr>
                <w:szCs w:val="21"/>
              </w:rPr>
            </w:pPr>
            <w:r>
              <w:rPr>
                <w:rFonts w:hint="eastAsia"/>
                <w:szCs w:val="21"/>
              </w:rPr>
              <w:t>4..1</w:t>
            </w:r>
          </w:p>
        </w:tc>
        <w:tc>
          <w:tcPr>
            <w:tcW w:w="10004" w:type="dxa"/>
            <w:vAlign w:val="center"/>
          </w:tcPr>
          <w:p>
            <w:pPr>
              <w:rPr>
                <w:rFonts w:cs="宋体" w:asciiTheme="minorEastAsia" w:hAnsiTheme="minorEastAsia" w:eastAsiaTheme="minorEastAsia"/>
                <w:kern w:val="0"/>
              </w:rPr>
            </w:pPr>
            <w:r>
              <w:rPr>
                <w:rFonts w:hint="eastAsia" w:asciiTheme="minorEastAsia" w:hAnsiTheme="minorEastAsia" w:eastAsiaTheme="minorEastAsia"/>
              </w:rPr>
              <w:t>企业通过监视和评审内外部信息：</w:t>
            </w:r>
          </w:p>
          <w:p>
            <w:r>
              <w:rPr>
                <w:rFonts w:hint="eastAsia"/>
              </w:rPr>
              <w:t>1、最高管理层定期对各职能部门收集的信息进行讨论研究确定</w:t>
            </w:r>
          </w:p>
          <w:p>
            <w:r>
              <w:rPr>
                <w:rFonts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
              <w:rPr>
                <w:rFonts w:hint="eastAsia"/>
              </w:rPr>
              <w:t>3、目前主要识别出的外部环境有：行业市场的竞争、价格的竞争。</w:t>
            </w:r>
          </w:p>
          <w:p>
            <w:r>
              <w:rPr>
                <w:rFonts w:hint="eastAsia"/>
              </w:rPr>
              <w:t>4、促进内部环境的改善；⑴通过贯标强化企业管理的规范化、程序化；⑵加强内部管理，降低成本。</w:t>
            </w:r>
          </w:p>
          <w:p>
            <w:r>
              <w:rPr>
                <w:rFonts w:hint="eastAsia"/>
              </w:rPr>
              <w:t>5、企业内部优势：员工从事该行业多年。产品采购：均按照国家、行业标准要求执行。赢得了客户，赢得了市场。</w:t>
            </w:r>
          </w:p>
          <w:p>
            <w:pPr>
              <w:rPr>
                <w:rFonts w:asciiTheme="minorEastAsia" w:hAnsiTheme="minorEastAsia" w:eastAsiaTheme="minorEastAsia"/>
              </w:rPr>
            </w:pPr>
            <w:r>
              <w:rPr>
                <w:rFonts w:hint="eastAsia"/>
              </w:rPr>
              <w:t>6、由总经理组织召开公司内外部因素动态评审会议，对识别出的内外部环境因素进行监视和评审，并将识别出的相关内外部因素作为制定和调整方针、目标、管理评审的输入内容。</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理解相关方需求和期望</w:t>
            </w:r>
          </w:p>
        </w:tc>
        <w:tc>
          <w:tcPr>
            <w:tcW w:w="960" w:type="dxa"/>
            <w:vAlign w:val="center"/>
          </w:tcPr>
          <w:p>
            <w:pPr>
              <w:rPr>
                <w:szCs w:val="21"/>
              </w:rPr>
            </w:pPr>
            <w:r>
              <w:rPr>
                <w:rFonts w:hint="eastAsia"/>
                <w:szCs w:val="21"/>
              </w:rPr>
              <w:t>4.2</w:t>
            </w:r>
          </w:p>
        </w:tc>
        <w:tc>
          <w:tcPr>
            <w:tcW w:w="10004" w:type="dxa"/>
            <w:vAlign w:val="center"/>
          </w:tcPr>
          <w:p>
            <w:r>
              <w:rPr>
                <w:rFonts w:hint="eastAsia"/>
              </w:rPr>
              <w:t>公司确定了与质量管理体系有关的相关方包括</w:t>
            </w:r>
            <w:r>
              <w:rPr>
                <w:rFonts w:hint="eastAsia" w:ascii="宋体" w:hAnsi="宋体"/>
                <w:color w:val="000000"/>
                <w:kern w:val="0"/>
                <w:sz w:val="24"/>
                <w:szCs w:val="24"/>
              </w:rPr>
              <w:t>；</w:t>
            </w:r>
            <w:r>
              <w:rPr>
                <w:rFonts w:hint="eastAsia"/>
              </w:rPr>
              <w:t xml:space="preserve"> 直接客户（最终使用者以及直接客户）；供方：供应链中的供方及其他；员工（包括管理者）；政府部门；投资方；咨询单位,以及其他人员；</w:t>
            </w:r>
          </w:p>
          <w:p>
            <w:r>
              <w:rPr>
                <w:rFonts w:hint="eastAsia"/>
              </w:rPr>
              <w:t>相关方对企业的要求有：遵守国家的现行法律法规、保持有效的资质、量具定期检定、不断提高技术水平以及不断提高客户满意度等。</w:t>
            </w:r>
          </w:p>
          <w:p>
            <w:r>
              <w:rPr>
                <w:rFonts w:hint="eastAsia"/>
              </w:rPr>
              <w:t>公司通过以下行为满足相关方需求和期望：</w:t>
            </w:r>
          </w:p>
          <w:p>
            <w:r>
              <w:rPr>
                <w:rFonts w:hint="eastAsia"/>
              </w:rPr>
              <w:t>——关注顾客需求，通过持续改进增强用户满意；</w:t>
            </w:r>
          </w:p>
          <w:p>
            <w:r>
              <w:rPr>
                <w:rFonts w:hint="eastAsia"/>
              </w:rPr>
              <w:t>——持续改进管理体系过程，提升质量绩效。</w:t>
            </w:r>
          </w:p>
          <w:p>
            <w:r>
              <w:rPr>
                <w:rFonts w:hint="eastAsia"/>
              </w:rPr>
              <w:t>公司管理层及相关部门将持续关注相关方需求的变化，必要时通过评估风险和机遇，调整管理目标或变更管理过程以适应这些变化或实现改进。</w:t>
            </w:r>
          </w:p>
          <w:p>
            <w:r>
              <w:t>对这些相关方监视和评审的方法有：上级文件、标准和规范的获取、客户走访调查、沟通等。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2020年6月20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r>
              <w:rPr>
                <w:rFonts w:hint="eastAsia"/>
              </w:rPr>
              <w:t>海口市秀英区南海大道药谷四路18号</w:t>
            </w:r>
            <w:bookmarkStart w:id="0" w:name="组织名称"/>
            <w:r>
              <w:rPr>
                <w:rFonts w:hint="eastAsia"/>
              </w:rPr>
              <w:t>的</w:t>
            </w:r>
            <w:r>
              <w:rPr>
                <w:szCs w:val="21"/>
              </w:rPr>
              <w:t>海南万象能源科技有限公司</w:t>
            </w:r>
            <w:bookmarkEnd w:id="0"/>
          </w:p>
          <w:p>
            <w:pPr>
              <w:rPr>
                <w:szCs w:val="21"/>
              </w:rPr>
            </w:pPr>
            <w:r>
              <w:rPr>
                <w:rFonts w:hint="eastAsia"/>
                <w:szCs w:val="21"/>
              </w:rPr>
              <w:t>注册地址：</w:t>
            </w:r>
            <w:r>
              <w:rPr>
                <w:rFonts w:hint="eastAsia"/>
              </w:rPr>
              <w:t>海南老城高新技术产业示范区海南生态软件园 A17幢一层4001</w:t>
            </w:r>
          </w:p>
          <w:p>
            <w:pPr>
              <w:rPr>
                <w:szCs w:val="21"/>
              </w:rPr>
            </w:pPr>
            <w:r>
              <w:rPr>
                <w:rFonts w:hint="eastAsia"/>
                <w:szCs w:val="21"/>
              </w:rPr>
              <w:t>范围：</w:t>
            </w:r>
            <w:r>
              <w:rPr>
                <w:rFonts w:hint="eastAsia" w:ascii="宋体" w:hAnsi="宋体"/>
                <w:szCs w:val="21"/>
              </w:rPr>
              <w:t>资质范围内的高低压开关成套设备的生产和销售</w:t>
            </w:r>
          </w:p>
          <w:p>
            <w:pPr>
              <w:rPr>
                <w:szCs w:val="21"/>
              </w:rPr>
            </w:pPr>
            <w:r>
              <w:rPr>
                <w:rFonts w:hint="eastAsia"/>
                <w:szCs w:val="21"/>
              </w:rPr>
              <w:t>不适用条款：8.3  由于本公司产品根据相关标准和成熟的工艺技术要求生产和销售。生产和销售过程中不涉及产品及服务的设计和开发过程，故对标准中的8.3条款的内容不适用。不适用后不影响组织提供满足顾客要求和适用法律法规要求的产品的能力或责任</w:t>
            </w:r>
          </w:p>
          <w:p>
            <w:pPr>
              <w:rPr>
                <w:szCs w:val="21"/>
              </w:rPr>
            </w:pPr>
            <w:r>
              <w:rPr>
                <w:rFonts w:hint="eastAsia"/>
                <w:szCs w:val="21"/>
              </w:rPr>
              <w:t>外包过程：柜体制作</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公司依据 GB/T19001-2016标准，遵循PDCA方法，识别了标准中的四大过程，确定了过程的相互顺序和作用：管理职责确定－资源提供－产品实现－测量和改进。</w:t>
            </w:r>
          </w:p>
          <w:p>
            <w:pPr>
              <w:rPr>
                <w:szCs w:val="21"/>
              </w:rPr>
            </w:pPr>
            <w:r>
              <w:rPr>
                <w:rFonts w:hint="eastAsia"/>
                <w:szCs w:val="21"/>
              </w:rPr>
              <w:t>公司明确规定产品的执行标准（国家、行业标准）和客户要求，并通过各工序控制，监视、测量、考核使其达到有效运行。</w:t>
            </w:r>
          </w:p>
          <w:p>
            <w:pPr>
              <w:rPr>
                <w:szCs w:val="21"/>
              </w:rPr>
            </w:pPr>
            <w:r>
              <w:rPr>
                <w:rFonts w:hint="eastAsia"/>
                <w:szCs w:val="21"/>
              </w:rPr>
              <w:t>公司编制了质量手册、程序文件及作业管理性文件、记录表格等。</w:t>
            </w:r>
          </w:p>
          <w:p>
            <w:pPr>
              <w:rPr>
                <w:szCs w:val="21"/>
              </w:rPr>
            </w:pPr>
            <w:r>
              <w:rPr>
                <w:rFonts w:hint="eastAsia"/>
                <w:szCs w:val="21"/>
              </w:rPr>
              <w:t>通过质量手册、程序文件明确各部门职责、权限；资源管理，测量分析和改进、运行控制等过程。</w:t>
            </w:r>
          </w:p>
          <w:p>
            <w:pPr>
              <w:rPr>
                <w:szCs w:val="21"/>
              </w:rPr>
            </w:pPr>
            <w:r>
              <w:rPr>
                <w:rFonts w:hint="eastAsia"/>
                <w:szCs w:val="21"/>
              </w:rPr>
              <w:t>通过对各主要工序的风险评估，识别，评价并制定相应措施进行风险控制（包括实施过程中所需要的变更）。</w:t>
            </w:r>
          </w:p>
          <w:p>
            <w:pPr>
              <w:rPr>
                <w:szCs w:val="21"/>
              </w:rPr>
            </w:pPr>
            <w:r>
              <w:rPr>
                <w:rFonts w:hint="eastAsia"/>
                <w:szCs w:val="21"/>
              </w:rPr>
              <w:t>通过监视、测量和分析结果以及内审管理评审等达到持续改进的目的。</w:t>
            </w:r>
          </w:p>
          <w:p>
            <w:pPr>
              <w:rPr>
                <w:szCs w:val="21"/>
              </w:rPr>
            </w:pPr>
            <w:r>
              <w:rPr>
                <w:rFonts w:hint="eastAsia"/>
                <w:szCs w:val="21"/>
              </w:rPr>
              <w:t>外包过程：柜体制作。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管理承诺总则</w:t>
            </w:r>
          </w:p>
        </w:tc>
        <w:tc>
          <w:tcPr>
            <w:tcW w:w="960" w:type="dxa"/>
            <w:vAlign w:val="center"/>
          </w:tcPr>
          <w:p>
            <w:pPr>
              <w:rPr>
                <w:szCs w:val="21"/>
              </w:rPr>
            </w:pPr>
            <w:r>
              <w:rPr>
                <w:rFonts w:hint="eastAsia"/>
                <w:szCs w:val="21"/>
              </w:rPr>
              <w:t>5.1.1</w:t>
            </w:r>
          </w:p>
        </w:tc>
        <w:tc>
          <w:tcPr>
            <w:tcW w:w="10004" w:type="dxa"/>
            <w:vAlign w:val="center"/>
          </w:tcPr>
          <w:p>
            <w:pPr>
              <w:rPr>
                <w:szCs w:val="21"/>
              </w:rPr>
            </w:pPr>
            <w:r>
              <w:rPr>
                <w:szCs w:val="21"/>
              </w:rPr>
              <w:t>最高管理层都具有较强的管理意识，明确管理承诺，主要通过以下活动来实现管理承诺：</w:t>
            </w:r>
          </w:p>
          <w:p>
            <w:pPr>
              <w:pStyle w:val="13"/>
              <w:numPr>
                <w:ilvl w:val="0"/>
                <w:numId w:val="1"/>
              </w:numPr>
              <w:ind w:firstLineChars="0"/>
              <w:rPr>
                <w:szCs w:val="21"/>
              </w:rPr>
            </w:pPr>
            <w:r>
              <w:rPr>
                <w:szCs w:val="21"/>
              </w:rPr>
              <w:t>向公司全体员工宣传满足顾客要求和法律法规要求的重要性；</w:t>
            </w:r>
          </w:p>
          <w:p>
            <w:pPr>
              <w:pStyle w:val="13"/>
              <w:numPr>
                <w:ilvl w:val="0"/>
                <w:numId w:val="1"/>
              </w:numPr>
              <w:ind w:firstLineChars="0"/>
              <w:rPr>
                <w:b/>
              </w:rPr>
            </w:pPr>
            <w:r>
              <w:rPr>
                <w:szCs w:val="21"/>
              </w:rPr>
              <w:t>制定管理方针；</w:t>
            </w:r>
          </w:p>
          <w:p>
            <w:pPr>
              <w:pStyle w:val="13"/>
              <w:numPr>
                <w:ilvl w:val="0"/>
                <w:numId w:val="1"/>
              </w:numPr>
              <w:ind w:firstLineChars="0"/>
              <w:rPr>
                <w:b/>
              </w:rPr>
            </w:pPr>
            <w:r>
              <w:rPr>
                <w:szCs w:val="21"/>
              </w:rPr>
              <w:t>确保公司目标的制定和完成；</w:t>
            </w:r>
          </w:p>
          <w:p>
            <w:pPr>
              <w:pStyle w:val="13"/>
              <w:numPr>
                <w:ilvl w:val="0"/>
                <w:numId w:val="1"/>
              </w:numPr>
              <w:ind w:firstLineChars="0"/>
              <w:rPr>
                <w:b/>
              </w:rPr>
            </w:pPr>
            <w:r>
              <w:rPr>
                <w:szCs w:val="21"/>
              </w:rPr>
              <w:t>各部门针对本部门的工作进行风险评估，采取适当的应对风险和机会的措施；</w:t>
            </w:r>
          </w:p>
          <w:p>
            <w:pPr>
              <w:pStyle w:val="13"/>
              <w:numPr>
                <w:ilvl w:val="0"/>
                <w:numId w:val="1"/>
              </w:numPr>
              <w:ind w:firstLineChars="0"/>
              <w:rPr>
                <w:b/>
              </w:rPr>
            </w:pPr>
            <w:r>
              <w:rPr>
                <w:szCs w:val="21"/>
              </w:rPr>
              <w:t>定期进行管理评审；</w:t>
            </w:r>
          </w:p>
          <w:p>
            <w:pPr>
              <w:pStyle w:val="13"/>
              <w:numPr>
                <w:ilvl w:val="0"/>
                <w:numId w:val="1"/>
              </w:numPr>
              <w:ind w:firstLineChars="0"/>
              <w:rPr>
                <w:b/>
              </w:rPr>
            </w:pPr>
            <w:r>
              <w:rPr>
                <w:szCs w:val="21"/>
              </w:rPr>
              <w:t>持续保证质量管理工作的投入，提供充分的资源，确保公司管理体系有效运行。</w:t>
            </w:r>
          </w:p>
          <w:p>
            <w:pPr>
              <w:rPr>
                <w:szCs w:val="21"/>
              </w:rPr>
            </w:pPr>
            <w:r>
              <w:rPr>
                <w:szCs w:val="21"/>
              </w:rPr>
              <w:t>目前各项工作基本得到实施，并取得了一定的效果。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“顾客至上，质量第一，全员参与，创新共赢</w:t>
            </w:r>
          </w:p>
          <w:p>
            <w:pPr>
              <w:rPr>
                <w:szCs w:val="21"/>
              </w:rPr>
            </w:pPr>
            <w:r>
              <w:rPr>
                <w:rFonts w:hint="eastAsia"/>
                <w:szCs w:val="21"/>
              </w:rPr>
              <w:t xml:space="preserve">  节能减排，绿色生产，安全第一，以人为本”</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公司质量管理体系覆盖的部门包括：</w:t>
            </w:r>
            <w:r>
              <w:rPr>
                <w:rFonts w:hint="eastAsia"/>
              </w:rPr>
              <w:t>公司设有管理层、综合部、</w:t>
            </w:r>
            <w:r>
              <w:rPr>
                <w:rFonts w:hint="eastAsia"/>
                <w:lang w:eastAsia="zh-CN"/>
              </w:rPr>
              <w:t>市场部</w:t>
            </w:r>
            <w:r>
              <w:rPr>
                <w:rFonts w:hint="eastAsia"/>
              </w:rPr>
              <w:t>、生技部、质检部等部门</w:t>
            </w:r>
            <w:r>
              <w:rPr>
                <w:rFonts w:hint="eastAsia"/>
                <w:szCs w:val="21"/>
              </w:rPr>
              <w:t>。</w:t>
            </w:r>
          </w:p>
          <w:p>
            <w:pPr>
              <w:rPr>
                <w:szCs w:val="21"/>
              </w:rPr>
            </w:pPr>
            <w:r>
              <w:rPr>
                <w:rFonts w:hint="eastAsia"/>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szCs w:val="21"/>
              </w:rPr>
            </w:pPr>
            <w:r>
              <w:rPr>
                <w:rFonts w:hint="eastAsia"/>
                <w:szCs w:val="21"/>
              </w:rPr>
              <w:t>查相关制度包括岗前教育制度、设备管理制度、设备维修保养制度等，基本明确了各级人员的质量管理职责等。确认公司目前人力资源、基础设施、技术人员、财力、信息等资源均能保证。</w:t>
            </w:r>
          </w:p>
          <w:p>
            <w:pPr>
              <w:rPr>
                <w:szCs w:val="21"/>
              </w:rPr>
            </w:pPr>
            <w:r>
              <w:rPr>
                <w:rFonts w:hint="eastAsia"/>
                <w:szCs w:val="21"/>
              </w:rPr>
              <w:t>详见各部门5.3条款审核记录。</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rPr>
              <w:t>6.1</w:t>
            </w:r>
          </w:p>
        </w:tc>
        <w:tc>
          <w:tcPr>
            <w:tcW w:w="10004" w:type="dxa"/>
            <w:vAlign w:val="center"/>
          </w:tcPr>
          <w:p>
            <w:pPr>
              <w:rPr>
                <w:rFonts w:cs="宋体"/>
              </w:rPr>
            </w:pPr>
            <w:r>
              <w:rPr>
                <w:rFonts w:hint="eastAsia" w:cs="宋体"/>
              </w:rPr>
              <w:t>查《</w:t>
            </w:r>
            <w:r>
              <w:rPr>
                <w:rFonts w:hint="eastAsia"/>
              </w:rPr>
              <w:t>环境风险分析控制程序</w:t>
            </w:r>
            <w:r>
              <w:rPr>
                <w:rFonts w:hint="eastAsia" w:cs="宋体"/>
              </w:rPr>
              <w:t>》规定风险的识别、分析、评价和控制的过程和方法，以保证风险管理的有效性，从而确保管理体系能够实现其期望的结果；增强有利影响；避免或减少不利影响；实现改进。</w:t>
            </w:r>
          </w:p>
          <w:p>
            <w:r>
              <w:rPr>
                <w:rFonts w:hint="eastAsia" w:cs="宋体"/>
              </w:rPr>
              <w:t>刘总</w:t>
            </w:r>
            <w:r>
              <w:rPr>
                <w:rFonts w:hint="eastAsia"/>
              </w:rPr>
              <w:t>介绍：在策划管理体系时，领导层考虑了公司运行标准所处的环境，包括上述4.1识别的内外部环境。手册里有对风险和机遇应对控制的要求。</w:t>
            </w:r>
          </w:p>
          <w:p>
            <w:pPr>
              <w:rPr>
                <w:rFonts w:cs="宋体"/>
              </w:rPr>
            </w:pPr>
            <w:r>
              <w:rPr>
                <w:rFonts w:hint="eastAsia" w:cs="宋体"/>
              </w:rPr>
              <w:t>公司面临的风险和机遇主要是：疫情和政治因素导致的市场低迷，回款困难，原辅材料涨价，人工成本增加，客户要求提高，以及行业良莠不齐、不良竞争、成本增加等严重影响行业发展。</w:t>
            </w:r>
          </w:p>
          <w:p>
            <w:pPr>
              <w:rPr>
                <w:rFonts w:cs="宋体"/>
              </w:rPr>
            </w:pPr>
            <w:r>
              <w:rPr>
                <w:rFonts w:hint="eastAsia" w:cs="宋体"/>
              </w:rPr>
              <w:t>刘总简单介绍了公司为了应对现阶段的风险和机遇所采取措施等，记录如下：</w:t>
            </w:r>
          </w:p>
          <w:p>
            <w:pPr>
              <w:rPr>
                <w:rFonts w:cs="宋体"/>
              </w:rPr>
            </w:pPr>
            <w:r>
              <w:rPr>
                <w:rFonts w:hint="eastAsia" w:cs="宋体"/>
              </w:rPr>
              <w:t>1、</w:t>
            </w:r>
            <w:r>
              <w:rPr>
                <w:rFonts w:hint="eastAsia"/>
              </w:rPr>
              <w:t>生技部加强与客户进行项目需求制定的沟通；</w:t>
            </w:r>
          </w:p>
          <w:p>
            <w:pPr>
              <w:rPr>
                <w:rFonts w:cs="宋体"/>
              </w:rPr>
            </w:pPr>
            <w:r>
              <w:rPr>
                <w:rFonts w:hint="eastAsia" w:cs="宋体"/>
              </w:rPr>
              <w:t>2、</w:t>
            </w:r>
            <w:r>
              <w:rPr>
                <w:rFonts w:hint="eastAsia"/>
              </w:rPr>
              <w:t>综合部门加大客户交流沟通，及时处理客户的需求和意见</w:t>
            </w:r>
            <w:r>
              <w:rPr>
                <w:rFonts w:hint="eastAsia" w:cs="宋体"/>
              </w:rPr>
              <w:t>。</w:t>
            </w:r>
          </w:p>
          <w:p>
            <w:pPr>
              <w:ind w:left="105" w:hanging="105" w:hangingChars="50"/>
              <w:rPr>
                <w:rFonts w:cs="宋体"/>
              </w:rPr>
            </w:pPr>
            <w:r>
              <w:rPr>
                <w:rFonts w:hint="eastAsia" w:cs="宋体"/>
              </w:rPr>
              <w:t>另外还考虑了，今年年初突发的新冠肺炎疫情，针对疫情制定了相应的管理措施，并投入了有效的人员和资金，制定有“疫情防控工作方案”对风险识别和采取的措施可应用在实际的体系运行中。</w:t>
            </w:r>
          </w:p>
          <w:p>
            <w:pPr>
              <w:rPr>
                <w:szCs w:val="21"/>
              </w:rPr>
            </w:pPr>
            <w:r>
              <w:rPr>
                <w:rFonts w:hint="eastAsia" w:cs="宋体"/>
              </w:rPr>
              <w:t>基本符合要求。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ascii="新宋体" w:hAnsi="新宋体" w:eastAsia="新宋体" w:cs="新宋体"/>
                <w:sz w:val="24"/>
                <w:szCs w:val="24"/>
              </w:rPr>
              <w:t>产品一次检验合格率96%;</w:t>
            </w:r>
            <w:r>
              <w:rPr>
                <w:rFonts w:hint="eastAsia"/>
                <w:szCs w:val="21"/>
              </w:rPr>
              <w:t xml:space="preserve">        </w:t>
            </w:r>
          </w:p>
          <w:p>
            <w:pPr>
              <w:rPr>
                <w:rFonts w:ascii="新宋体" w:hAnsi="新宋体" w:eastAsia="新宋体" w:cs="新宋体"/>
                <w:sz w:val="24"/>
                <w:szCs w:val="24"/>
              </w:rPr>
            </w:pPr>
            <w:r>
              <w:rPr>
                <w:rFonts w:hint="eastAsia" w:ascii="新宋体" w:hAnsi="新宋体" w:eastAsia="新宋体" w:cs="新宋体"/>
                <w:sz w:val="24"/>
                <w:szCs w:val="24"/>
              </w:rPr>
              <w:t>顾客综合满意度大于90分。</w:t>
            </w:r>
          </w:p>
          <w:p>
            <w:pPr>
              <w:rPr>
                <w:szCs w:val="21"/>
              </w:rPr>
            </w:pPr>
            <w:r>
              <w:rPr>
                <w:rFonts w:hint="eastAsia"/>
                <w:szCs w:val="21"/>
              </w:rPr>
              <w:t xml:space="preserve">质量目标均完成，2020年12月5日，  </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1)企业目前主要工作人员25名，包括管理层、</w:t>
            </w:r>
            <w:r>
              <w:rPr>
                <w:rFonts w:hint="eastAsia"/>
                <w:szCs w:val="21"/>
                <w:lang w:eastAsia="zh-CN"/>
              </w:rPr>
              <w:t>市场部</w:t>
            </w:r>
            <w:r>
              <w:rPr>
                <w:rFonts w:hint="eastAsia"/>
                <w:szCs w:val="21"/>
              </w:rPr>
              <w:t>、综合部、生技部和质检部。可满足产品和服务控制需要。微信视频查看办公区域面积1600平米，车间600平米，仓库面积300平米。租赁，有租赁合同，符合要求。配备了电话，电脑、打印机、复印机、空调、办公桌椅等办公和通讯等设备/设施。</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》，对体系的运行进行测量和监视； 编制了《</w:t>
            </w:r>
            <w:r>
              <w:rPr>
                <w:rFonts w:hint="eastAsia" w:cs="宋体"/>
                <w:lang w:val="zh-CN"/>
              </w:rPr>
              <w:t>客户满意度控制程序</w:t>
            </w:r>
            <w:r>
              <w:rPr>
                <w:rFonts w:hint="eastAsia" w:asciiTheme="minorEastAsia" w:hAnsiTheme="minorEastAsia" w:eastAsiaTheme="minorEastAsia" w:cstheme="minorEastAsia"/>
                <w:szCs w:val="21"/>
              </w:rPr>
              <w:t>》对销售服务及技术服务的质量特性进行监视和测量，以验证其符合要求的程度，确保服务符合要求；制定《</w:t>
            </w:r>
            <w:r>
              <w:rPr>
                <w:rFonts w:hint="eastAsia" w:cs="宋体"/>
                <w:lang w:val="zh-CN"/>
              </w:rPr>
              <w:t>产品的监视和测量控制程序</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查阅“质量目标分解与考核”，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提供半年度的管理目标指标的检查考核工作，均完成目标考核要求。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微信提供管理评审资料：</w:t>
            </w:r>
          </w:p>
          <w:p>
            <w:pPr>
              <w:rPr>
                <w:szCs w:val="21"/>
              </w:rPr>
            </w:pPr>
            <w:r>
              <w:rPr>
                <w:rFonts w:hint="eastAsia"/>
                <w:szCs w:val="21"/>
              </w:rPr>
              <w:t>公司编制了《管理评审控制程序》，文件规定每年至少进行一次管理评审。总经理于2020年11月28日组织进行了一次管理评审。</w:t>
            </w:r>
          </w:p>
          <w:p>
            <w:pPr>
              <w:rPr>
                <w:szCs w:val="21"/>
              </w:rPr>
            </w:pPr>
            <w:r>
              <w:rPr>
                <w:rFonts w:hint="eastAsia"/>
                <w:szCs w:val="21"/>
              </w:rPr>
              <w:t>查《管理评审计划》</w:t>
            </w:r>
          </w:p>
          <w:p>
            <w:r>
              <w:rPr>
                <w:rFonts w:hint="eastAsia" w:ascii="宋体" w:hAnsi="宋体" w:cs="宋体"/>
              </w:rPr>
              <w:t>管理评审的时间：</w:t>
            </w:r>
            <w:r>
              <w:rPr>
                <w:rFonts w:hint="eastAsia"/>
              </w:rPr>
              <w:t>2020年11月28日</w:t>
            </w:r>
          </w:p>
          <w:p>
            <w:pPr>
              <w:rPr>
                <w:rFonts w:ascii="宋体" w:hAnsi="宋体" w:cs="宋体"/>
              </w:rPr>
            </w:pPr>
            <w:r>
              <w:rPr>
                <w:rFonts w:hint="eastAsia" w:ascii="宋体" w:hAnsi="宋体" w:cs="宋体"/>
              </w:rPr>
              <w:t>主持人：</w:t>
            </w:r>
            <w:r>
              <w:rPr>
                <w:rFonts w:hint="eastAsia" w:ascii="叶根友疾风草书" w:eastAsia="叶根友疾风草书"/>
                <w:szCs w:val="21"/>
              </w:rPr>
              <w:t>王禄柳</w:t>
            </w:r>
            <w:r>
              <w:rPr>
                <w:rFonts w:hint="eastAsia" w:ascii="宋体" w:hAnsi="宋体" w:cs="宋体"/>
              </w:rPr>
              <w:t xml:space="preserve">    参加人：管代：</w:t>
            </w:r>
            <w:r>
              <w:rPr>
                <w:rFonts w:hint="eastAsia" w:ascii="叶根友疾风草书" w:hAnsi="hakuyokaishu7000" w:eastAsia="叶根友疾风草书" w:cs="hakuyokaishu7000"/>
                <w:spacing w:val="20"/>
                <w:szCs w:val="21"/>
              </w:rPr>
              <w:t>李学鸿</w:t>
            </w:r>
            <w:r>
              <w:rPr>
                <w:rFonts w:hint="eastAsia" w:ascii="宋体" w:hAnsi="宋体" w:cs="宋体"/>
              </w:rPr>
              <w:tab/>
            </w:r>
            <w:r>
              <w:rPr>
                <w:rFonts w:hint="eastAsia" w:ascii="宋体" w:hAnsi="宋体" w:cs="宋体"/>
              </w:rPr>
              <w:t xml:space="preserve">综合部：李娜   </w:t>
            </w:r>
            <w:r>
              <w:rPr>
                <w:rFonts w:hint="eastAsia" w:ascii="宋体" w:hAnsi="宋体" w:cs="宋体"/>
                <w:lang w:eastAsia="zh-CN"/>
              </w:rPr>
              <w:t>市场部</w:t>
            </w:r>
            <w:r>
              <w:rPr>
                <w:rFonts w:hint="eastAsia" w:ascii="宋体" w:hAnsi="宋体" w:cs="宋体"/>
              </w:rPr>
              <w:t>：何昌宾  生技部：潘希明  质检部：</w:t>
            </w:r>
            <w:r>
              <w:rPr>
                <w:rFonts w:hint="eastAsia" w:ascii="叶根友疾风草书" w:hAnsi="hakuyokaishu7000" w:eastAsia="叶根友疾风草书" w:cs="hakuyokaishu7000"/>
                <w:spacing w:val="20"/>
                <w:szCs w:val="21"/>
              </w:rPr>
              <w:t>李学鸿</w:t>
            </w:r>
            <w:r>
              <w:rPr>
                <w:rFonts w:hint="eastAsia" w:ascii="宋体" w:hAnsi="宋体" w:cs="宋体"/>
              </w:rPr>
              <w:t xml:space="preserve">     职工代表：李召杨</w:t>
            </w:r>
          </w:p>
          <w:p>
            <w:pPr>
              <w:rPr>
                <w:rFonts w:ascii="宋体" w:hAnsi="宋体" w:cs="宋体"/>
              </w:rPr>
            </w:pPr>
            <w:r>
              <w:rPr>
                <w:rFonts w:hint="eastAsia" w:ascii="宋体" w:hAnsi="宋体" w:cs="宋体"/>
              </w:rPr>
              <w:t>要求每个部门需提交的管理评审输入内容包含了标准条款的要求。时间安排符合程序文件的要求。</w:t>
            </w:r>
          </w:p>
          <w:p>
            <w:pPr>
              <w:rPr>
                <w:rFonts w:ascii="宋体" w:hAnsi="宋体" w:cs="宋体"/>
              </w:rPr>
            </w:pPr>
            <w:r>
              <w:rPr>
                <w:rFonts w:hint="eastAsia" w:ascii="宋体" w:hAnsi="宋体" w:cs="宋体"/>
              </w:rPr>
              <w:t>编制：</w:t>
            </w:r>
            <w:r>
              <w:rPr>
                <w:rFonts w:hint="eastAsia" w:ascii="叶根友疾风草书" w:hAnsi="hakuyokaishu7000" w:eastAsia="叶根友疾风草书" w:cs="hakuyokaishu7000"/>
                <w:spacing w:val="20"/>
                <w:szCs w:val="21"/>
              </w:rPr>
              <w:t>李学鸿</w:t>
            </w:r>
            <w:r>
              <w:rPr>
                <w:rFonts w:hint="eastAsia" w:ascii="宋体" w:hAnsi="宋体" w:cs="宋体"/>
              </w:rPr>
              <w:t xml:space="preserve">   批准：</w:t>
            </w:r>
            <w:r>
              <w:rPr>
                <w:rFonts w:hint="eastAsia" w:ascii="叶根友疾风草书" w:eastAsia="叶根友疾风草书"/>
                <w:szCs w:val="21"/>
              </w:rPr>
              <w:t>王禄柳</w:t>
            </w:r>
            <w:r>
              <w:rPr>
                <w:rFonts w:hint="eastAsia" w:ascii="宋体" w:hAnsi="宋体" w:cs="宋体"/>
              </w:rPr>
              <w:t xml:space="preserve">  日期：2020年11月24日。</w:t>
            </w:r>
          </w:p>
          <w:p>
            <w:pPr>
              <w:rPr>
                <w:szCs w:val="21"/>
              </w:rPr>
            </w:pP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查《管理评审报告》，对评审情况进行了总结，各部门对各过程和活动进行了总结和讨论。</w:t>
            </w:r>
          </w:p>
          <w:p>
            <w:pPr>
              <w:rPr>
                <w:szCs w:val="21"/>
              </w:rPr>
            </w:pPr>
            <w:r>
              <w:rPr>
                <w:rFonts w:hint="eastAsia"/>
                <w:szCs w:val="21"/>
              </w:rPr>
              <w:t>评审结论：公司的质量管理体系运行全面展开，收到良好的效果，经评审认为本公司的质量管理体系的建立和运行是充分的、适宜的、有效的。</w:t>
            </w:r>
          </w:p>
          <w:p>
            <w:pPr>
              <w:rPr>
                <w:szCs w:val="21"/>
              </w:rPr>
            </w:pPr>
            <w:r>
              <w:rPr>
                <w:rFonts w:hint="eastAsia"/>
                <w:szCs w:val="21"/>
              </w:rPr>
              <w:t>做出如下改进决定：</w:t>
            </w:r>
          </w:p>
          <w:p>
            <w:pPr>
              <w:rPr>
                <w:szCs w:val="21"/>
              </w:rPr>
            </w:pPr>
            <w:r>
              <w:rPr>
                <w:rFonts w:hint="eastAsia" w:ascii="宋体" w:hAnsi="宋体"/>
                <w:sz w:val="24"/>
              </w:rPr>
              <w:t>各部门要举一反三，深层次的检查本部门、个人所完成职责的文件、记录是否符合体系的要求，进一步完善我公司的管理体系，</w:t>
            </w:r>
            <w:r>
              <w:rPr>
                <w:rFonts w:hint="eastAsia"/>
                <w:szCs w:val="21"/>
              </w:rPr>
              <w:t>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Align w:val="center"/>
          </w:tcPr>
          <w:p>
            <w:pPr>
              <w:rPr>
                <w:szCs w:val="21"/>
              </w:rPr>
            </w:pPr>
            <w:r>
              <w:rPr>
                <w:rFonts w:hint="eastAsia" w:hAnsi="宋体" w:cs="宋体"/>
                <w:bCs/>
                <w:szCs w:val="22"/>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企业有充分识别和评价存在的改进机会，以持续满足顾客和相关方要求改进的方法措施有：</w:t>
            </w:r>
          </w:p>
          <w:p>
            <w:pPr>
              <w:numPr>
                <w:ilvl w:val="0"/>
                <w:numId w:val="2"/>
              </w:numPr>
              <w:rPr>
                <w:szCs w:val="21"/>
              </w:rPr>
            </w:pPr>
            <w:r>
              <w:rPr>
                <w:rFonts w:hint="eastAsia"/>
                <w:szCs w:val="21"/>
              </w:rPr>
              <w:t>改进产品和服务</w:t>
            </w:r>
          </w:p>
          <w:p>
            <w:pPr>
              <w:rPr>
                <w:szCs w:val="21"/>
              </w:rPr>
            </w:pPr>
            <w:r>
              <w:rPr>
                <w:rFonts w:hint="eastAsia"/>
                <w:szCs w:val="21"/>
              </w:rPr>
              <w:t>2）纠正、预防或减少不利影响；</w:t>
            </w:r>
          </w:p>
          <w:p>
            <w:pPr>
              <w:rPr>
                <w:color w:val="FF0000"/>
                <w:szCs w:val="21"/>
              </w:rPr>
            </w:pPr>
            <w:r>
              <w:rPr>
                <w:rFonts w:hint="eastAsia"/>
                <w:szCs w:val="21"/>
              </w:rPr>
              <w:t>3）改进质量管理体系的绩效和有效性</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bl>
    <w:p>
      <w:pPr>
        <w:pStyle w:val="4"/>
        <w:rPr>
          <w:sz w:val="21"/>
          <w:szCs w:val="20"/>
        </w:rPr>
      </w:pPr>
    </w:p>
    <w:p>
      <w:pPr>
        <w:pStyle w:val="4"/>
        <w:rPr>
          <w:sz w:val="21"/>
          <w:szCs w:val="20"/>
        </w:rPr>
      </w:pPr>
    </w:p>
    <w:p>
      <w:pPr>
        <w:pStyle w:val="4"/>
      </w:pPr>
    </w:p>
    <w:p>
      <w:pPr>
        <w:pStyle w:val="4"/>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受审核部门：综合部    主管领导：李娜</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rFonts w:hint="default" w:eastAsia="宋体"/>
                <w:szCs w:val="21"/>
                <w:lang w:val="en-US" w:eastAsia="zh-CN"/>
              </w:rPr>
            </w:pPr>
            <w:r>
              <w:rPr>
                <w:rFonts w:hint="eastAsia"/>
                <w:szCs w:val="21"/>
              </w:rPr>
              <w:t>审核员：</w:t>
            </w:r>
            <w:r>
              <w:rPr>
                <w:rFonts w:hint="eastAsia"/>
                <w:szCs w:val="21"/>
                <w:lang w:val="en-US" w:eastAsia="zh-CN"/>
              </w:rPr>
              <w:t xml:space="preserve">李京田   </w:t>
            </w:r>
            <w:r>
              <w:rPr>
                <w:rFonts w:hint="eastAsia"/>
                <w:szCs w:val="21"/>
              </w:rPr>
              <w:t xml:space="preserve">  审核时间：202</w:t>
            </w:r>
            <w:r>
              <w:rPr>
                <w:rFonts w:hint="eastAsia"/>
                <w:szCs w:val="21"/>
                <w:lang w:val="en-US" w:eastAsia="zh-CN"/>
              </w:rPr>
              <w:t>1.4.17</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ascii="宋体" w:hAnsi="宋体"/>
                <w:b/>
                <w:bCs/>
                <w:sz w:val="18"/>
                <w:szCs w:val="22"/>
                <w:u w:val="single"/>
              </w:rPr>
            </w:pPr>
            <w:r>
              <w:rPr>
                <w:rFonts w:hint="eastAsia"/>
                <w:szCs w:val="21"/>
              </w:rPr>
              <w:t>审核条款：</w:t>
            </w:r>
            <w:r>
              <w:rPr>
                <w:rFonts w:hint="eastAsia" w:ascii="宋体" w:hAnsi="宋体"/>
                <w:b/>
                <w:bCs/>
                <w:szCs w:val="21"/>
              </w:rPr>
              <w:t>Q:5.3/6.1/6.2/7.1.2/7.2/7.3/7.4/7.5/9.1.3/9.2/10.2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微信沟通：</w:t>
            </w:r>
          </w:p>
          <w:p>
            <w:pPr>
              <w:rPr>
                <w:szCs w:val="21"/>
              </w:rPr>
            </w:pPr>
            <w:r>
              <w:rPr>
                <w:rFonts w:hint="eastAsia"/>
                <w:szCs w:val="21"/>
              </w:rPr>
              <w:t>部门主要职责如下：</w:t>
            </w:r>
          </w:p>
          <w:p>
            <w:pPr>
              <w:rPr>
                <w:szCs w:val="21"/>
              </w:rPr>
            </w:pPr>
            <w:r>
              <w:rPr>
                <w:rFonts w:hint="eastAsia"/>
                <w:szCs w:val="21"/>
              </w:rPr>
              <w:t>贯彻落实GB/T19001-2016标准，作好质量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w:t>
            </w:r>
          </w:p>
          <w:p>
            <w:pPr>
              <w:rPr>
                <w:szCs w:val="21"/>
              </w:rPr>
            </w:pPr>
            <w:r>
              <w:rPr>
                <w:rFonts w:hint="eastAsia"/>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rPr>
              <w:t>6.1</w:t>
            </w:r>
          </w:p>
        </w:tc>
        <w:tc>
          <w:tcPr>
            <w:tcW w:w="10004" w:type="dxa"/>
            <w:vAlign w:val="center"/>
          </w:tcPr>
          <w:p>
            <w:pPr>
              <w:rPr>
                <w:szCs w:val="21"/>
              </w:rPr>
            </w:pPr>
            <w:r>
              <w:rPr>
                <w:rFonts w:hint="eastAsia"/>
                <w:szCs w:val="21"/>
              </w:rPr>
              <w:t>查见《风险控制表》：</w:t>
            </w:r>
          </w:p>
          <w:p>
            <w:pPr>
              <w:rPr>
                <w:szCs w:val="21"/>
              </w:rPr>
            </w:pPr>
            <w:r>
              <w:rPr>
                <w:rFonts w:hint="eastAsia"/>
                <w:szCs w:val="21"/>
              </w:rPr>
              <w:t>类型：外部因素；</w:t>
            </w:r>
          </w:p>
          <w:p>
            <w:pPr>
              <w:rPr>
                <w:szCs w:val="21"/>
              </w:rPr>
            </w:pPr>
            <w:r>
              <w:rPr>
                <w:rFonts w:hint="eastAsia"/>
                <w:szCs w:val="21"/>
              </w:rPr>
              <w:t>类别：竞争风险公司目前在市场占有率和领先趋势比较明显，影响公司的领先优势。机遇：竞争加剧，发展压力大，但也会带来新的发展机遇。</w:t>
            </w:r>
          </w:p>
          <w:p>
            <w:pPr>
              <w:rPr>
                <w:szCs w:val="21"/>
              </w:rPr>
            </w:pPr>
            <w:r>
              <w:rPr>
                <w:rFonts w:hint="eastAsia"/>
                <w:szCs w:val="21"/>
              </w:rPr>
              <w:t>应对机遇及措施：及时关注市场的情况，收集信息及时调整，保持公司产品的竞争力。</w:t>
            </w:r>
          </w:p>
          <w:p>
            <w:pPr>
              <w:rPr>
                <w:szCs w:val="21"/>
              </w:rPr>
            </w:pPr>
            <w:r>
              <w:rPr>
                <w:rFonts w:hint="eastAsia"/>
                <w:szCs w:val="21"/>
              </w:rPr>
              <w:t>针对外部因素，还分析了市场、原材料、文化、社会经济、法律法规的变化等。</w:t>
            </w:r>
          </w:p>
          <w:p>
            <w:pPr>
              <w:rPr>
                <w:szCs w:val="21"/>
              </w:rPr>
            </w:pPr>
            <w:r>
              <w:rPr>
                <w:rFonts w:hint="eastAsia"/>
                <w:szCs w:val="21"/>
              </w:rPr>
              <w:t>类型：内部因素；</w:t>
            </w:r>
          </w:p>
          <w:p>
            <w:pPr>
              <w:rPr>
                <w:szCs w:val="21"/>
              </w:rPr>
            </w:pPr>
            <w:r>
              <w:rPr>
                <w:rFonts w:hint="eastAsia"/>
                <w:szCs w:val="21"/>
              </w:rPr>
              <w:t>类别：人力资源风险。</w:t>
            </w:r>
          </w:p>
          <w:p>
            <w:r>
              <w:rPr>
                <w:rFonts w:hint="eastAsia"/>
                <w:szCs w:val="21"/>
              </w:rPr>
              <w:t>应对机遇及措施：</w:t>
            </w:r>
            <w:r>
              <w:rPr>
                <w:rFonts w:hint="eastAsia"/>
              </w:rPr>
              <w:t>量才录用。注意发掘人员潜力、因材施教，做到人尽其才。</w:t>
            </w:r>
          </w:p>
          <w:p>
            <w:pPr>
              <w:rPr>
                <w:szCs w:val="21"/>
              </w:rPr>
            </w:pPr>
            <w:r>
              <w:rPr>
                <w:rFonts w:hint="eastAsia"/>
                <w:szCs w:val="21"/>
              </w:rPr>
              <w:t>针对内部因素，还分析了财务状况、人力资源、基础设施等。</w:t>
            </w:r>
          </w:p>
          <w:p>
            <w:pPr>
              <w:rPr>
                <w:szCs w:val="21"/>
              </w:rPr>
            </w:pPr>
            <w:r>
              <w:rPr>
                <w:rFonts w:hint="eastAsia" w:ascii="宋体" w:hAnsi="宋体" w:cs="宋体"/>
                <w:szCs w:val="21"/>
              </w:rPr>
              <w:t>应对风险和机遇的措施应与其对于产品和服务符合性的潜在影响相适应</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       完成情况</w:t>
            </w:r>
          </w:p>
          <w:p>
            <w:pPr>
              <w:rPr>
                <w:szCs w:val="21"/>
              </w:rPr>
            </w:pPr>
            <w:r>
              <w:rPr>
                <w:rFonts w:hint="eastAsia"/>
                <w:szCs w:val="21"/>
              </w:rPr>
              <w:t>培训计划完成率          100%</w:t>
            </w:r>
          </w:p>
          <w:p>
            <w:pPr>
              <w:rPr>
                <w:szCs w:val="21"/>
              </w:rPr>
            </w:pPr>
            <w:r>
              <w:rPr>
                <w:rFonts w:hint="eastAsia"/>
                <w:szCs w:val="21"/>
              </w:rPr>
              <w:t xml:space="preserve"> 已完成，考核日期：2020年12月5日</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szCs w:val="21"/>
              </w:rPr>
            </w:pPr>
            <w:r>
              <w:rPr>
                <w:rFonts w:hint="eastAsia"/>
                <w:szCs w:val="21"/>
              </w:rPr>
              <w:t>已识别与QMS相关人员：包括管理人员3人、各部门负责人、业务人员、生产人员等，职工队伍相对稳定，均在相关企业工作近5年，实践经验丰富。</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w:t>
            </w:r>
            <w:r>
              <w:rPr>
                <w:rFonts w:hint="eastAsia" w:ascii="宋体" w:hAnsi="宋体" w:cs="宋体"/>
                <w:color w:val="000000"/>
                <w:kern w:val="0"/>
                <w:szCs w:val="21"/>
                <w:lang w:bidi="ar"/>
              </w:rPr>
              <w:t>人力资源控制程序</w:t>
            </w:r>
            <w:r>
              <w:rPr>
                <w:rFonts w:hint="eastAsia"/>
                <w:szCs w:val="21"/>
              </w:rPr>
              <w:t>》，对人力资源管理进行了规定，编制了人员任职条件。</w:t>
            </w:r>
          </w:p>
          <w:p>
            <w:pPr>
              <w:rPr>
                <w:szCs w:val="21"/>
              </w:rPr>
            </w:pPr>
            <w:r>
              <w:rPr>
                <w:rFonts w:hint="eastAsia"/>
                <w:szCs w:val="21"/>
              </w:rPr>
              <w:t>抽</w:t>
            </w:r>
            <w:r>
              <w:rPr>
                <w:szCs w:val="21"/>
              </w:rPr>
              <w:t>岗位人员任职要求</w:t>
            </w:r>
          </w:p>
          <w:p>
            <w:pPr>
              <w:rPr>
                <w:szCs w:val="21"/>
              </w:rPr>
            </w:pPr>
            <w:r>
              <w:rPr>
                <w:rFonts w:hint="eastAsia"/>
                <w:szCs w:val="21"/>
                <w:lang w:eastAsia="zh-CN"/>
              </w:rPr>
              <w:t>市场部</w:t>
            </w:r>
            <w:r>
              <w:rPr>
                <w:rFonts w:hint="eastAsia"/>
                <w:szCs w:val="21"/>
              </w:rPr>
              <w:t>经理：1、</w:t>
            </w:r>
            <w:r>
              <w:rPr>
                <w:rFonts w:hint="eastAsia" w:ascii="宋体" w:hAnsi="宋体"/>
                <w:szCs w:val="21"/>
              </w:rPr>
              <w:t>熟悉现代管理模式，熟练运用各种激励措施；2、有丰富的市场营销策划经验，能够识别、确定潜在的商业合作伙伴，熟悉行业市场发展现现状；3、具有优秀的营销技巧，较强的市场策划能力和运作能力；4、优秀的商务谈判技巧和沟通能力。5、熟悉物资采购程序；6、丰富的流程管理技能，熟悉物流管理业务流程；7、熟练使用电算及办公软件；8、有广泛的原料供应资源和渠道。</w:t>
            </w:r>
          </w:p>
          <w:p>
            <w:pPr>
              <w:rPr>
                <w:szCs w:val="21"/>
              </w:rPr>
            </w:pPr>
            <w:r>
              <w:rPr>
                <w:rFonts w:hint="eastAsia"/>
                <w:szCs w:val="21"/>
              </w:rPr>
              <w:t>询问综合部负责人学历、工作经验等情况，均符合要求。</w:t>
            </w:r>
          </w:p>
          <w:p>
            <w:pPr>
              <w:rPr>
                <w:szCs w:val="21"/>
              </w:rPr>
            </w:pPr>
            <w:r>
              <w:rPr>
                <w:rFonts w:hint="eastAsia"/>
                <w:szCs w:val="21"/>
              </w:rPr>
              <w:t>查综合部人员能力评价表：刘某，评价内容包含工作经验、岗位技能、专业培训、团队意识、工作态度等，评价结论：胜任岗位需要。</w:t>
            </w:r>
          </w:p>
          <w:p>
            <w:pPr>
              <w:rPr>
                <w:szCs w:val="21"/>
              </w:rPr>
            </w:pPr>
          </w:p>
          <w:p>
            <w:pPr>
              <w:rPr>
                <w:szCs w:val="21"/>
              </w:rPr>
            </w:pPr>
            <w:r>
              <w:rPr>
                <w:rFonts w:hint="eastAsia"/>
                <w:szCs w:val="21"/>
              </w:rPr>
              <w:t>查见《2020年度培训计划》</w:t>
            </w:r>
          </w:p>
          <w:p>
            <w:pPr>
              <w:rPr>
                <w:szCs w:val="21"/>
              </w:rPr>
            </w:pPr>
            <w:r>
              <w:rPr>
                <w:rFonts w:hint="eastAsia"/>
                <w:szCs w:val="21"/>
              </w:rPr>
              <w:t>策划实施内容有体系标准、文件培训；ISO9001:2015标准培训；内审员培训；技术服务培训；法律法规培训；销售技能培训。共7项，其中6项已完成。</w:t>
            </w:r>
          </w:p>
          <w:p>
            <w:pPr>
              <w:rPr>
                <w:szCs w:val="21"/>
              </w:rPr>
            </w:pPr>
            <w:r>
              <w:rPr>
                <w:rFonts w:hint="eastAsia"/>
                <w:szCs w:val="21"/>
              </w:rPr>
              <w:t>抽查2020年培训记录表</w:t>
            </w:r>
          </w:p>
          <w:p>
            <w:pPr>
              <w:spacing w:line="360" w:lineRule="auto"/>
              <w:rPr>
                <w:szCs w:val="21"/>
              </w:rPr>
            </w:pPr>
            <w:r>
              <w:rPr>
                <w:rFonts w:hint="eastAsia"/>
                <w:szCs w:val="21"/>
              </w:rPr>
              <w:t>时间：2020年11月7日，内容：1、安全生产方面的相关法律法规；2、安全事故案例；3、安全常识</w:t>
            </w:r>
          </w:p>
          <w:p>
            <w:pPr>
              <w:rPr>
                <w:szCs w:val="21"/>
              </w:rPr>
            </w:pPr>
            <w:r>
              <w:rPr>
                <w:rFonts w:hint="eastAsia"/>
                <w:szCs w:val="21"/>
              </w:rPr>
              <w:t>包括培训时间、地点、培训内容，考核方式及评价等信息。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微信抽查一名员工，询问公司质量方针和目标，及对方针的了解，能够正确回答。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策划编制的程序文件《信息交流控制程序》及管理手册的相关章节规定了企业内、外部沟通，经查阅和交谈符合标准要求。</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外部沟通：文件、电话、面谈、传真等，主要与顾客、上级主管部门的沟通。</w:t>
            </w:r>
          </w:p>
          <w:p>
            <w:pPr>
              <w:rPr>
                <w:szCs w:val="21"/>
              </w:rPr>
            </w:pPr>
            <w:r>
              <w:rPr>
                <w:rFonts w:hint="eastAsia"/>
                <w:szCs w:val="21"/>
              </w:rPr>
              <w:t>公司沟通机制已经建立，基本有效。</w:t>
            </w:r>
          </w:p>
          <w:p>
            <w:pPr>
              <w:rPr>
                <w:szCs w:val="21"/>
              </w:rPr>
            </w:pPr>
            <w:r>
              <w:rPr>
                <w:rFonts w:hint="eastAsia"/>
                <w:szCs w:val="21"/>
              </w:rPr>
              <w:t>目前各项沟通都较为及时、顺畅、效果较好。</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执行公司《成文信息控制程序》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查：公司质量《管理手册》、《程序文件》为依据ISO9001:2015编制，于2020年6月20日发布实施，目前版本为A版。</w:t>
            </w:r>
          </w:p>
          <w:p>
            <w:pPr>
              <w:rPr>
                <w:szCs w:val="21"/>
              </w:rPr>
            </w:pPr>
            <w:r>
              <w:rPr>
                <w:rFonts w:hint="eastAsia"/>
                <w:szCs w:val="21"/>
              </w:rPr>
              <w:t>由管理者代表审核，总经理批准后发布。</w:t>
            </w:r>
          </w:p>
          <w:p>
            <w:pPr>
              <w:rPr>
                <w:szCs w:val="21"/>
              </w:rPr>
            </w:pPr>
          </w:p>
          <w:p>
            <w:pPr>
              <w:rPr>
                <w:szCs w:val="21"/>
              </w:rPr>
            </w:pPr>
            <w:r>
              <w:rPr>
                <w:rFonts w:hint="eastAsia"/>
                <w:szCs w:val="21"/>
              </w:rPr>
              <w:t xml:space="preserve">查：“文件发放/回收登记表”，内容涵盖：序号、文件名称、编号、签收及部门分发号、回收记录等。 </w:t>
            </w:r>
          </w:p>
          <w:p>
            <w:pPr>
              <w:rPr>
                <w:szCs w:val="21"/>
              </w:rPr>
            </w:pPr>
            <w:r>
              <w:rPr>
                <w:rFonts w:hint="eastAsia"/>
                <w:szCs w:val="21"/>
              </w:rPr>
              <w:t>质量手册、程序文件、作业文件已发放各部门，有签收部门确认。</w:t>
            </w:r>
          </w:p>
          <w:p>
            <w:pPr>
              <w:rPr>
                <w:szCs w:val="21"/>
              </w:rPr>
            </w:pPr>
          </w:p>
          <w:p>
            <w:pPr>
              <w:rPr>
                <w:szCs w:val="21"/>
              </w:rPr>
            </w:pPr>
            <w:r>
              <w:rPr>
                <w:rFonts w:hint="eastAsia"/>
                <w:szCs w:val="21"/>
              </w:rPr>
              <w:t>对超过保存期的质量记录，或因其它特殊情况需要销毁时，由使用部门填写“文件销毁记录”，分别视情况交综合部确认，报管理者代表审核，总经理批准后由授权人执行销毁。</w:t>
            </w:r>
          </w:p>
          <w:p>
            <w:pPr>
              <w:rPr>
                <w:szCs w:val="21"/>
              </w:rPr>
            </w:pPr>
          </w:p>
          <w:p>
            <w:pPr>
              <w:rPr>
                <w:szCs w:val="21"/>
              </w:rPr>
            </w:pPr>
            <w:r>
              <w:rPr>
                <w:rFonts w:hint="eastAsia"/>
                <w:szCs w:val="21"/>
              </w:rPr>
              <w:t>文件更改必须由文件编制人员填写《文件变更申请单》，并注明修改内容、说明修改原因，由文件原审批人审批。若其它部门审批时，应经管理者代表授权。经批准更改的文件，由职能部门，负责具体更改并报综合部备案。</w:t>
            </w:r>
          </w:p>
          <w:p>
            <w:pPr>
              <w:rPr>
                <w:szCs w:val="21"/>
              </w:rPr>
            </w:pPr>
          </w:p>
          <w:p>
            <w:pPr>
              <w:rPr>
                <w:szCs w:val="21"/>
              </w:rPr>
            </w:pPr>
            <w:r>
              <w:rPr>
                <w:rFonts w:hint="eastAsia"/>
                <w:szCs w:val="21"/>
              </w:rPr>
              <w:t>查：有“外来文件清单”记录了《产品质量法》、《中华人民共和国投标法》、《中华人民共和国合同法》等外来文件，控制分发，有专人负责。</w:t>
            </w:r>
          </w:p>
          <w:p>
            <w:pPr>
              <w:rPr>
                <w:szCs w:val="21"/>
              </w:rPr>
            </w:pPr>
          </w:p>
          <w:p>
            <w:pPr>
              <w:rPr>
                <w:szCs w:val="21"/>
              </w:rPr>
            </w:pPr>
            <w:r>
              <w:rPr>
                <w:rFonts w:hint="eastAsia"/>
                <w:szCs w:val="21"/>
              </w:rPr>
              <w:t>查“外来文件清单”内容含盖：序号、名称、发布单位、实施日期、所属对象。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spacing w:line="400" w:lineRule="exact"/>
              <w:jc w:val="left"/>
              <w:rPr>
                <w:szCs w:val="21"/>
              </w:rPr>
            </w:pPr>
            <w:r>
              <w:rPr>
                <w:rFonts w:hint="eastAsia"/>
                <w:szCs w:val="21"/>
              </w:rPr>
              <w:t>内审时间：2020年11月1 2-13日</w:t>
            </w:r>
          </w:p>
          <w:p>
            <w:pPr>
              <w:rPr>
                <w:szCs w:val="21"/>
              </w:rPr>
            </w:pPr>
            <w:r>
              <w:rPr>
                <w:rFonts w:hint="eastAsia"/>
                <w:szCs w:val="21"/>
              </w:rPr>
              <w:t>GB/T19001-2016质量管理体系标准、管理手册、程序文件及相关的工作文件，合同，法律法规行业标准。计划由总经理批准后实施。</w:t>
            </w:r>
          </w:p>
          <w:p>
            <w:pPr>
              <w:rPr>
                <w:szCs w:val="21"/>
              </w:rPr>
            </w:pPr>
            <w:r>
              <w:rPr>
                <w:rFonts w:hint="eastAsia"/>
                <w:szCs w:val="21"/>
              </w:rPr>
              <w:t>公司按计划实施了内审。</w:t>
            </w:r>
          </w:p>
          <w:p>
            <w:pPr>
              <w:rPr>
                <w:szCs w:val="21"/>
              </w:rPr>
            </w:pPr>
            <w:r>
              <w:rPr>
                <w:rFonts w:hint="eastAsia"/>
                <w:szCs w:val="21"/>
              </w:rPr>
              <w:t>审核组长：</w:t>
            </w:r>
            <w:r>
              <w:rPr>
                <w:rFonts w:hint="eastAsia" w:ascii="宋体" w:hAnsi="宋体"/>
                <w:szCs w:val="21"/>
              </w:rPr>
              <w:t>李娜</w:t>
            </w:r>
          </w:p>
          <w:p>
            <w:pPr>
              <w:rPr>
                <w:szCs w:val="21"/>
              </w:rPr>
            </w:pPr>
            <w:r>
              <w:rPr>
                <w:rFonts w:hint="eastAsia"/>
                <w:szCs w:val="21"/>
              </w:rPr>
              <w:t>审核组成员：李学鸿</w:t>
            </w:r>
          </w:p>
          <w:p>
            <w:pPr>
              <w:rPr>
                <w:szCs w:val="21"/>
              </w:rPr>
            </w:pPr>
            <w:r>
              <w:rPr>
                <w:rFonts w:hint="eastAsia"/>
                <w:szCs w:val="21"/>
              </w:rPr>
              <w:t xml:space="preserve">提供了内审员授权书。 </w:t>
            </w:r>
          </w:p>
          <w:p>
            <w:pPr>
              <w:rPr>
                <w:szCs w:val="21"/>
              </w:rPr>
            </w:pPr>
            <w:r>
              <w:rPr>
                <w:rFonts w:hint="eastAsia"/>
                <w:szCs w:val="21"/>
              </w:rPr>
              <w:t xml:space="preserve"> </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——内部审核检查表，审核按计划进行，内审员没有审核自己的工作</w:t>
            </w:r>
          </w:p>
          <w:p>
            <w:pPr>
              <w:rPr>
                <w:szCs w:val="21"/>
              </w:rPr>
            </w:pPr>
            <w:r>
              <w:rPr>
                <w:rFonts w:hint="eastAsia"/>
                <w:szCs w:val="21"/>
              </w:rPr>
              <w:t>内审不符合2项，已整改验收合格。</w:t>
            </w:r>
          </w:p>
          <w:p>
            <w:pPr>
              <w:rPr>
                <w:szCs w:val="21"/>
              </w:rPr>
            </w:pPr>
            <w:r>
              <w:rPr>
                <w:rFonts w:hint="eastAsia"/>
                <w:szCs w:val="21"/>
              </w:rPr>
              <w:t>内审结论：本次审核中已发现的2个不合格项已以不合格报告的形式下达到有关部门，相关部门的负责人应亲自主持原因的分析，针对原因制订纠正措施。这次内审是比较成功的审核，同时也发现我公司的质量管理体系运行基本是符合的、有效的，已具备申请认证的条件。</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10.2</w:t>
            </w:r>
          </w:p>
        </w:tc>
        <w:tc>
          <w:tcPr>
            <w:tcW w:w="10004" w:type="dxa"/>
            <w:vAlign w:val="center"/>
          </w:tcPr>
          <w:p>
            <w:pPr>
              <w:rPr>
                <w:szCs w:val="21"/>
              </w:rPr>
            </w:pPr>
            <w:r>
              <w:rPr>
                <w:rFonts w:hint="eastAsia"/>
                <w:szCs w:val="21"/>
              </w:rPr>
              <w:sym w:font="Wingdings 2" w:char="F098"/>
            </w:r>
            <w:r>
              <w:rPr>
                <w:rFonts w:hint="eastAsia"/>
                <w:szCs w:val="21"/>
              </w:rPr>
              <w:t>制定了《</w:t>
            </w:r>
            <w:r>
              <w:rPr>
                <w:rFonts w:hint="eastAsia"/>
              </w:rPr>
              <w:t>不合格输出控制程序</w:t>
            </w:r>
            <w:r>
              <w:rPr>
                <w:rFonts w:hint="eastAsia"/>
                <w:szCs w:val="21"/>
              </w:rPr>
              <w:t>》，内容基本符合标准要求。</w:t>
            </w:r>
          </w:p>
          <w:p>
            <w:pPr>
              <w:rPr>
                <w:szCs w:val="21"/>
              </w:rPr>
            </w:pPr>
            <w:r>
              <w:rPr>
                <w:rFonts w:hint="eastAsia"/>
                <w:szCs w:val="21"/>
              </w:rPr>
              <w:t>1、对日常工作检查，管理评审，内审，其他考评，发现的不符合及时采取纠正，防止事态发展，进行原因分析，采取必要的纠正预防措施，防止事件的发生、再发生。</w:t>
            </w:r>
          </w:p>
          <w:p>
            <w:pPr>
              <w:rPr>
                <w:szCs w:val="21"/>
              </w:rPr>
            </w:pPr>
            <w:r>
              <w:rPr>
                <w:rFonts w:hint="eastAsia"/>
                <w:szCs w:val="21"/>
              </w:rPr>
              <w:t>2、对管理评审、内审提出的不符合及改进要求，进行原因分析，制定了具体措施，目前已部分实施完成。</w:t>
            </w:r>
          </w:p>
        </w:tc>
        <w:tc>
          <w:tcPr>
            <w:tcW w:w="1585" w:type="dxa"/>
          </w:tcPr>
          <w:p>
            <w:pPr>
              <w:rPr>
                <w:szCs w:val="21"/>
              </w:rPr>
            </w:pPr>
          </w:p>
        </w:tc>
      </w:tr>
    </w:tbl>
    <w:p>
      <w:pPr>
        <w:pStyle w:val="4"/>
      </w:pPr>
    </w:p>
    <w:p>
      <w:pPr>
        <w:pStyle w:val="4"/>
      </w:pPr>
    </w:p>
    <w:tbl>
      <w:tblPr>
        <w:tblStyle w:val="7"/>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92"/>
        <w:gridCol w:w="100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3"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92"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64" w:type="dxa"/>
            <w:vAlign w:val="center"/>
          </w:tcPr>
          <w:p>
            <w:pPr>
              <w:rPr>
                <w:szCs w:val="21"/>
              </w:rPr>
            </w:pPr>
            <w:r>
              <w:rPr>
                <w:rFonts w:hint="eastAsia"/>
                <w:szCs w:val="21"/>
              </w:rPr>
              <w:t>受审核部门：</w:t>
            </w:r>
            <w:r>
              <w:rPr>
                <w:rFonts w:hint="eastAsia"/>
                <w:szCs w:val="21"/>
                <w:lang w:eastAsia="zh-CN"/>
              </w:rPr>
              <w:t>市场部</w:t>
            </w:r>
            <w:r>
              <w:rPr>
                <w:rFonts w:hint="eastAsia"/>
                <w:szCs w:val="21"/>
              </w:rPr>
              <w:t xml:space="preserve">      主管领导：何昌宾</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93" w:type="dxa"/>
            <w:vMerge w:val="continue"/>
            <w:vAlign w:val="center"/>
          </w:tcPr>
          <w:p>
            <w:pPr>
              <w:rPr>
                <w:szCs w:val="21"/>
              </w:rPr>
            </w:pPr>
          </w:p>
        </w:tc>
        <w:tc>
          <w:tcPr>
            <w:tcW w:w="992" w:type="dxa"/>
            <w:vMerge w:val="continue"/>
            <w:vAlign w:val="center"/>
          </w:tcPr>
          <w:p>
            <w:pPr>
              <w:rPr>
                <w:szCs w:val="21"/>
              </w:rPr>
            </w:pPr>
          </w:p>
        </w:tc>
        <w:tc>
          <w:tcPr>
            <w:tcW w:w="10064" w:type="dxa"/>
            <w:vAlign w:val="center"/>
          </w:tcPr>
          <w:p>
            <w:pPr>
              <w:spacing w:before="120"/>
              <w:rPr>
                <w:rFonts w:hint="default" w:eastAsia="宋体"/>
                <w:szCs w:val="21"/>
                <w:lang w:val="en-US" w:eastAsia="zh-CN"/>
              </w:rPr>
            </w:pPr>
            <w:r>
              <w:rPr>
                <w:rFonts w:hint="eastAsia"/>
                <w:szCs w:val="21"/>
              </w:rPr>
              <w:t>审核员：张</w:t>
            </w:r>
            <w:r>
              <w:rPr>
                <w:rFonts w:hint="eastAsia"/>
                <w:szCs w:val="21"/>
                <w:lang w:val="en-US" w:eastAsia="zh-CN"/>
              </w:rPr>
              <w:t xml:space="preserve">李京田 </w:t>
            </w:r>
            <w:r>
              <w:rPr>
                <w:rFonts w:hint="eastAsia"/>
                <w:szCs w:val="21"/>
              </w:rPr>
              <w:t xml:space="preserve">  审核时间：202</w:t>
            </w:r>
            <w:r>
              <w:rPr>
                <w:rFonts w:hint="eastAsia"/>
                <w:szCs w:val="21"/>
                <w:lang w:val="en-US" w:eastAsia="zh-CN"/>
              </w:rPr>
              <w:t>1.4.17</w:t>
            </w:r>
            <w:bookmarkStart w:id="1" w:name="_GoBack"/>
            <w:bookmarkEnd w:id="1"/>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Merge w:val="continue"/>
            <w:vAlign w:val="center"/>
          </w:tcPr>
          <w:p>
            <w:pPr>
              <w:rPr>
                <w:szCs w:val="21"/>
              </w:rPr>
            </w:pPr>
          </w:p>
        </w:tc>
        <w:tc>
          <w:tcPr>
            <w:tcW w:w="992" w:type="dxa"/>
            <w:vMerge w:val="continue"/>
            <w:vAlign w:val="center"/>
          </w:tcPr>
          <w:p>
            <w:pPr>
              <w:rPr>
                <w:szCs w:val="21"/>
              </w:rPr>
            </w:pPr>
          </w:p>
        </w:tc>
        <w:tc>
          <w:tcPr>
            <w:tcW w:w="10064" w:type="dxa"/>
            <w:vAlign w:val="center"/>
          </w:tcPr>
          <w:p>
            <w:pPr>
              <w:snapToGrid w:val="0"/>
              <w:spacing w:line="260" w:lineRule="exact"/>
              <w:rPr>
                <w:rFonts w:ascii="宋体" w:hAnsi="宋体" w:cs="宋体"/>
                <w:b/>
                <w:bCs/>
                <w:szCs w:val="21"/>
              </w:rPr>
            </w:pPr>
            <w:r>
              <w:rPr>
                <w:rFonts w:hint="eastAsia"/>
                <w:szCs w:val="21"/>
              </w:rPr>
              <w:t>审核条款：</w:t>
            </w:r>
            <w:r>
              <w:rPr>
                <w:rFonts w:hint="eastAsia" w:ascii="宋体" w:hAnsi="宋体" w:cs="宋体"/>
                <w:b/>
                <w:bCs/>
                <w:szCs w:val="21"/>
              </w:rPr>
              <w:t>Q:5.3/6.1.2/6.2/8.2/8.4/9.1.2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职责和权限</w:t>
            </w:r>
          </w:p>
        </w:tc>
        <w:tc>
          <w:tcPr>
            <w:tcW w:w="992" w:type="dxa"/>
            <w:vAlign w:val="center"/>
          </w:tcPr>
          <w:p>
            <w:pPr>
              <w:rPr>
                <w:szCs w:val="21"/>
              </w:rPr>
            </w:pPr>
            <w:r>
              <w:rPr>
                <w:rFonts w:hint="eastAsia"/>
                <w:szCs w:val="21"/>
              </w:rPr>
              <w:t>5.3</w:t>
            </w:r>
          </w:p>
        </w:tc>
        <w:tc>
          <w:tcPr>
            <w:tcW w:w="10064" w:type="dxa"/>
            <w:vAlign w:val="center"/>
          </w:tcPr>
          <w:p>
            <w:pPr>
              <w:rPr>
                <w:szCs w:val="21"/>
              </w:rPr>
            </w:pPr>
            <w:r>
              <w:rPr>
                <w:rFonts w:hint="eastAsia"/>
                <w:szCs w:val="21"/>
              </w:rPr>
              <w:t>微信沟通：</w:t>
            </w:r>
          </w:p>
          <w:p>
            <w:pPr>
              <w:rPr>
                <w:szCs w:val="21"/>
              </w:rPr>
            </w:pPr>
            <w:r>
              <w:rPr>
                <w:rFonts w:hint="eastAsia"/>
                <w:szCs w:val="21"/>
              </w:rPr>
              <w:t xml:space="preserve">部门主要职责如下： </w:t>
            </w:r>
          </w:p>
          <w:p>
            <w:pPr>
              <w:rPr>
                <w:szCs w:val="21"/>
              </w:rPr>
            </w:pPr>
            <w:r>
              <w:rPr>
                <w:rFonts w:hint="eastAsia"/>
                <w:szCs w:val="21"/>
              </w:rPr>
              <w:t>销售合同或订单的签订及评审组织；</w:t>
            </w:r>
          </w:p>
          <w:p>
            <w:pPr>
              <w:rPr>
                <w:szCs w:val="21"/>
              </w:rPr>
            </w:pPr>
            <w:r>
              <w:rPr>
                <w:rFonts w:hint="eastAsia"/>
                <w:szCs w:val="21"/>
              </w:rPr>
              <w:t>开拓市场，按客户要求提供合格的产品</w:t>
            </w:r>
          </w:p>
          <w:p>
            <w:pPr>
              <w:rPr>
                <w:szCs w:val="21"/>
              </w:rPr>
            </w:pPr>
            <w:r>
              <w:rPr>
                <w:rFonts w:hint="eastAsia"/>
                <w:szCs w:val="21"/>
              </w:rPr>
              <w:t>供应商的评价；</w:t>
            </w:r>
          </w:p>
          <w:p>
            <w:pPr>
              <w:rPr>
                <w:szCs w:val="21"/>
              </w:rPr>
            </w:pPr>
            <w:r>
              <w:rPr>
                <w:rFonts w:hint="eastAsia"/>
                <w:szCs w:val="21"/>
              </w:rPr>
              <w:t>顾客满意度调查和分析；</w:t>
            </w:r>
          </w:p>
          <w:p>
            <w:pPr>
              <w:rPr>
                <w:szCs w:val="21"/>
              </w:rPr>
            </w:pPr>
            <w:r>
              <w:rPr>
                <w:rFonts w:hint="eastAsia"/>
                <w:szCs w:val="21"/>
              </w:rPr>
              <w:t>销售过程控制、过程的监视和测量等等</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应对风险和机会的措施</w:t>
            </w:r>
          </w:p>
        </w:tc>
        <w:tc>
          <w:tcPr>
            <w:tcW w:w="992" w:type="dxa"/>
            <w:vAlign w:val="center"/>
          </w:tcPr>
          <w:p>
            <w:pPr>
              <w:rPr>
                <w:szCs w:val="21"/>
              </w:rPr>
            </w:pPr>
            <w:r>
              <w:rPr>
                <w:rFonts w:hint="eastAsia"/>
                <w:szCs w:val="21"/>
              </w:rPr>
              <w:t>6.1.2</w:t>
            </w:r>
          </w:p>
        </w:tc>
        <w:tc>
          <w:tcPr>
            <w:tcW w:w="10064" w:type="dxa"/>
            <w:vAlign w:val="center"/>
          </w:tcPr>
          <w:p>
            <w:pPr>
              <w:rPr>
                <w:szCs w:val="21"/>
              </w:rPr>
            </w:pPr>
            <w:r>
              <w:rPr>
                <w:rFonts w:hint="eastAsia"/>
                <w:szCs w:val="21"/>
              </w:rPr>
              <w:t>公司策划并批准实施《风险控制表》，内容包括风险点、控制措施及部门等；</w:t>
            </w:r>
          </w:p>
          <w:p>
            <w:pPr>
              <w:rPr>
                <w:szCs w:val="21"/>
              </w:rPr>
            </w:pPr>
            <w:r>
              <w:rPr>
                <w:rFonts w:hint="eastAsia"/>
                <w:szCs w:val="21"/>
              </w:rPr>
              <w:t>类型：外部因素；</w:t>
            </w:r>
          </w:p>
          <w:p>
            <w:pPr>
              <w:rPr>
                <w:szCs w:val="21"/>
              </w:rPr>
            </w:pPr>
            <w:r>
              <w:rPr>
                <w:rFonts w:hint="eastAsia"/>
                <w:szCs w:val="21"/>
              </w:rPr>
              <w:t>类别：竞争风险公司目前在市场占有率和领先趋势比较明显，影响公司的领先优势。机遇：竞争加剧，发展压力大，但也会带来新的发展机遇。</w:t>
            </w:r>
          </w:p>
          <w:p>
            <w:pPr>
              <w:rPr>
                <w:szCs w:val="21"/>
              </w:rPr>
            </w:pPr>
            <w:r>
              <w:rPr>
                <w:rFonts w:hint="eastAsia"/>
                <w:szCs w:val="21"/>
              </w:rPr>
              <w:t>应对机遇及措施：及时关注市场的情况，收集信息及时调整，保持公司产品的竞争力。</w:t>
            </w:r>
          </w:p>
          <w:p>
            <w:pPr>
              <w:rPr>
                <w:szCs w:val="21"/>
              </w:rPr>
            </w:pPr>
            <w:r>
              <w:rPr>
                <w:rFonts w:hint="eastAsia"/>
                <w:szCs w:val="21"/>
              </w:rPr>
              <w:t>针对外部因素，还分析了市场、原材料、文化、社会经济、法律法规的变化等。</w:t>
            </w:r>
          </w:p>
          <w:p>
            <w:pPr>
              <w:rPr>
                <w:szCs w:val="21"/>
              </w:rPr>
            </w:pPr>
            <w:r>
              <w:rPr>
                <w:rFonts w:hint="eastAsia"/>
                <w:szCs w:val="21"/>
              </w:rPr>
              <w:t>类型：内部因素；</w:t>
            </w:r>
          </w:p>
          <w:p>
            <w:pPr>
              <w:rPr>
                <w:szCs w:val="21"/>
              </w:rPr>
            </w:pPr>
            <w:r>
              <w:rPr>
                <w:rFonts w:hint="eastAsia"/>
                <w:szCs w:val="21"/>
              </w:rPr>
              <w:t>类别：新订单未评审。</w:t>
            </w:r>
          </w:p>
          <w:p>
            <w:pPr>
              <w:rPr>
                <w:szCs w:val="21"/>
              </w:rPr>
            </w:pPr>
            <w:r>
              <w:rPr>
                <w:rFonts w:hint="eastAsia"/>
                <w:szCs w:val="21"/>
              </w:rPr>
              <w:t>应对机遇及措施：</w:t>
            </w:r>
            <w:r>
              <w:rPr>
                <w:rFonts w:hint="eastAsia"/>
              </w:rPr>
              <w:t>ERP系统管制执行录入作业</w:t>
            </w:r>
            <w:r>
              <w:rPr>
                <w:rFonts w:hint="eastAsia"/>
                <w:szCs w:val="21"/>
              </w:rPr>
              <w:t>。</w:t>
            </w:r>
          </w:p>
          <w:p>
            <w:pPr>
              <w:rPr>
                <w:szCs w:val="21"/>
              </w:rPr>
            </w:pPr>
            <w:r>
              <w:rPr>
                <w:rFonts w:hint="eastAsia"/>
                <w:szCs w:val="21"/>
              </w:rPr>
              <w:t>针对内部因素，还分析了财务状况、人力资源、基础设施等。</w:t>
            </w:r>
          </w:p>
          <w:p>
            <w:pPr>
              <w:rPr>
                <w:szCs w:val="21"/>
              </w:rPr>
            </w:pPr>
            <w:r>
              <w:rPr>
                <w:rFonts w:hint="eastAsia" w:ascii="宋体" w:hAnsi="宋体" w:cs="宋体"/>
                <w:szCs w:val="21"/>
              </w:rPr>
              <w:t>应对风险和机遇的措施应与其对于产品和服务符合性的潜在影响相适应</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质量</w:t>
            </w:r>
          </w:p>
          <w:p>
            <w:pPr>
              <w:rPr>
                <w:szCs w:val="21"/>
              </w:rPr>
            </w:pPr>
            <w:r>
              <w:rPr>
                <w:rFonts w:hint="eastAsia"/>
                <w:szCs w:val="21"/>
              </w:rPr>
              <w:t>目标</w:t>
            </w:r>
          </w:p>
        </w:tc>
        <w:tc>
          <w:tcPr>
            <w:tcW w:w="992" w:type="dxa"/>
            <w:vAlign w:val="center"/>
          </w:tcPr>
          <w:p>
            <w:pPr>
              <w:rPr>
                <w:szCs w:val="21"/>
              </w:rPr>
            </w:pPr>
            <w:r>
              <w:rPr>
                <w:rFonts w:hint="eastAsia"/>
                <w:szCs w:val="21"/>
              </w:rPr>
              <w:t>6.2</w:t>
            </w:r>
          </w:p>
        </w:tc>
        <w:tc>
          <w:tcPr>
            <w:tcW w:w="10064" w:type="dxa"/>
            <w:vAlign w:val="center"/>
          </w:tcPr>
          <w:p>
            <w:pPr>
              <w:rPr>
                <w:szCs w:val="21"/>
              </w:rPr>
            </w:pPr>
            <w:r>
              <w:rPr>
                <w:rFonts w:hint="eastAsia"/>
                <w:szCs w:val="21"/>
              </w:rPr>
              <w:t>分解目标及考核情况</w:t>
            </w:r>
          </w:p>
          <w:p>
            <w:pPr>
              <w:rPr>
                <w:szCs w:val="21"/>
              </w:rPr>
            </w:pPr>
            <w:r>
              <w:rPr>
                <w:rFonts w:hint="eastAsia"/>
                <w:szCs w:val="21"/>
              </w:rPr>
              <w:t>1、交货准时率100%；</w:t>
            </w:r>
            <w:r>
              <w:rPr>
                <w:szCs w:val="21"/>
              </w:rPr>
              <w:t xml:space="preserve"> </w:t>
            </w:r>
          </w:p>
          <w:p>
            <w:pPr>
              <w:rPr>
                <w:szCs w:val="21"/>
              </w:rPr>
            </w:pPr>
            <w:r>
              <w:rPr>
                <w:rFonts w:hint="eastAsia"/>
                <w:szCs w:val="21"/>
              </w:rPr>
              <w:t>2、进料合格率</w:t>
            </w:r>
            <w:r>
              <w:rPr>
                <w:rFonts w:hint="eastAsia"/>
              </w:rPr>
              <w:t>≥</w:t>
            </w:r>
            <w:r>
              <w:rPr>
                <w:rFonts w:hint="eastAsia"/>
                <w:szCs w:val="21"/>
              </w:rPr>
              <w:t>95%；</w:t>
            </w:r>
          </w:p>
          <w:p>
            <w:pPr>
              <w:rPr>
                <w:szCs w:val="21"/>
              </w:rPr>
            </w:pPr>
            <w:r>
              <w:rPr>
                <w:rFonts w:hint="eastAsia"/>
                <w:szCs w:val="21"/>
              </w:rPr>
              <w:t>3、采购产品及时到货率≥97%；</w:t>
            </w:r>
          </w:p>
          <w:p>
            <w:pPr>
              <w:rPr>
                <w:rFonts w:ascii="宋体" w:hAnsi="宋体" w:cs="宋体"/>
                <w:sz w:val="24"/>
              </w:rPr>
            </w:pPr>
            <w:r>
              <w:rPr>
                <w:rFonts w:hint="eastAsia"/>
                <w:szCs w:val="21"/>
              </w:rPr>
              <w:t>4、顾客满意度≥90分</w:t>
            </w:r>
            <w:r>
              <w:rPr>
                <w:rFonts w:hint="eastAsia"/>
              </w:rPr>
              <w:t>。</w:t>
            </w:r>
          </w:p>
          <w:p>
            <w:pPr>
              <w:rPr>
                <w:szCs w:val="21"/>
              </w:rPr>
            </w:pPr>
            <w:r>
              <w:rPr>
                <w:rFonts w:hint="eastAsia"/>
                <w:szCs w:val="21"/>
              </w:rPr>
              <w:t>2020年7月-2020年11月目标完成情况：均完成。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产品和服务的要求确定、评审和更改</w:t>
            </w:r>
          </w:p>
        </w:tc>
        <w:tc>
          <w:tcPr>
            <w:tcW w:w="992" w:type="dxa"/>
            <w:vAlign w:val="center"/>
          </w:tcPr>
          <w:p>
            <w:pPr>
              <w:rPr>
                <w:szCs w:val="21"/>
              </w:rPr>
            </w:pPr>
            <w:r>
              <w:rPr>
                <w:rFonts w:hint="eastAsia"/>
                <w:szCs w:val="21"/>
              </w:rPr>
              <w:t>8.2</w:t>
            </w:r>
          </w:p>
        </w:tc>
        <w:tc>
          <w:tcPr>
            <w:tcW w:w="10064" w:type="dxa"/>
            <w:vAlign w:val="center"/>
          </w:tcPr>
          <w:p>
            <w:pPr>
              <w:rPr>
                <w:szCs w:val="21"/>
              </w:rPr>
            </w:pPr>
            <w:r>
              <w:rPr>
                <w:rFonts w:hint="eastAsia"/>
                <w:szCs w:val="21"/>
                <w:lang w:eastAsia="zh-CN"/>
              </w:rPr>
              <w:t>市场部</w:t>
            </w:r>
            <w:r>
              <w:rPr>
                <w:rFonts w:hint="eastAsia"/>
                <w:szCs w:val="21"/>
              </w:rPr>
              <w:t>经理微信介绍到公司产品销售由客户提出要货需求，公司在确定产品和要求时，对以下方面进行了考虑：交付时间、产品的质量、产品的价格、产品的特别要求等。</w:t>
            </w:r>
            <w:r>
              <w:rPr>
                <w:rFonts w:hint="eastAsia"/>
                <w:szCs w:val="21"/>
                <w:lang w:eastAsia="zh-CN"/>
              </w:rPr>
              <w:t>市场部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抽销售合同：</w:t>
            </w:r>
          </w:p>
          <w:p>
            <w:pPr>
              <w:rPr>
                <w:szCs w:val="21"/>
              </w:rPr>
            </w:pPr>
            <w:r>
              <w:rPr>
                <w:rFonts w:hint="eastAsia"/>
                <w:szCs w:val="21"/>
              </w:rPr>
              <w:t>客户：海南华信联科智能技术有限公司</w:t>
            </w:r>
          </w:p>
          <w:p>
            <w:pPr>
              <w:rPr>
                <w:szCs w:val="21"/>
              </w:rPr>
            </w:pPr>
            <w:r>
              <w:rPr>
                <w:rFonts w:hint="eastAsia"/>
                <w:szCs w:val="21"/>
              </w:rPr>
              <w:t>签订日期：2020年11月18日</w:t>
            </w:r>
          </w:p>
          <w:p>
            <w:pPr>
              <w:rPr>
                <w:szCs w:val="21"/>
              </w:rPr>
            </w:pPr>
            <w:r>
              <w:rPr>
                <w:rFonts w:hint="eastAsia"/>
                <w:szCs w:val="21"/>
              </w:rPr>
              <w:t>产品名称：配电箱  规格型号：JP 250KVA</w:t>
            </w:r>
            <w:r>
              <w:rPr>
                <w:szCs w:val="21"/>
              </w:rPr>
              <w:t xml:space="preserve"> </w:t>
            </w:r>
          </w:p>
          <w:p>
            <w:pPr>
              <w:rPr>
                <w:szCs w:val="21"/>
              </w:rPr>
            </w:pPr>
            <w:r>
              <w:rPr>
                <w:rFonts w:hint="eastAsia"/>
                <w:szCs w:val="21"/>
              </w:rPr>
              <w:t>数量：略、</w:t>
            </w:r>
          </w:p>
          <w:p>
            <w:pPr>
              <w:rPr>
                <w:szCs w:val="21"/>
              </w:rPr>
            </w:pPr>
            <w:r>
              <w:rPr>
                <w:rFonts w:hint="eastAsia"/>
                <w:szCs w:val="21"/>
              </w:rPr>
              <w:t>合同写明交货期限、品质保证、保证及运输、联系方式以及交货地点、设备验收、保修及服务内容等</w:t>
            </w:r>
          </w:p>
          <w:p>
            <w:pPr>
              <w:rPr>
                <w:szCs w:val="21"/>
              </w:rPr>
            </w:pPr>
            <w:r>
              <w:rPr>
                <w:rFonts w:hint="eastAsia"/>
                <w:szCs w:val="21"/>
              </w:rPr>
              <w:t>评审记录：日期：2020年11月16日</w:t>
            </w:r>
          </w:p>
          <w:p>
            <w:pPr>
              <w:rPr>
                <w:szCs w:val="21"/>
              </w:rPr>
            </w:pPr>
            <w:r>
              <w:drawing>
                <wp:inline distT="0" distB="0" distL="0" distR="0">
                  <wp:extent cx="2771775" cy="1644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773662" cy="1646207"/>
                          </a:xfrm>
                          <a:prstGeom prst="rect">
                            <a:avLst/>
                          </a:prstGeom>
                        </pic:spPr>
                      </pic:pic>
                    </a:graphicData>
                  </a:graphic>
                </wp:inline>
              </w:drawing>
            </w:r>
          </w:p>
          <w:p>
            <w:pPr>
              <w:rPr>
                <w:szCs w:val="21"/>
              </w:rPr>
            </w:pPr>
            <w:r>
              <w:rPr>
                <w:rFonts w:hint="eastAsia"/>
                <w:szCs w:val="21"/>
              </w:rPr>
              <w:t>评审人：各部门负责人</w:t>
            </w:r>
          </w:p>
          <w:p>
            <w:pPr>
              <w:rPr>
                <w:szCs w:val="21"/>
              </w:rPr>
            </w:pPr>
            <w:r>
              <w:rPr>
                <w:rFonts w:hint="eastAsia"/>
                <w:szCs w:val="21"/>
              </w:rPr>
              <w:t>评审结论：同意接受该合同。</w:t>
            </w:r>
          </w:p>
          <w:p>
            <w:pPr>
              <w:rPr>
                <w:szCs w:val="21"/>
              </w:rPr>
            </w:pPr>
            <w:r>
              <w:rPr>
                <w:rFonts w:hint="eastAsia"/>
                <w:szCs w:val="21"/>
              </w:rPr>
              <w:t xml:space="preserve"> 签名：王禄柳</w:t>
            </w:r>
          </w:p>
          <w:p>
            <w:pPr>
              <w:rPr>
                <w:szCs w:val="21"/>
              </w:rPr>
            </w:pPr>
          </w:p>
          <w:p>
            <w:pPr>
              <w:rPr>
                <w:szCs w:val="21"/>
              </w:rPr>
            </w:pPr>
            <w:r>
              <w:rPr>
                <w:rFonts w:hint="eastAsia"/>
                <w:szCs w:val="21"/>
              </w:rPr>
              <w:t>客户：海南鸿飞电力工程有限公司</w:t>
            </w:r>
          </w:p>
          <w:p>
            <w:pPr>
              <w:rPr>
                <w:szCs w:val="21"/>
              </w:rPr>
            </w:pPr>
            <w:r>
              <w:rPr>
                <w:rFonts w:hint="eastAsia"/>
                <w:szCs w:val="21"/>
              </w:rPr>
              <w:t xml:space="preserve">产品名称、型号及规格：高夺进线柜 </w:t>
            </w:r>
            <w:r>
              <w:rPr>
                <w:szCs w:val="21"/>
              </w:rPr>
              <w:t>KYN28-12</w:t>
            </w:r>
          </w:p>
          <w:p>
            <w:pPr>
              <w:rPr>
                <w:szCs w:val="21"/>
              </w:rPr>
            </w:pPr>
            <w:r>
              <w:rPr>
                <w:rFonts w:hint="eastAsia"/>
                <w:szCs w:val="21"/>
              </w:rPr>
              <w:t xml:space="preserve">签订日期：2020年11月13日  </w:t>
            </w:r>
          </w:p>
          <w:p>
            <w:pPr>
              <w:rPr>
                <w:szCs w:val="21"/>
              </w:rPr>
            </w:pPr>
            <w:r>
              <w:rPr>
                <w:rFonts w:hint="eastAsia"/>
                <w:szCs w:val="21"/>
              </w:rPr>
              <w:t>合同写明了交货期、交货地、交付条件、运输和保险、质量保证等</w:t>
            </w:r>
          </w:p>
          <w:p>
            <w:pPr>
              <w:rPr>
                <w:szCs w:val="21"/>
              </w:rPr>
            </w:pPr>
            <w:r>
              <w:rPr>
                <w:rFonts w:hint="eastAsia"/>
                <w:szCs w:val="21"/>
              </w:rPr>
              <w:t>评审记录：日期：2020年11月11日</w:t>
            </w:r>
          </w:p>
          <w:p>
            <w:pPr>
              <w:rPr>
                <w:szCs w:val="21"/>
              </w:rPr>
            </w:pPr>
            <w:r>
              <w:drawing>
                <wp:inline distT="0" distB="0" distL="0" distR="0">
                  <wp:extent cx="1647825" cy="24491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647825" cy="2449470"/>
                          </a:xfrm>
                          <a:prstGeom prst="rect">
                            <a:avLst/>
                          </a:prstGeom>
                        </pic:spPr>
                      </pic:pic>
                    </a:graphicData>
                  </a:graphic>
                </wp:inline>
              </w:drawing>
            </w:r>
          </w:p>
          <w:p>
            <w:pPr>
              <w:rPr>
                <w:szCs w:val="21"/>
              </w:rPr>
            </w:pPr>
            <w:r>
              <w:rPr>
                <w:rFonts w:hint="eastAsia"/>
                <w:szCs w:val="21"/>
              </w:rPr>
              <w:t>评审人：各部门负责人</w:t>
            </w:r>
          </w:p>
          <w:p>
            <w:pPr>
              <w:rPr>
                <w:szCs w:val="21"/>
              </w:rPr>
            </w:pPr>
            <w:r>
              <w:rPr>
                <w:rFonts w:hint="eastAsia"/>
                <w:szCs w:val="21"/>
              </w:rPr>
              <w:t>评审结论：同意接受该合同。</w:t>
            </w:r>
          </w:p>
          <w:p>
            <w:pPr>
              <w:rPr>
                <w:szCs w:val="21"/>
              </w:rPr>
            </w:pPr>
            <w:r>
              <w:rPr>
                <w:rFonts w:hint="eastAsia"/>
                <w:szCs w:val="21"/>
              </w:rPr>
              <w:t xml:space="preserve"> 签名：王禄柳</w:t>
            </w:r>
          </w:p>
          <w:p>
            <w:pPr>
              <w:rPr>
                <w:szCs w:val="21"/>
              </w:rPr>
            </w:pPr>
          </w:p>
          <w:p>
            <w:pPr>
              <w:rPr>
                <w:szCs w:val="21"/>
              </w:rPr>
            </w:pPr>
            <w:r>
              <w:rPr>
                <w:rFonts w:hint="eastAsia"/>
                <w:szCs w:val="21"/>
              </w:rPr>
              <w:t>客户：</w:t>
            </w:r>
            <w:r>
              <w:rPr>
                <w:rFonts w:hint="eastAsia"/>
                <w:sz w:val="24"/>
              </w:rPr>
              <w:t>文昌文丰电力工程有限公司</w:t>
            </w:r>
          </w:p>
          <w:p>
            <w:pPr>
              <w:rPr>
                <w:szCs w:val="21"/>
              </w:rPr>
            </w:pPr>
            <w:r>
              <w:rPr>
                <w:rFonts w:hint="eastAsia"/>
                <w:szCs w:val="21"/>
              </w:rPr>
              <w:t xml:space="preserve">签订日期：2020年06月28日  </w:t>
            </w:r>
          </w:p>
          <w:p>
            <w:pPr>
              <w:rPr>
                <w:sz w:val="24"/>
              </w:rPr>
            </w:pPr>
            <w:r>
              <w:rPr>
                <w:rFonts w:hint="eastAsia"/>
                <w:szCs w:val="21"/>
              </w:rPr>
              <w:t>产品名称、规格型号：</w:t>
            </w:r>
            <w:r>
              <w:rPr>
                <w:rFonts w:hint="eastAsia"/>
                <w:sz w:val="24"/>
              </w:rPr>
              <w:t>配电箱  JP200KVA 1200x900x700</w:t>
            </w:r>
          </w:p>
          <w:p>
            <w:pPr>
              <w:rPr>
                <w:szCs w:val="21"/>
              </w:rPr>
            </w:pPr>
            <w:r>
              <w:rPr>
                <w:rFonts w:hint="eastAsia"/>
                <w:szCs w:val="21"/>
              </w:rPr>
              <w:t>数量：略</w:t>
            </w:r>
          </w:p>
          <w:p>
            <w:pPr>
              <w:rPr>
                <w:szCs w:val="21"/>
              </w:rPr>
            </w:pPr>
            <w:r>
              <w:rPr>
                <w:rFonts w:hint="eastAsia"/>
                <w:szCs w:val="21"/>
              </w:rPr>
              <w:t>合同写明了交货地点、包装要求、运输及安装、验收标准及方式等</w:t>
            </w:r>
          </w:p>
          <w:p>
            <w:pPr>
              <w:rPr>
                <w:szCs w:val="21"/>
              </w:rPr>
            </w:pPr>
            <w:r>
              <w:rPr>
                <w:rFonts w:hint="eastAsia"/>
                <w:szCs w:val="21"/>
              </w:rPr>
              <w:t>评审记录：日期：2020年6月25日</w:t>
            </w:r>
          </w:p>
          <w:p>
            <w:pPr>
              <w:rPr>
                <w:szCs w:val="21"/>
              </w:rPr>
            </w:pPr>
            <w:r>
              <w:drawing>
                <wp:inline distT="0" distB="0" distL="0" distR="0">
                  <wp:extent cx="1666875" cy="2479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666875" cy="2479984"/>
                          </a:xfrm>
                          <a:prstGeom prst="rect">
                            <a:avLst/>
                          </a:prstGeom>
                        </pic:spPr>
                      </pic:pic>
                    </a:graphicData>
                  </a:graphic>
                </wp:inline>
              </w:drawing>
            </w:r>
          </w:p>
          <w:p>
            <w:pPr>
              <w:rPr>
                <w:szCs w:val="21"/>
              </w:rPr>
            </w:pPr>
            <w:r>
              <w:rPr>
                <w:rFonts w:hint="eastAsia"/>
                <w:szCs w:val="21"/>
              </w:rPr>
              <w:t>评审人：各部门负责人</w:t>
            </w:r>
          </w:p>
          <w:p>
            <w:pPr>
              <w:rPr>
                <w:szCs w:val="21"/>
              </w:rPr>
            </w:pPr>
            <w:r>
              <w:rPr>
                <w:rFonts w:hint="eastAsia"/>
                <w:szCs w:val="21"/>
              </w:rPr>
              <w:t>评审结论：同意接受该合同。</w:t>
            </w:r>
          </w:p>
          <w:p>
            <w:pPr>
              <w:rPr>
                <w:szCs w:val="21"/>
              </w:rPr>
            </w:pPr>
            <w:r>
              <w:rPr>
                <w:rFonts w:hint="eastAsia"/>
                <w:szCs w:val="21"/>
              </w:rPr>
              <w:t xml:space="preserve"> 签名：王禄柳</w:t>
            </w:r>
          </w:p>
          <w:p>
            <w:pPr>
              <w:rPr>
                <w:szCs w:val="21"/>
              </w:rPr>
            </w:pP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目前沟通渠道畅通</w:t>
            </w: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93" w:type="dxa"/>
            <w:vAlign w:val="center"/>
          </w:tcPr>
          <w:p>
            <w:pPr>
              <w:rPr>
                <w:szCs w:val="21"/>
              </w:rPr>
            </w:pPr>
            <w:r>
              <w:rPr>
                <w:rFonts w:hint="eastAsia"/>
                <w:szCs w:val="21"/>
              </w:rPr>
              <w:t>外部提供过程、产品和服务过程管理</w:t>
            </w:r>
          </w:p>
        </w:tc>
        <w:tc>
          <w:tcPr>
            <w:tcW w:w="992" w:type="dxa"/>
            <w:vAlign w:val="center"/>
          </w:tcPr>
          <w:p>
            <w:pPr>
              <w:rPr>
                <w:szCs w:val="21"/>
              </w:rPr>
            </w:pPr>
            <w:r>
              <w:rPr>
                <w:rFonts w:hint="eastAsia"/>
                <w:szCs w:val="21"/>
              </w:rPr>
              <w:t>8.4</w:t>
            </w:r>
          </w:p>
        </w:tc>
        <w:tc>
          <w:tcPr>
            <w:tcW w:w="10064" w:type="dxa"/>
            <w:vAlign w:val="center"/>
          </w:tcPr>
          <w:p>
            <w:pPr>
              <w:rPr>
                <w:szCs w:val="21"/>
              </w:rPr>
            </w:pPr>
            <w:r>
              <w:rPr>
                <w:rFonts w:hint="eastAsia"/>
                <w:szCs w:val="21"/>
              </w:rPr>
              <w:t>微信沟通，并通过微信传输所需记录：</w:t>
            </w:r>
          </w:p>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szCs w:val="21"/>
              </w:rPr>
            </w:pPr>
            <w:r>
              <w:rPr>
                <w:rFonts w:hint="eastAsia"/>
                <w:szCs w:val="21"/>
              </w:rPr>
              <w:t>浙江正泰电器股份有限公司      断路器、刀开关、电流表、互感器、接触器、电容器、熔断器、控制器</w:t>
            </w:r>
          </w:p>
          <w:p>
            <w:pPr>
              <w:rPr>
                <w:szCs w:val="21"/>
              </w:rPr>
            </w:pPr>
            <w:r>
              <w:rPr>
                <w:rFonts w:hint="eastAsia"/>
                <w:szCs w:val="21"/>
              </w:rPr>
              <w:t>常熟开关制造有限公司    断路器、接触器</w:t>
            </w:r>
          </w:p>
          <w:p>
            <w:pPr>
              <w:rPr>
                <w:szCs w:val="21"/>
              </w:rPr>
            </w:pPr>
            <w:r>
              <w:rPr>
                <w:rFonts w:hint="eastAsia"/>
                <w:szCs w:val="21"/>
              </w:rPr>
              <w:t>德力西有限公司      断路器、刀开关、电流表、互感器、接触器、电容器、熔断器、控制器</w:t>
            </w:r>
          </w:p>
          <w:p>
            <w:pPr>
              <w:rPr>
                <w:szCs w:val="21"/>
              </w:rPr>
            </w:pPr>
            <w:r>
              <w:rPr>
                <w:rFonts w:hint="eastAsia"/>
                <w:szCs w:val="21"/>
              </w:rPr>
              <w:t>日九（大连）互感器有限公司    各种规格互感器</w:t>
            </w:r>
          </w:p>
          <w:p>
            <w:pPr>
              <w:rPr>
                <w:szCs w:val="21"/>
              </w:rPr>
            </w:pPr>
            <w:r>
              <w:rPr>
                <w:rFonts w:hint="eastAsia"/>
                <w:szCs w:val="21"/>
              </w:rPr>
              <w:t>。。。。。。。。</w:t>
            </w:r>
          </w:p>
          <w:p>
            <w:pPr>
              <w:rPr>
                <w:szCs w:val="21"/>
              </w:rPr>
            </w:pPr>
            <w:r>
              <w:rPr>
                <w:rFonts w:hint="eastAsia"/>
                <w:szCs w:val="21"/>
              </w:rPr>
              <w:t>查见上述供方调查评价内容包括：1工商注册文件及相关资质证明2 生产设备3 生产场地及环境设施4技术力量和职工素质5检验机构及检测手段6生产能力满足供货7通信和交通运输条件8接受我方质量保证条件要求。</w:t>
            </w:r>
          </w:p>
          <w:p>
            <w:pPr>
              <w:rPr>
                <w:szCs w:val="21"/>
              </w:rPr>
            </w:pPr>
            <w:r>
              <w:rPr>
                <w:rFonts w:hint="eastAsia"/>
                <w:szCs w:val="21"/>
              </w:rPr>
              <w:t>批准人：何某</w:t>
            </w:r>
          </w:p>
          <w:p>
            <w:pPr>
              <w:rPr>
                <w:szCs w:val="21"/>
              </w:rPr>
            </w:pPr>
          </w:p>
          <w:p>
            <w:pPr>
              <w:rPr>
                <w:szCs w:val="21"/>
              </w:rPr>
            </w:pPr>
            <w:r>
              <w:rPr>
                <w:rFonts w:hint="eastAsia"/>
                <w:szCs w:val="21"/>
                <w:lang w:eastAsia="zh-CN"/>
              </w:rPr>
              <w:t>市场部</w:t>
            </w:r>
            <w:r>
              <w:rPr>
                <w:rFonts w:hint="eastAsia"/>
                <w:szCs w:val="21"/>
              </w:rPr>
              <w:t>签订合同后，采购员下采购单，经总经理审批后进行采购。每批次采购产品生产完成后，供方通知企业核对订单，无误后产品直接发货到客户指定地点。少量产品会有发货到企业，企业进行检验，进行短期保存后发客户。</w:t>
            </w:r>
          </w:p>
          <w:p>
            <w:pPr>
              <w:rPr>
                <w:szCs w:val="21"/>
              </w:rPr>
            </w:pPr>
          </w:p>
          <w:p>
            <w:pPr>
              <w:rPr>
                <w:szCs w:val="21"/>
              </w:rPr>
            </w:pPr>
            <w:r>
              <w:rPr>
                <w:rFonts w:hint="eastAsia"/>
                <w:szCs w:val="21"/>
              </w:rPr>
              <w:t>负责人讲与供方沟通的内容包括：所提供的过程、产品和服务等；采购物资根据签订采购合同对产品的名称、规格、型号、数量等采购信息的确定。</w:t>
            </w:r>
          </w:p>
          <w:p>
            <w:pPr>
              <w:rPr>
                <w:szCs w:val="21"/>
              </w:rPr>
            </w:pPr>
          </w:p>
          <w:p>
            <w:pPr>
              <w:rPr>
                <w:szCs w:val="21"/>
              </w:rPr>
            </w:pPr>
            <w:r>
              <w:rPr>
                <w:rFonts w:hint="eastAsia"/>
                <w:szCs w:val="21"/>
              </w:rPr>
              <w:t>抽采购合同：</w:t>
            </w:r>
          </w:p>
          <w:p>
            <w:pPr>
              <w:rPr>
                <w:szCs w:val="21"/>
              </w:rPr>
            </w:pPr>
            <w:r>
              <w:rPr>
                <w:rFonts w:hint="eastAsia"/>
                <w:szCs w:val="21"/>
              </w:rPr>
              <w:t>供方：江苏博大变压器有限公司</w:t>
            </w:r>
          </w:p>
          <w:p>
            <w:pPr>
              <w:rPr>
                <w:szCs w:val="21"/>
              </w:rPr>
            </w:pPr>
            <w:r>
              <w:rPr>
                <w:rFonts w:hint="eastAsia"/>
                <w:szCs w:val="21"/>
              </w:rPr>
              <w:t>产品名称、规格型号：SCB10-630/10    数量：略</w:t>
            </w:r>
          </w:p>
          <w:p>
            <w:pPr>
              <w:rPr>
                <w:szCs w:val="21"/>
              </w:rPr>
            </w:pPr>
            <w:r>
              <w:rPr>
                <w:szCs w:val="21"/>
              </w:rPr>
              <w:t>规定了付款期限</w:t>
            </w:r>
            <w:r>
              <w:rPr>
                <w:rFonts w:hint="eastAsia"/>
                <w:szCs w:val="21"/>
              </w:rPr>
              <w:t>、</w:t>
            </w:r>
            <w:r>
              <w:rPr>
                <w:szCs w:val="21"/>
              </w:rPr>
              <w:t>交货日期</w:t>
            </w:r>
            <w:r>
              <w:rPr>
                <w:rFonts w:hint="eastAsia"/>
                <w:szCs w:val="21"/>
              </w:rPr>
              <w:t>、</w:t>
            </w:r>
            <w:r>
              <w:rPr>
                <w:szCs w:val="21"/>
              </w:rPr>
              <w:t>保修等事宜</w:t>
            </w:r>
            <w:r>
              <w:rPr>
                <w:rFonts w:hint="eastAsia"/>
                <w:szCs w:val="21"/>
              </w:rPr>
              <w:t>。</w:t>
            </w:r>
          </w:p>
          <w:p>
            <w:pPr>
              <w:rPr>
                <w:szCs w:val="21"/>
              </w:rPr>
            </w:pPr>
            <w:r>
              <w:rPr>
                <w:rFonts w:hint="eastAsia"/>
                <w:szCs w:val="21"/>
              </w:rPr>
              <w:t>签订时间：2020年11月27日</w:t>
            </w:r>
          </w:p>
          <w:p>
            <w:pPr>
              <w:rPr>
                <w:szCs w:val="21"/>
              </w:rPr>
            </w:pPr>
          </w:p>
          <w:p>
            <w:pPr>
              <w:spacing w:line="360" w:lineRule="auto"/>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93" w:type="dxa"/>
            <w:vAlign w:val="center"/>
          </w:tcPr>
          <w:p>
            <w:pPr>
              <w:rPr>
                <w:szCs w:val="21"/>
              </w:rPr>
            </w:pPr>
            <w:r>
              <w:rPr>
                <w:rFonts w:hint="eastAsia"/>
                <w:szCs w:val="21"/>
              </w:rPr>
              <w:t>顾客满意度</w:t>
            </w:r>
          </w:p>
        </w:tc>
        <w:tc>
          <w:tcPr>
            <w:tcW w:w="992" w:type="dxa"/>
            <w:vAlign w:val="center"/>
          </w:tcPr>
          <w:p>
            <w:pPr>
              <w:rPr>
                <w:szCs w:val="21"/>
              </w:rPr>
            </w:pPr>
            <w:r>
              <w:rPr>
                <w:rFonts w:hint="eastAsia"/>
                <w:szCs w:val="21"/>
              </w:rPr>
              <w:t>9.1.2</w:t>
            </w:r>
          </w:p>
        </w:tc>
        <w:tc>
          <w:tcPr>
            <w:tcW w:w="10064" w:type="dxa"/>
            <w:vAlign w:val="center"/>
          </w:tcPr>
          <w:p>
            <w:pPr>
              <w:rPr>
                <w:szCs w:val="21"/>
                <w:lang w:val="zh-CN"/>
              </w:rPr>
            </w:pPr>
            <w:r>
              <w:rPr>
                <w:rFonts w:hint="eastAsia"/>
                <w:szCs w:val="21"/>
                <w:lang w:val="zh-CN"/>
              </w:rPr>
              <w:t>公司通过电话，走访等形式，接受顾客反馈，了解顾客满意度信息，发放调查表对顾客满意度进行定量测量。</w:t>
            </w:r>
          </w:p>
          <w:p>
            <w:pPr>
              <w:rPr>
                <w:szCs w:val="21"/>
              </w:rPr>
            </w:pPr>
            <w:r>
              <w:rPr>
                <w:rFonts w:hint="eastAsia"/>
                <w:szCs w:val="21"/>
                <w:lang w:val="zh-CN"/>
              </w:rPr>
              <w:t>提供“顾客满意程度调查表”，调查主要内容：</w:t>
            </w:r>
            <w:r>
              <w:rPr>
                <w:rFonts w:hint="eastAsia"/>
                <w:szCs w:val="21"/>
              </w:rPr>
              <w:t>质量、价格、发货速度、售后服务等方面的满意程度</w:t>
            </w:r>
            <w:r>
              <w:rPr>
                <w:rFonts w:hint="eastAsia"/>
                <w:szCs w:val="21"/>
                <w:lang w:val="zh-CN"/>
              </w:rPr>
              <w:t>等，</w:t>
            </w:r>
            <w:r>
              <w:rPr>
                <w:rFonts w:hint="eastAsia"/>
                <w:szCs w:val="21"/>
              </w:rPr>
              <w:t>各项得分求平均值得最终结果</w:t>
            </w:r>
            <w:r>
              <w:rPr>
                <w:rFonts w:hint="eastAsia"/>
                <w:szCs w:val="21"/>
                <w:lang w:val="zh-CN"/>
              </w:rPr>
              <w:t>。抽查2份客户的满意度调查。</w:t>
            </w:r>
            <w:r>
              <w:rPr>
                <w:rFonts w:hint="eastAsia"/>
                <w:szCs w:val="21"/>
              </w:rPr>
              <w:t>提供顾客满意调查分析。2020年3季度最终顾客满意达94分。</w:t>
            </w:r>
          </w:p>
        </w:tc>
        <w:tc>
          <w:tcPr>
            <w:tcW w:w="1585" w:type="dxa"/>
          </w:tcPr>
          <w:p>
            <w:pPr>
              <w:rPr>
                <w:szCs w:val="21"/>
              </w:rPr>
            </w:pPr>
            <w:r>
              <w:rPr>
                <w:rFonts w:hint="eastAsia"/>
                <w:szCs w:val="21"/>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叶根友疾风草书">
    <w:altName w:val="宋体"/>
    <w:panose1 w:val="00000000000000000000"/>
    <w:charset w:val="86"/>
    <w:family w:val="auto"/>
    <w:pitch w:val="default"/>
    <w:sig w:usb0="00000000" w:usb1="00000000" w:usb2="00000000" w:usb3="00000000" w:csb0="00040000" w:csb1="00000000"/>
  </w:font>
  <w:font w:name="hakuyokaishu7000">
    <w:altName w:val="宋体"/>
    <w:panose1 w:val="00000000000000000000"/>
    <w:charset w:val="86"/>
    <w:family w:val="auto"/>
    <w:pitch w:val="default"/>
    <w:sig w:usb0="00000000" w:usb1="00000000" w:usb2="0000003F" w:usb3="00000000" w:csb0="603F00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F0A0"/>
    <w:multiLevelType w:val="singleLevel"/>
    <w:tmpl w:val="CE57F0A0"/>
    <w:lvl w:ilvl="0" w:tentative="0">
      <w:start w:val="1"/>
      <w:numFmt w:val="decimal"/>
      <w:suff w:val="nothing"/>
      <w:lvlText w:val="%1）"/>
      <w:lvlJc w:val="left"/>
    </w:lvl>
  </w:abstractNum>
  <w:abstractNum w:abstractNumId="1">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34873"/>
    <w:rsid w:val="000400E2"/>
    <w:rsid w:val="000414F2"/>
    <w:rsid w:val="000418A1"/>
    <w:rsid w:val="00051D8D"/>
    <w:rsid w:val="00062E46"/>
    <w:rsid w:val="000803EA"/>
    <w:rsid w:val="0008338A"/>
    <w:rsid w:val="000B1367"/>
    <w:rsid w:val="000C300F"/>
    <w:rsid w:val="000D7E81"/>
    <w:rsid w:val="000E2E22"/>
    <w:rsid w:val="000F0C3A"/>
    <w:rsid w:val="000F2277"/>
    <w:rsid w:val="000F7EEE"/>
    <w:rsid w:val="00110E44"/>
    <w:rsid w:val="001159A4"/>
    <w:rsid w:val="00116C79"/>
    <w:rsid w:val="001222AC"/>
    <w:rsid w:val="00127533"/>
    <w:rsid w:val="0014306B"/>
    <w:rsid w:val="00154F57"/>
    <w:rsid w:val="0017114D"/>
    <w:rsid w:val="00180E46"/>
    <w:rsid w:val="00192D18"/>
    <w:rsid w:val="001936A1"/>
    <w:rsid w:val="001959B3"/>
    <w:rsid w:val="001A2D7F"/>
    <w:rsid w:val="001A6746"/>
    <w:rsid w:val="001B514D"/>
    <w:rsid w:val="001B6F91"/>
    <w:rsid w:val="001C3405"/>
    <w:rsid w:val="001D29DE"/>
    <w:rsid w:val="001D7AD8"/>
    <w:rsid w:val="001E3AC1"/>
    <w:rsid w:val="001E6C92"/>
    <w:rsid w:val="001F6E94"/>
    <w:rsid w:val="00200865"/>
    <w:rsid w:val="00206EC5"/>
    <w:rsid w:val="00210780"/>
    <w:rsid w:val="00225F55"/>
    <w:rsid w:val="00227FA4"/>
    <w:rsid w:val="00231C8E"/>
    <w:rsid w:val="0027176D"/>
    <w:rsid w:val="00283698"/>
    <w:rsid w:val="0029051D"/>
    <w:rsid w:val="00291330"/>
    <w:rsid w:val="002939AD"/>
    <w:rsid w:val="00294D6E"/>
    <w:rsid w:val="002C15D2"/>
    <w:rsid w:val="002D1986"/>
    <w:rsid w:val="002D3CE3"/>
    <w:rsid w:val="002D69F1"/>
    <w:rsid w:val="002E3397"/>
    <w:rsid w:val="002F3120"/>
    <w:rsid w:val="00301C0B"/>
    <w:rsid w:val="0030799E"/>
    <w:rsid w:val="00327574"/>
    <w:rsid w:val="00337922"/>
    <w:rsid w:val="00340867"/>
    <w:rsid w:val="003422FC"/>
    <w:rsid w:val="00345151"/>
    <w:rsid w:val="003758C5"/>
    <w:rsid w:val="00380837"/>
    <w:rsid w:val="00380A09"/>
    <w:rsid w:val="00381677"/>
    <w:rsid w:val="0039403E"/>
    <w:rsid w:val="003A198A"/>
    <w:rsid w:val="003B17F6"/>
    <w:rsid w:val="003B4C5C"/>
    <w:rsid w:val="003C0D6C"/>
    <w:rsid w:val="003C40FD"/>
    <w:rsid w:val="003C61F9"/>
    <w:rsid w:val="003C64DF"/>
    <w:rsid w:val="003D3EFB"/>
    <w:rsid w:val="003E452D"/>
    <w:rsid w:val="003F5D7B"/>
    <w:rsid w:val="00410914"/>
    <w:rsid w:val="0043209F"/>
    <w:rsid w:val="004333D1"/>
    <w:rsid w:val="00437401"/>
    <w:rsid w:val="00446D85"/>
    <w:rsid w:val="004524F1"/>
    <w:rsid w:val="004543CA"/>
    <w:rsid w:val="00455174"/>
    <w:rsid w:val="00460A12"/>
    <w:rsid w:val="00464F08"/>
    <w:rsid w:val="0048734B"/>
    <w:rsid w:val="00494BF4"/>
    <w:rsid w:val="004A09DF"/>
    <w:rsid w:val="004B2C96"/>
    <w:rsid w:val="004B7712"/>
    <w:rsid w:val="004C5B7D"/>
    <w:rsid w:val="004E04E5"/>
    <w:rsid w:val="004E23BD"/>
    <w:rsid w:val="004F019E"/>
    <w:rsid w:val="004F0573"/>
    <w:rsid w:val="00506EA4"/>
    <w:rsid w:val="00512E3C"/>
    <w:rsid w:val="00536930"/>
    <w:rsid w:val="005409D3"/>
    <w:rsid w:val="00546CC9"/>
    <w:rsid w:val="00564E53"/>
    <w:rsid w:val="005746FB"/>
    <w:rsid w:val="005846D7"/>
    <w:rsid w:val="00585068"/>
    <w:rsid w:val="005870EE"/>
    <w:rsid w:val="00597BB4"/>
    <w:rsid w:val="005C0D7C"/>
    <w:rsid w:val="005D5659"/>
    <w:rsid w:val="005E501E"/>
    <w:rsid w:val="005E6BA8"/>
    <w:rsid w:val="005F167C"/>
    <w:rsid w:val="005F175F"/>
    <w:rsid w:val="00600C20"/>
    <w:rsid w:val="00605D66"/>
    <w:rsid w:val="006106AE"/>
    <w:rsid w:val="006406C5"/>
    <w:rsid w:val="00644FE2"/>
    <w:rsid w:val="00652089"/>
    <w:rsid w:val="006530C4"/>
    <w:rsid w:val="0067640C"/>
    <w:rsid w:val="006B1B59"/>
    <w:rsid w:val="006D0998"/>
    <w:rsid w:val="006D76D3"/>
    <w:rsid w:val="006E3BD8"/>
    <w:rsid w:val="006E678B"/>
    <w:rsid w:val="006E7CA5"/>
    <w:rsid w:val="006F7208"/>
    <w:rsid w:val="00706D88"/>
    <w:rsid w:val="007140B0"/>
    <w:rsid w:val="00714C93"/>
    <w:rsid w:val="007206CB"/>
    <w:rsid w:val="00733E0F"/>
    <w:rsid w:val="00740546"/>
    <w:rsid w:val="00752B5B"/>
    <w:rsid w:val="00753BC2"/>
    <w:rsid w:val="00771BEE"/>
    <w:rsid w:val="007757F3"/>
    <w:rsid w:val="00787932"/>
    <w:rsid w:val="007B0EFC"/>
    <w:rsid w:val="007B2935"/>
    <w:rsid w:val="007C51E8"/>
    <w:rsid w:val="007C6AF2"/>
    <w:rsid w:val="007D1B05"/>
    <w:rsid w:val="007E43A4"/>
    <w:rsid w:val="007E6AEB"/>
    <w:rsid w:val="007F0B50"/>
    <w:rsid w:val="007F637A"/>
    <w:rsid w:val="00800A7B"/>
    <w:rsid w:val="00811845"/>
    <w:rsid w:val="008121A4"/>
    <w:rsid w:val="00816752"/>
    <w:rsid w:val="00841CD7"/>
    <w:rsid w:val="008623DA"/>
    <w:rsid w:val="008645E4"/>
    <w:rsid w:val="00870CC5"/>
    <w:rsid w:val="008846E7"/>
    <w:rsid w:val="0089407D"/>
    <w:rsid w:val="00894ED4"/>
    <w:rsid w:val="008973EE"/>
    <w:rsid w:val="008A3B61"/>
    <w:rsid w:val="008F766E"/>
    <w:rsid w:val="008F7C13"/>
    <w:rsid w:val="0091173F"/>
    <w:rsid w:val="00915831"/>
    <w:rsid w:val="009203B0"/>
    <w:rsid w:val="00947B1E"/>
    <w:rsid w:val="00966208"/>
    <w:rsid w:val="0096625D"/>
    <w:rsid w:val="00971600"/>
    <w:rsid w:val="0097505E"/>
    <w:rsid w:val="00993EFC"/>
    <w:rsid w:val="00995C01"/>
    <w:rsid w:val="009973B4"/>
    <w:rsid w:val="009A0D5E"/>
    <w:rsid w:val="009A10FD"/>
    <w:rsid w:val="009A1388"/>
    <w:rsid w:val="009A33B6"/>
    <w:rsid w:val="009A3B6A"/>
    <w:rsid w:val="009A635F"/>
    <w:rsid w:val="009C28C1"/>
    <w:rsid w:val="009C3F78"/>
    <w:rsid w:val="009D3F82"/>
    <w:rsid w:val="009E04F4"/>
    <w:rsid w:val="009F7EED"/>
    <w:rsid w:val="00A01A9A"/>
    <w:rsid w:val="00A26D2E"/>
    <w:rsid w:val="00A27469"/>
    <w:rsid w:val="00A31C8D"/>
    <w:rsid w:val="00A4331E"/>
    <w:rsid w:val="00A43F56"/>
    <w:rsid w:val="00A53423"/>
    <w:rsid w:val="00A80636"/>
    <w:rsid w:val="00A913C4"/>
    <w:rsid w:val="00AB2ADC"/>
    <w:rsid w:val="00AB6352"/>
    <w:rsid w:val="00AC0AB7"/>
    <w:rsid w:val="00AE672A"/>
    <w:rsid w:val="00AF0AAB"/>
    <w:rsid w:val="00B06BFD"/>
    <w:rsid w:val="00B16D23"/>
    <w:rsid w:val="00B344E1"/>
    <w:rsid w:val="00B37EBE"/>
    <w:rsid w:val="00B40743"/>
    <w:rsid w:val="00B64D31"/>
    <w:rsid w:val="00B85050"/>
    <w:rsid w:val="00B95803"/>
    <w:rsid w:val="00BA1967"/>
    <w:rsid w:val="00BC2B21"/>
    <w:rsid w:val="00BE0AE6"/>
    <w:rsid w:val="00BF359C"/>
    <w:rsid w:val="00BF597E"/>
    <w:rsid w:val="00C34BB6"/>
    <w:rsid w:val="00C50450"/>
    <w:rsid w:val="00C51A36"/>
    <w:rsid w:val="00C55228"/>
    <w:rsid w:val="00C67345"/>
    <w:rsid w:val="00C925B7"/>
    <w:rsid w:val="00CA27C3"/>
    <w:rsid w:val="00CA60C1"/>
    <w:rsid w:val="00CB4AE6"/>
    <w:rsid w:val="00CB7CE8"/>
    <w:rsid w:val="00CC127B"/>
    <w:rsid w:val="00CD365D"/>
    <w:rsid w:val="00CE315A"/>
    <w:rsid w:val="00D0293A"/>
    <w:rsid w:val="00D06F59"/>
    <w:rsid w:val="00D1262E"/>
    <w:rsid w:val="00D35E4E"/>
    <w:rsid w:val="00D72230"/>
    <w:rsid w:val="00D81823"/>
    <w:rsid w:val="00D8388C"/>
    <w:rsid w:val="00DA44C4"/>
    <w:rsid w:val="00DD4DB0"/>
    <w:rsid w:val="00DE07D8"/>
    <w:rsid w:val="00DE3805"/>
    <w:rsid w:val="00DF7543"/>
    <w:rsid w:val="00E20239"/>
    <w:rsid w:val="00E2795C"/>
    <w:rsid w:val="00E319B2"/>
    <w:rsid w:val="00E424E3"/>
    <w:rsid w:val="00E43F05"/>
    <w:rsid w:val="00E6224C"/>
    <w:rsid w:val="00E81A54"/>
    <w:rsid w:val="00E94028"/>
    <w:rsid w:val="00E95623"/>
    <w:rsid w:val="00EA5B12"/>
    <w:rsid w:val="00EA5E3D"/>
    <w:rsid w:val="00EB0164"/>
    <w:rsid w:val="00EC0F3A"/>
    <w:rsid w:val="00EC149D"/>
    <w:rsid w:val="00EC2ABA"/>
    <w:rsid w:val="00EC60A5"/>
    <w:rsid w:val="00ED0F62"/>
    <w:rsid w:val="00ED4E81"/>
    <w:rsid w:val="00EE1B3F"/>
    <w:rsid w:val="00F106D5"/>
    <w:rsid w:val="00F13824"/>
    <w:rsid w:val="00F17067"/>
    <w:rsid w:val="00F20733"/>
    <w:rsid w:val="00F33AC4"/>
    <w:rsid w:val="00F67078"/>
    <w:rsid w:val="00F7254B"/>
    <w:rsid w:val="00F72797"/>
    <w:rsid w:val="00F85E5E"/>
    <w:rsid w:val="00FA66C4"/>
    <w:rsid w:val="00FB2612"/>
    <w:rsid w:val="00FB7865"/>
    <w:rsid w:val="00FC1E80"/>
    <w:rsid w:val="00FD70DB"/>
    <w:rsid w:val="00FF2FBB"/>
    <w:rsid w:val="00FF4F52"/>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5357B9C"/>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A77EC9"/>
    <w:rsid w:val="74B722CB"/>
    <w:rsid w:val="77063C9C"/>
    <w:rsid w:val="77494BFA"/>
    <w:rsid w:val="79842F26"/>
    <w:rsid w:val="799C55E9"/>
    <w:rsid w:val="79A213B9"/>
    <w:rsid w:val="7C1454F1"/>
    <w:rsid w:val="7F41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25" w:firstLineChars="210"/>
    </w:pPr>
    <w:rPr>
      <w:spacing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Century"/>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AD002-98ED-4663-85D0-A7A1E6A53291}">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Pages>
  <Words>1582</Words>
  <Characters>9023</Characters>
  <Lines>75</Lines>
  <Paragraphs>21</Paragraphs>
  <TotalTime>404</TotalTime>
  <ScaleCrop>false</ScaleCrop>
  <LinksUpToDate>false</LinksUpToDate>
  <CharactersWithSpaces>10584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2021-04-19T14:51:30Z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B021C1DAD30548BC91976376BDB52469</vt:lpwstr>
  </property>
</Properties>
</file>