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Cs w:val="21"/>
              </w:rPr>
            </w:pPr>
            <w:r>
              <w:rPr>
                <w:rFonts w:hint="eastAsia" w:ascii="宋体" w:hAnsi="宋体" w:cs="宋体"/>
                <w:szCs w:val="21"/>
              </w:rPr>
              <w:t>受审核部门：管理层(含安全事务代表)          主管领导：王禄柳  管理者代表：李学鸿</w:t>
            </w:r>
            <w:r>
              <w:rPr>
                <w:rFonts w:ascii="宋体" w:hAnsi="宋体" w:cs="宋体"/>
                <w:szCs w:val="21"/>
              </w:rPr>
              <w:t xml:space="preserve"> </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spacing w:before="120"/>
              <w:rPr>
                <w:rFonts w:hint="default" w:ascii="宋体" w:hAnsi="宋体" w:eastAsia="宋体" w:cs="宋体"/>
                <w:szCs w:val="21"/>
                <w:lang w:val="en-US" w:eastAsia="zh-CN"/>
              </w:rPr>
            </w:pPr>
            <w:r>
              <w:rPr>
                <w:rFonts w:hint="eastAsia" w:ascii="宋体" w:hAnsi="宋体" w:cs="宋体"/>
                <w:szCs w:val="21"/>
              </w:rPr>
              <w:t>审核员：李</w:t>
            </w:r>
            <w:r>
              <w:rPr>
                <w:rFonts w:hint="eastAsia" w:ascii="宋体" w:hAnsi="宋体" w:cs="宋体"/>
                <w:szCs w:val="21"/>
                <w:lang w:val="en-US" w:eastAsia="zh-CN"/>
              </w:rPr>
              <w:t>京田</w:t>
            </w:r>
            <w:r>
              <w:rPr>
                <w:rFonts w:hint="eastAsia" w:ascii="宋体" w:hAnsi="宋体" w:cs="宋体"/>
                <w:szCs w:val="21"/>
              </w:rPr>
              <w:t xml:space="preserve">           审核时间：202</w:t>
            </w:r>
            <w:r>
              <w:rPr>
                <w:rFonts w:hint="eastAsia" w:ascii="宋体" w:hAnsi="宋体" w:cs="宋体"/>
                <w:szCs w:val="21"/>
                <w:lang w:val="en-US" w:eastAsia="zh-CN"/>
              </w:rPr>
              <w:t>1.4.16</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Cs w:val="21"/>
              </w:rPr>
            </w:pPr>
            <w:r>
              <w:rPr>
                <w:rFonts w:hint="eastAsia" w:ascii="宋体" w:hAnsi="宋体" w:cs="宋体"/>
                <w:szCs w:val="21"/>
              </w:rPr>
              <w:t>审核条款：</w:t>
            </w:r>
          </w:p>
          <w:p>
            <w:pPr>
              <w:rPr>
                <w:rFonts w:ascii="宋体" w:hAnsi="宋体"/>
                <w:sz w:val="18"/>
              </w:rPr>
            </w:pPr>
            <w:r>
              <w:rPr>
                <w:rFonts w:ascii="宋体" w:hAnsi="宋体"/>
                <w:sz w:val="18"/>
              </w:rPr>
              <w:t>E</w:t>
            </w:r>
            <w:r>
              <w:rPr>
                <w:rFonts w:hint="eastAsia" w:ascii="宋体" w:hAnsi="宋体"/>
                <w:sz w:val="18"/>
              </w:rPr>
              <w:t>S</w:t>
            </w:r>
            <w:r>
              <w:rPr>
                <w:rFonts w:ascii="宋体" w:hAnsi="宋体"/>
                <w:sz w:val="18"/>
              </w:rPr>
              <w:t>:4.1/4.2/4.3/4.4/5.1/5.2/5.3/6.1.1/6.1.4/6.2/7.1/9.3/10.1/10.3</w:t>
            </w:r>
          </w:p>
          <w:p>
            <w:pPr>
              <w:pStyle w:val="2"/>
            </w:pPr>
            <w:r>
              <w:rPr>
                <w:rFonts w:hint="eastAsia" w:ascii="宋体" w:hAnsi="宋体"/>
                <w:sz w:val="18"/>
              </w:rPr>
              <w:t>资质验证/范围再确认/</w:t>
            </w:r>
            <w:bookmarkStart w:id="0" w:name="_GoBack"/>
            <w:bookmarkEnd w:id="0"/>
            <w:r>
              <w:rPr>
                <w:rFonts w:hint="eastAsia" w:ascii="宋体" w:hAnsi="宋体"/>
                <w:sz w:val="18"/>
                <w:lang w:val="en-US" w:eastAsia="zh-CN"/>
              </w:rPr>
              <w:t>上次审核</w:t>
            </w:r>
            <w:r>
              <w:rPr>
                <w:rFonts w:hint="eastAsia" w:ascii="宋体" w:hAnsi="宋体"/>
                <w:sz w:val="18"/>
              </w:rPr>
              <w:t>问题验证/投诉或事故/政府主管部门监督抽查情况</w:t>
            </w:r>
          </w:p>
          <w:p>
            <w:pPr>
              <w:rPr>
                <w:rFonts w:ascii="宋体" w:hAnsi="宋体" w:cs="宋体"/>
                <w:szCs w:val="21"/>
              </w:rPr>
            </w:pP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E/S</w:t>
            </w:r>
            <w:r>
              <w:rPr>
                <w:rFonts w:hint="eastAsia" w:ascii="宋体" w:hAnsi="宋体" w:cs="宋体"/>
                <w:szCs w:val="21"/>
              </w:rPr>
              <w:t xml:space="preserve"> 4.1</w:t>
            </w:r>
          </w:p>
          <w:p>
            <w:pPr>
              <w:spacing w:line="280" w:lineRule="exact"/>
              <w:rPr>
                <w:rFonts w:ascii="宋体" w:hAnsi="宋体" w:cs="宋体"/>
                <w:szCs w:val="21"/>
              </w:rPr>
            </w:pPr>
            <w:r>
              <w:rPr>
                <w:rFonts w:ascii="宋体" w:hAnsi="宋体" w:cs="宋体"/>
                <w:szCs w:val="21"/>
              </w:rPr>
              <w:t>E/S</w:t>
            </w:r>
            <w:r>
              <w:rPr>
                <w:rFonts w:hint="eastAsia" w:ascii="宋体" w:hAnsi="宋体" w:cs="宋体"/>
                <w:szCs w:val="21"/>
              </w:rPr>
              <w:t xml:space="preserve"> 4.3</w:t>
            </w: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pStyle w:val="2"/>
            </w:pPr>
            <w:r>
              <w:rPr>
                <w:rFonts w:hint="eastAsia"/>
              </w:rPr>
              <w:t>认证范围：</w:t>
            </w:r>
          </w:p>
          <w:p>
            <w:pPr>
              <w:pStyle w:val="2"/>
            </w:pPr>
            <w:r>
              <w:rPr>
                <w:rFonts w:hint="eastAsia"/>
              </w:rPr>
              <w:t>Q：资质范围内的高低压开关成套设备的生产和销售</w:t>
            </w:r>
          </w:p>
          <w:p>
            <w:pPr>
              <w:pStyle w:val="2"/>
            </w:pPr>
            <w:r>
              <w:rPr>
                <w:rFonts w:hint="eastAsia"/>
              </w:rPr>
              <w:t>E：资质范围内的高低压开关成套设备的生产及销售所涉及场所的相关环境管理活动</w:t>
            </w:r>
          </w:p>
          <w:p>
            <w:pPr>
              <w:spacing w:line="280" w:lineRule="exact"/>
            </w:pPr>
            <w:r>
              <w:rPr>
                <w:rFonts w:hint="eastAsia"/>
              </w:rPr>
              <w:t>O：资质范围内的高低压开关成套设备的生产及销售所涉及场所的相关职业健康安全管理活动</w:t>
            </w:r>
          </w:p>
          <w:p>
            <w:pPr>
              <w:spacing w:line="280" w:lineRule="exact"/>
              <w:rPr>
                <w:rFonts w:ascii="宋体" w:hAnsi="宋体" w:cs="宋体"/>
                <w:szCs w:val="21"/>
              </w:rPr>
            </w:pPr>
            <w:r>
              <w:rPr>
                <w:rFonts w:hint="eastAsia" w:ascii="宋体" w:hAnsi="宋体" w:cs="宋体"/>
                <w:szCs w:val="21"/>
              </w:rPr>
              <w:t>外包情况：无。</w:t>
            </w:r>
          </w:p>
          <w:p>
            <w:pPr>
              <w:spacing w:line="280" w:lineRule="exact"/>
              <w:ind w:firstLine="420" w:firstLineChars="200"/>
              <w:rPr>
                <w:rFonts w:ascii="宋体" w:hAnsi="宋体" w:cs="宋体"/>
                <w:szCs w:val="21"/>
              </w:rPr>
            </w:pPr>
            <w:r>
              <w:rPr>
                <w:rFonts w:hint="eastAsia" w:ascii="宋体" w:hAnsi="宋体" w:cs="宋体"/>
                <w:szCs w:val="21"/>
              </w:rPr>
              <w:t>认证主管部门：综合部</w:t>
            </w:r>
          </w:p>
          <w:p>
            <w:pPr>
              <w:spacing w:line="280" w:lineRule="exact"/>
              <w:ind w:firstLine="420" w:firstLineChars="200"/>
              <w:rPr>
                <w:rFonts w:ascii="宋体" w:hAnsi="宋体" w:cs="宋体"/>
                <w:szCs w:val="21"/>
              </w:rPr>
            </w:pPr>
            <w:r>
              <w:rPr>
                <w:rFonts w:hint="eastAsia" w:ascii="宋体" w:hAnsi="宋体" w:cs="宋体"/>
                <w:szCs w:val="21"/>
              </w:rPr>
              <w:t>认证目的：</w:t>
            </w:r>
          </w:p>
          <w:p>
            <w:pPr>
              <w:spacing w:line="280" w:lineRule="exact"/>
              <w:ind w:firstLine="420" w:firstLineChars="200"/>
              <w:rPr>
                <w:rFonts w:ascii="宋体" w:hAnsi="宋体" w:cs="宋体"/>
                <w:szCs w:val="21"/>
              </w:rPr>
            </w:pPr>
            <w:r>
              <w:rPr>
                <w:rFonts w:hint="eastAsia" w:ascii="宋体" w:hAnsi="宋体" w:cs="宋体"/>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公司综合每年根据由公司从市场、客户、网络等搜集到的信息并结合公司自身业务运作情况进行分析，通过分析对这些内部和外部因素的相关信息进行监视和评审以确保其充分和适宜。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E/S</w:t>
            </w:r>
            <w:r>
              <w:rPr>
                <w:rFonts w:hint="eastAsia" w:ascii="宋体" w:hAnsi="宋体" w:cs="宋体"/>
                <w:szCs w:val="21"/>
              </w:rPr>
              <w:t>4.2</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E/S</w:t>
            </w:r>
            <w:r>
              <w:rPr>
                <w:rFonts w:hint="eastAsia" w:ascii="宋体" w:hAnsi="宋体" w:cs="宋体"/>
                <w:szCs w:val="21"/>
              </w:rPr>
              <w:t>4.4</w:t>
            </w:r>
          </w:p>
          <w:p>
            <w:pPr>
              <w:pStyle w:val="2"/>
            </w:pP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公司确保按照标准的要求，建立、实施、保持和持续改进质量、环境、职业健康安全管理体系，包括所需过程及其相互作用。公司确定环境、职业健康安全管理体系所需的过程及其在整个组织中的应用。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pPr>
              <w:pStyle w:val="2"/>
            </w:pPr>
            <w:r>
              <w:rPr>
                <w:rFonts w:hint="eastAsia"/>
              </w:rPr>
              <w:t>涉及质量管理体系变更的情况，应充分考虑变更的风险，如职权分配、体系完整性、前期的风险识别与控制措施的有效性评价等。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ascii="宋体" w:hAnsi="宋体" w:cs="宋体"/>
                <w:szCs w:val="21"/>
              </w:rPr>
              <w:t>E/S</w:t>
            </w:r>
            <w:r>
              <w:rPr>
                <w:rFonts w:hint="eastAsia" w:ascii="宋体" w:hAnsi="宋体" w:cs="宋体"/>
                <w:szCs w:val="21"/>
              </w:rPr>
              <w:t xml:space="preserve"> 5.1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通过管理评审、内部审核及有效实施纠正、改进措施等方法来有效完善和持续发展公司的管理体系。公司管理者代表是李学鸿，主要承诺有：</w:t>
            </w:r>
          </w:p>
          <w:p>
            <w:pPr>
              <w:spacing w:line="280" w:lineRule="exact"/>
              <w:ind w:firstLine="420" w:firstLineChars="200"/>
              <w:rPr>
                <w:rFonts w:ascii="宋体" w:hAnsi="宋体" w:cs="宋体"/>
                <w:szCs w:val="21"/>
              </w:rPr>
            </w:pPr>
            <w:r>
              <w:rPr>
                <w:rFonts w:hint="eastAsia" w:ascii="宋体" w:hAnsi="宋体" w:cs="宋体"/>
                <w:szCs w:val="21"/>
              </w:rPr>
              <w:t>按照ISO9001:2015；ISO14001:2015；ISO45001：2018标准建立、实施、保持综合管理体系</w:t>
            </w:r>
          </w:p>
          <w:p>
            <w:pPr>
              <w:spacing w:line="280" w:lineRule="exact"/>
              <w:ind w:firstLine="420" w:firstLineChars="200"/>
              <w:rPr>
                <w:rFonts w:ascii="宋体" w:hAnsi="宋体" w:cs="宋体"/>
                <w:szCs w:val="21"/>
              </w:rPr>
            </w:pPr>
            <w:r>
              <w:rPr>
                <w:rFonts w:hint="eastAsia" w:ascii="宋体" w:hAnsi="宋体" w:cs="宋体"/>
                <w:szCs w:val="21"/>
              </w:rPr>
              <w:t>并向总经理报告体系的业绩；组织综合管理体系内部审核；</w:t>
            </w:r>
          </w:p>
          <w:p>
            <w:pPr>
              <w:spacing w:line="280" w:lineRule="exact"/>
              <w:ind w:firstLine="420" w:firstLineChars="200"/>
              <w:rPr>
                <w:rFonts w:ascii="宋体" w:hAnsi="宋体" w:cs="宋体"/>
                <w:szCs w:val="21"/>
              </w:rPr>
            </w:pPr>
            <w:r>
              <w:rPr>
                <w:rFonts w:hint="eastAsia" w:ascii="宋体" w:hAnsi="宋体" w:cs="宋体"/>
                <w:szCs w:val="21"/>
              </w:rPr>
              <w:t>确保在整个公司内促进和提高全体员工满足业主要求和法律法规要求的意识；</w:t>
            </w:r>
          </w:p>
          <w:p>
            <w:pPr>
              <w:spacing w:line="280" w:lineRule="exact"/>
              <w:ind w:firstLine="420" w:firstLineChars="200"/>
              <w:rPr>
                <w:rFonts w:ascii="宋体" w:hAnsi="宋体" w:cs="宋体"/>
                <w:szCs w:val="21"/>
              </w:rPr>
            </w:pPr>
            <w:r>
              <w:rPr>
                <w:rFonts w:hint="eastAsia" w:ascii="宋体" w:hAnsi="宋体" w:cs="宋体"/>
                <w:szCs w:val="21"/>
              </w:rPr>
              <w:t>代表公司就管理体系的有关事宜与外部各方的联络;责公司方针和目标的宣传，并确保方针、目标在各管理职能层次上得到落实和实施;负责组织和指导公司的内部审核活动，配合总经理开展管理评审，监督各部门实施纠正和预防措施;组织管理体系文件的编制、审批和更改，审批重要环境因素和重大风险;组织制定、评审、修订管理体系的目标、指标、评审、修订环境和职业健康安全管理方案;组织对管理体系的各项目标、指标、管理方案的实施情况和体系运行绩效进行测量和监视;对公司的组织环境、相关方的需求、应对风险和机遇的措施进行定期的更新的检查工作</w:t>
            </w:r>
          </w:p>
          <w:p>
            <w:pPr>
              <w:pStyle w:val="2"/>
              <w:ind w:firstLine="460" w:firstLineChars="200"/>
            </w:pPr>
            <w:r>
              <w:rPr>
                <w:rFonts w:hint="eastAsia" w:ascii="宋体" w:hAnsi="宋体" w:cs="宋体"/>
                <w:szCs w:val="21"/>
              </w:rPr>
              <w:t>询问管代职责，</w:t>
            </w:r>
            <w:r>
              <w:rPr>
                <w:rFonts w:hint="eastAsia" w:ascii="宋体" w:hAnsi="宋体" w:cs="宋体"/>
                <w:bCs w:val="0"/>
                <w:spacing w:val="0"/>
                <w:szCs w:val="21"/>
              </w:rPr>
              <w:t>李学鸿</w:t>
            </w:r>
            <w:r>
              <w:rPr>
                <w:rFonts w:hint="eastAsia" w:ascii="宋体" w:hAnsi="宋体" w:cs="宋体"/>
                <w:szCs w:val="21"/>
              </w:rPr>
              <w:t>能够清楚回答。</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color w:val="FF0000"/>
                <w:szCs w:val="21"/>
              </w:rPr>
            </w:pPr>
            <w:r>
              <w:rPr>
                <w:rFonts w:hint="eastAsia" w:ascii="宋体" w:hAnsi="宋体" w:cs="宋体"/>
                <w:szCs w:val="21"/>
              </w:rPr>
              <w:t>承诺基本实现，没有违反的情况发生。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E/S</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pStyle w:val="2"/>
              <w:ind w:firstLine="690" w:firstLineChars="300"/>
            </w:pPr>
            <w:r>
              <w:rPr>
                <w:rFonts w:hint="eastAsia"/>
              </w:rPr>
              <w:t>顾客至上，质量第一，全员参与，创新共赢</w:t>
            </w:r>
          </w:p>
          <w:p>
            <w:pPr>
              <w:pStyle w:val="2"/>
            </w:pPr>
            <w:r>
              <w:rPr>
                <w:rFonts w:hint="eastAsia"/>
              </w:rPr>
              <w:t xml:space="preserve">     节能减排，绿色生产，安全第一，以人为本</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公司以质量、环境、职业健康安全标准为基础，结合公司实际特制定管理方针。与李学鸿进行交谈，李学鸿对方针内涵的理解较深刻。方针能为制定目标提供框架，方针基本符合标准的要求。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总经理用会议、文件等手段保证管理方针为全体员工理解并落实到工作中。管理评审时对方针的持续适宜性进行了评审，有评审记录。</w:t>
            </w:r>
          </w:p>
          <w:p>
            <w:pPr>
              <w:spacing w:line="280" w:lineRule="exact"/>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以上管理方针通过文件、培训等形式将公司管理方针传达给所有为公司工作或代表公司的人员，相关方也可通过综合部获取公司管理方针。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E/S5.3</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李学鸿为管理体系的管理者代表。其职责和权限规定如下：</w:t>
            </w:r>
          </w:p>
          <w:p>
            <w:pPr>
              <w:spacing w:line="280" w:lineRule="exact"/>
              <w:ind w:firstLine="420" w:firstLineChars="200"/>
              <w:rPr>
                <w:rFonts w:ascii="宋体" w:hAnsi="宋体" w:cs="宋体"/>
                <w:szCs w:val="21"/>
              </w:rPr>
            </w:pPr>
            <w:r>
              <w:rPr>
                <w:rFonts w:hint="eastAsia" w:ascii="宋体" w:hAnsi="宋体" w:cs="宋体"/>
                <w:szCs w:val="21"/>
              </w:rPr>
              <w:t>确保本公司管理体系所需的过程得到建立、实施和保持，代表李学鸿行使职权；</w:t>
            </w:r>
          </w:p>
          <w:p>
            <w:pPr>
              <w:spacing w:line="280" w:lineRule="exact"/>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rPr>
                <w:rFonts w:ascii="宋体" w:hAnsi="宋体" w:cs="宋体"/>
                <w:color w:val="FF0000"/>
                <w:szCs w:val="21"/>
              </w:rPr>
            </w:pPr>
            <w:r>
              <w:rPr>
                <w:rFonts w:hint="eastAsia" w:ascii="宋体" w:hAnsi="宋体" w:cs="宋体"/>
                <w:szCs w:val="21"/>
              </w:rPr>
              <w:t>询问管李学鸿，职责回答正确。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E/S6.1.1</w:t>
            </w:r>
          </w:p>
          <w:p>
            <w:pPr>
              <w:spacing w:line="280" w:lineRule="exact"/>
              <w:rPr>
                <w:rFonts w:ascii="宋体" w:hAnsi="宋体" w:cs="宋体"/>
                <w:szCs w:val="21"/>
              </w:rPr>
            </w:pPr>
          </w:p>
          <w:p>
            <w:pPr>
              <w:spacing w:line="280" w:lineRule="exact"/>
              <w:rPr>
                <w:rFonts w:ascii="宋体" w:cs="宋体"/>
                <w:szCs w:val="21"/>
              </w:rPr>
            </w:pPr>
          </w:p>
        </w:tc>
        <w:tc>
          <w:tcPr>
            <w:tcW w:w="10943" w:type="dxa"/>
            <w:vAlign w:val="center"/>
          </w:tcPr>
          <w:p>
            <w:pPr>
              <w:numPr>
                <w:ilvl w:val="0"/>
                <w:numId w:val="1"/>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的方法。具体内容如下：</w:t>
            </w:r>
          </w:p>
          <w:p>
            <w:pPr>
              <w:pStyle w:val="2"/>
            </w:pPr>
            <w:r>
              <w:rPr>
                <w:rFonts w:hint="eastAsia"/>
              </w:rPr>
              <w:t>1、政策风险：公司属于设备的研发、生产和销售行业，主要客户为</w:t>
            </w:r>
            <w:r>
              <w:rPr>
                <w:rFonts w:hint="eastAsia" w:hAnsi="宋体"/>
                <w:kern w:val="0"/>
                <w:szCs w:val="21"/>
              </w:rPr>
              <w:t>电力工程行业方面的客户</w:t>
            </w:r>
            <w:r>
              <w:rPr>
                <w:rFonts w:hint="eastAsia"/>
              </w:rPr>
              <w:t>，政策调整的风险较小。但为了防止未来有可能发生改变的政策，企业拟在其它类型的工作业务扩大做准备。</w:t>
            </w:r>
          </w:p>
          <w:p>
            <w:pPr>
              <w:pStyle w:val="2"/>
            </w:pPr>
            <w:r>
              <w:rPr>
                <w:rFonts w:hint="eastAsia"/>
              </w:rPr>
              <w:t>2、资金风险：产品及人工成本不断提高，是对资金风险的考验，但不会是关键风险。</w:t>
            </w:r>
          </w:p>
          <w:p>
            <w:pPr>
              <w:pStyle w:val="2"/>
            </w:pPr>
            <w:r>
              <w:rPr>
                <w:rFonts w:hint="eastAsia"/>
              </w:rPr>
              <w:t>3、技术风险：公司拟招聘经验丰富的技术人员，并不断组织人员到同行优秀企业学习，加大产品服务及后期作业工作能力的提升，不断提高我企业的行业竞争能力，规避相关技术风险。</w:t>
            </w:r>
          </w:p>
          <w:p>
            <w:pPr>
              <w:pStyle w:val="2"/>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pPr>
            <w:r>
              <w:rPr>
                <w:rFonts w:hint="eastAsia"/>
              </w:rPr>
              <w:t>5、来自市场的风险，加强公司内部人员的基础素质，提高专业技能、对于公司内部的机密信息不能外泄，保护好公司的内部人员，防止公司内部人员的流失。</w:t>
            </w:r>
          </w:p>
          <w:p>
            <w:pPr>
              <w:pStyle w:val="2"/>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pPr>
            <w:r>
              <w:rPr>
                <w:rFonts w:hint="eastAsia"/>
              </w:rPr>
              <w:t>拟采取措施：</w:t>
            </w:r>
          </w:p>
          <w:p>
            <w:pPr>
              <w:pStyle w:val="2"/>
            </w:pPr>
            <w:r>
              <w:rPr>
                <w:rFonts w:hint="eastAsia"/>
              </w:rPr>
              <w:t>1.</w:t>
            </w:r>
            <w:r>
              <w:rPr>
                <w:rFonts w:hint="eastAsia"/>
              </w:rPr>
              <w:tab/>
            </w:r>
            <w:r>
              <w:rPr>
                <w:rFonts w:hint="eastAsia"/>
              </w:rPr>
              <w:t>针对政策风险，公司时刻关注政策的走向，在符合政策的同时对公司进行开展运作。</w:t>
            </w:r>
          </w:p>
          <w:p>
            <w:pPr>
              <w:pStyle w:val="2"/>
            </w:pPr>
            <w:r>
              <w:rPr>
                <w:rFonts w:hint="eastAsia"/>
              </w:rPr>
              <w:t>2.</w:t>
            </w:r>
            <w:r>
              <w:rPr>
                <w:rFonts w:hint="eastAsia"/>
              </w:rPr>
              <w:tab/>
            </w:r>
            <w:r>
              <w:rPr>
                <w:rFonts w:hint="eastAsia"/>
              </w:rPr>
              <w:t>资金风险，公司建立一定得预备资金，防止一时的资金断裂对公司运行造成重大影响。</w:t>
            </w:r>
          </w:p>
          <w:p>
            <w:pPr>
              <w:pStyle w:val="2"/>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pPr>
              <w:pStyle w:val="2"/>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pPr>
              <w:spacing w:line="280" w:lineRule="exact"/>
              <w:ind w:firstLine="420" w:firstLineChars="200"/>
              <w:rPr>
                <w:rFonts w:ascii="宋体" w:hAnsi="宋体" w:cs="宋体"/>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color w:val="FF0000"/>
                <w:szCs w:val="21"/>
              </w:rPr>
            </w:pPr>
            <w:r>
              <w:rPr>
                <w:rFonts w:hint="eastAsia" w:ascii="宋体" w:hAnsi="宋体" w:cs="宋体"/>
                <w:kern w:val="0"/>
                <w:szCs w:val="21"/>
              </w:rPr>
              <w:t>在制定环境、职业健康安全目标指标前，综合部</w:t>
            </w:r>
            <w:r>
              <w:rPr>
                <w:rFonts w:hint="eastAsia" w:ascii="宋体" w:hAnsi="宋体" w:cs="宋体"/>
                <w:szCs w:val="21"/>
              </w:rPr>
              <w:t>负责制定环境、职业健康安全目标及管理方案，管理方案中明确为实现环境、职业健康安全目标和指标的责任部门及完成时间；具体措施和经费预算都由总经理批准。相关管理方案的实施厂区综合部每季度对方案实施情况进行检查跟踪向总经理报告；一般在管理评审之前对目标及管理方案由综合部对其进行评审，并将完成情况以书面形式呈报管理者代表，以便提交管理评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6.2</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管理目标涉及环境、职业健康安全，具体为：</w:t>
            </w:r>
          </w:p>
          <w:p>
            <w:pPr>
              <w:pStyle w:val="2"/>
            </w:pPr>
            <w:r>
              <w:rPr>
                <w:rFonts w:hint="eastAsia"/>
              </w:rPr>
              <w:t>1、环境管理目标：</w:t>
            </w:r>
          </w:p>
          <w:p>
            <w:pPr>
              <w:pStyle w:val="2"/>
            </w:pPr>
            <w:r>
              <w:rPr>
                <w:rFonts w:hint="eastAsia"/>
              </w:rPr>
              <w:t>a)危废物守法排放100%;</w:t>
            </w:r>
          </w:p>
          <w:p>
            <w:pPr>
              <w:pStyle w:val="2"/>
            </w:pPr>
            <w:r>
              <w:rPr>
                <w:rFonts w:hint="eastAsia"/>
              </w:rPr>
              <w:t>b)噪声排放达标率100%;</w:t>
            </w:r>
          </w:p>
          <w:p>
            <w:pPr>
              <w:pStyle w:val="2"/>
            </w:pPr>
            <w:r>
              <w:rPr>
                <w:rFonts w:hint="eastAsia"/>
              </w:rPr>
              <w:t>c)火灾的年发生率0;</w:t>
            </w:r>
          </w:p>
          <w:p>
            <w:pPr>
              <w:pStyle w:val="2"/>
            </w:pPr>
            <w:r>
              <w:rPr>
                <w:rFonts w:hint="eastAsia"/>
              </w:rPr>
              <w:t>2、职业健康安全管理目标：</w:t>
            </w:r>
          </w:p>
          <w:p>
            <w:pPr>
              <w:pStyle w:val="2"/>
            </w:pPr>
            <w:r>
              <w:rPr>
                <w:rFonts w:hint="eastAsia"/>
              </w:rPr>
              <w:t>a)机械伤害事故轻微伤发生率≤2人次/年;重伤事故发生率0;</w:t>
            </w:r>
          </w:p>
          <w:p>
            <w:pPr>
              <w:pStyle w:val="2"/>
            </w:pPr>
            <w:r>
              <w:rPr>
                <w:rFonts w:hint="eastAsia"/>
              </w:rPr>
              <w:t>b)杜绝火灾的发生0;</w:t>
            </w:r>
          </w:p>
          <w:p>
            <w:pPr>
              <w:pStyle w:val="2"/>
            </w:pPr>
            <w:r>
              <w:rPr>
                <w:rFonts w:hint="eastAsia"/>
              </w:rPr>
              <w:t>c)杜绝触电事故的发生0。</w:t>
            </w:r>
          </w:p>
          <w:p>
            <w:pPr>
              <w:spacing w:line="280" w:lineRule="exact"/>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每季度由综合部按公司管理目标考核要求统计考核公司管理目标完成情况，提交管理评审会议。查到今年第一季度公司管理目标完成情况，各项目标均已完成，编制：综合部   审核：李学鸿   批准：王禄柳</w:t>
            </w:r>
          </w:p>
          <w:p>
            <w:pPr>
              <w:spacing w:line="280" w:lineRule="exact"/>
              <w:ind w:firstLine="420" w:firstLineChars="200"/>
              <w:rPr>
                <w:rFonts w:ascii="宋体" w:hAnsi="宋体" w:cs="宋体"/>
                <w:color w:val="FF0000"/>
                <w:szCs w:val="21"/>
              </w:rPr>
            </w:pPr>
            <w:r>
              <w:rPr>
                <w:rFonts w:hint="eastAsia" w:ascii="宋体" w:hAnsi="宋体" w:cs="宋体"/>
                <w:szCs w:val="21"/>
              </w:rPr>
              <w:t>针对重要环境因素、不可接受风险制订了管理方案并予以实施，基本有效，详见项目部该条款审核记录。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7.1</w:t>
            </w:r>
          </w:p>
          <w:p>
            <w:pPr>
              <w:spacing w:line="280" w:lineRule="exact"/>
              <w:rPr>
                <w:rFonts w:ascii="宋体" w:hAnsi="宋体" w:cs="宋体"/>
                <w:color w:val="FF0000"/>
                <w:szCs w:val="21"/>
              </w:rPr>
            </w:pPr>
          </w:p>
        </w:tc>
        <w:tc>
          <w:tcPr>
            <w:tcW w:w="10943" w:type="dxa"/>
            <w:vAlign w:val="center"/>
          </w:tcPr>
          <w:p>
            <w:pPr>
              <w:pStyle w:val="2"/>
              <w:rPr>
                <w:rFonts w:ascii="宋体" w:hAnsi="宋体" w:cs="宋体"/>
                <w:szCs w:val="21"/>
              </w:rPr>
            </w:pPr>
            <w:r>
              <w:rPr>
                <w:rFonts w:hint="eastAsia" w:ascii="宋体" w:hAnsi="宋体" w:cs="宋体"/>
                <w:szCs w:val="21"/>
              </w:rPr>
              <w:t>查公司配备的人力资源，公司总人数15人.</w:t>
            </w:r>
            <w:r>
              <w:rPr>
                <w:rFonts w:hint="eastAsia" w:ascii="华文中宋" w:hAnsi="华文中宋" w:eastAsia="华文中宋" w:cs="宋体"/>
                <w:color w:val="000000"/>
              </w:rPr>
              <w:t xml:space="preserve"> </w:t>
            </w:r>
            <w:r>
              <w:rPr>
                <w:rFonts w:hint="eastAsia" w:ascii="宋体" w:hAnsi="宋体" w:cs="宋体"/>
                <w:szCs w:val="21"/>
              </w:rPr>
              <w:t>公司综合部负责根据各部门职责及工作范围，按照要求为质量/环境/职业健康安全管理体系的有效实施、运行提供所需要的人员</w:t>
            </w:r>
          </w:p>
          <w:p>
            <w:pPr>
              <w:spacing w:line="280" w:lineRule="exact"/>
              <w:ind w:firstLine="420" w:firstLineChars="200"/>
              <w:rPr>
                <w:rFonts w:ascii="宋体" w:hAnsi="宋体" w:cs="宋体"/>
                <w:kern w:val="0"/>
                <w:szCs w:val="21"/>
              </w:rPr>
            </w:pPr>
            <w:r>
              <w:rPr>
                <w:rFonts w:hint="eastAsia" w:ascii="宋体" w:hAnsi="宋体" w:cs="宋体"/>
                <w:szCs w:val="21"/>
              </w:rPr>
              <w:t>基础设施：台式机笔记本电脑、打印机等设施等，规范文件、资金等必要的资源，能够持续满足顾客需求和管理体系改进的需要。</w:t>
            </w:r>
            <w:r>
              <w:rPr>
                <w:rFonts w:hint="eastAsia"/>
              </w:rPr>
              <w:t>公司对员工涉及的职业健康安全提供必要的资源，如体系标准及法律法规的培训，疫情期间提供口罩等。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80" w:lineRule="exact"/>
              <w:rPr>
                <w:rFonts w:ascii="宋体" w:hAnsi="宋体" w:cs="宋体"/>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E/</w:t>
            </w:r>
            <w:r>
              <w:rPr>
                <w:rFonts w:hint="eastAsia" w:asciiTheme="minorEastAsia" w:hAnsiTheme="minorEastAsia" w:eastAsiaTheme="minorEastAsia" w:cstheme="minorEastAsia"/>
                <w:szCs w:val="21"/>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spacing w:line="280" w:lineRule="exact"/>
              <w:rPr>
                <w:rFonts w:ascii="宋体" w:hAnsi="宋体" w:cs="宋体"/>
                <w:color w:val="FF0000"/>
                <w:szCs w:val="21"/>
              </w:rPr>
            </w:pPr>
          </w:p>
        </w:tc>
        <w:tc>
          <w:tcPr>
            <w:tcW w:w="10943"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公司编制了《监视和测量装置控制程序》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WX-QP-2020-10、对资质范围内的高低压开关成套设备的生产和销售进行监视和测量，以验证其符合要求的程度，确保服务符合要求。</w:t>
            </w:r>
          </w:p>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和《数据分析和持续改进控制程序》为保证公司环境、职业健康安全管理体系的有效运行，通过对管理绩效的监视与测量，确保体系运行的有效性。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查阅“部门环境和职业健康安全目标策划及考核记录表”，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环境和职业健康安全运行管理检查情况：抽查2020年 03月25 日月安全环保检查评分表，主控部门：综合部，检查人：李学鸿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pStyle w:val="2"/>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rPr>
                <w:rFonts w:ascii="宋体" w:hAnsi="宋体" w:cs="宋体"/>
                <w:szCs w:val="21"/>
              </w:rPr>
            </w:pPr>
          </w:p>
        </w:tc>
        <w:tc>
          <w:tcPr>
            <w:tcW w:w="960" w:type="dxa"/>
          </w:tcPr>
          <w:p>
            <w:pPr>
              <w:spacing w:line="280" w:lineRule="exact"/>
              <w:rPr>
                <w:szCs w:val="21"/>
              </w:rPr>
            </w:pPr>
            <w:r>
              <w:rPr>
                <w:szCs w:val="21"/>
              </w:rPr>
              <w:t>Q/E/S</w:t>
            </w:r>
            <w:r>
              <w:rPr>
                <w:rFonts w:hint="eastAsia"/>
                <w:szCs w:val="21"/>
              </w:rPr>
              <w:t>9.3</w:t>
            </w:r>
          </w:p>
          <w:p>
            <w:pPr>
              <w:spacing w:line="280" w:lineRule="exact"/>
              <w:rPr>
                <w:szCs w:val="21"/>
              </w:rPr>
            </w:pPr>
          </w:p>
          <w:p/>
        </w:tc>
        <w:tc>
          <w:tcPr>
            <w:tcW w:w="10943" w:type="dxa"/>
            <w:vAlign w:val="center"/>
          </w:tcPr>
          <w:p>
            <w:pPr>
              <w:spacing w:line="280" w:lineRule="exact"/>
              <w:ind w:firstLine="420" w:firstLineChars="200"/>
            </w:pPr>
            <w:r>
              <w:rPr>
                <w:rFonts w:hint="eastAsia"/>
              </w:rPr>
              <w:t>公司编制并实施《管理评审控制程序》，规定管理评审每年至少进行一次，由王禄柳总经理决定是否增加管理评审的频次。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ind w:firstLine="420" w:firstLineChars="200"/>
            </w:pPr>
            <w:r>
              <w:rPr>
                <w:rFonts w:hint="eastAsia"/>
              </w:rPr>
              <w:t>1.管理评审计划</w:t>
            </w:r>
          </w:p>
          <w:p>
            <w:pPr>
              <w:spacing w:line="280" w:lineRule="exact"/>
              <w:ind w:firstLine="420" w:firstLineChars="200"/>
            </w:pPr>
            <w:r>
              <w:rPr>
                <w:rFonts w:hint="eastAsia"/>
              </w:rPr>
              <w:t>评审时间：计划2020年11月28日日进行，初审无间隔要求，评审方式：会议评审， 拟稿行政部  ，签发：王禄柳，参加人员包括公司总经理、管代、员工代表、各部门负责人，计划中明确了评审内容和资料准备要求。</w:t>
            </w:r>
          </w:p>
          <w:p>
            <w:pPr>
              <w:spacing w:line="280" w:lineRule="exact"/>
              <w:ind w:firstLine="420" w:firstLineChars="200"/>
            </w:pPr>
            <w:r>
              <w:rPr>
                <w:rFonts w:hint="eastAsia"/>
              </w:rPr>
              <w:t>2.管理评审会议记录</w:t>
            </w:r>
          </w:p>
          <w:p>
            <w:pPr>
              <w:spacing w:line="280" w:lineRule="exact"/>
              <w:ind w:firstLine="420" w:firstLineChars="200"/>
            </w:pPr>
            <w:r>
              <w:rPr>
                <w:rFonts w:hint="eastAsia"/>
              </w:rPr>
              <w:t>按计划的时间实施了管理评审。管理评审内容包括：</w:t>
            </w:r>
          </w:p>
          <w:p>
            <w:pPr>
              <w:autoSpaceDE w:val="0"/>
              <w:autoSpaceDN w:val="0"/>
              <w:adjustRightInd w:val="0"/>
              <w:spacing w:after="0" w:line="280" w:lineRule="exact"/>
              <w:ind w:firstLine="420" w:firstLineChars="200"/>
            </w:pPr>
            <w:r>
              <w:rPr>
                <w:rFonts w:hint="eastAsia"/>
              </w:rPr>
              <w:t xml:space="preserve">a）以往管理评审所采取措施的实施情况； </w:t>
            </w:r>
          </w:p>
          <w:p>
            <w:pPr>
              <w:autoSpaceDE w:val="0"/>
              <w:autoSpaceDN w:val="0"/>
              <w:adjustRightInd w:val="0"/>
              <w:spacing w:after="0" w:line="280" w:lineRule="exact"/>
              <w:ind w:firstLine="420" w:firstLineChars="200"/>
            </w:pPr>
            <w:r>
              <w:rPr>
                <w:rFonts w:hint="eastAsia"/>
              </w:rPr>
              <w:t xml:space="preserve">b）管理体系相关的内外部问题及因素的变化，包括合规义务的变化； </w:t>
            </w:r>
          </w:p>
          <w:p>
            <w:pPr>
              <w:autoSpaceDE w:val="0"/>
              <w:autoSpaceDN w:val="0"/>
              <w:adjustRightInd w:val="0"/>
              <w:spacing w:after="0" w:line="280" w:lineRule="exact"/>
              <w:ind w:firstLine="420" w:firstLineChars="200"/>
            </w:pPr>
            <w:r>
              <w:rPr>
                <w:rFonts w:hint="eastAsia"/>
              </w:rPr>
              <w:t xml:space="preserve">c）有关管理体系绩效和有效性的信息，包括下列趋势性信息： </w:t>
            </w:r>
          </w:p>
          <w:p>
            <w:pPr>
              <w:autoSpaceDE w:val="0"/>
              <w:autoSpaceDN w:val="0"/>
              <w:adjustRightInd w:val="0"/>
              <w:spacing w:after="0" w:line="280" w:lineRule="exact"/>
              <w:ind w:firstLine="420" w:firstLineChars="200"/>
            </w:pPr>
            <w:r>
              <w:rPr>
                <w:rFonts w:hint="eastAsia"/>
              </w:rPr>
              <w:t>1）顾客满意和相关方的反馈及相关方的需求和期望包括相关方的信息交流及抱怨，参与和协商的结果。</w:t>
            </w:r>
          </w:p>
          <w:p>
            <w:pPr>
              <w:autoSpaceDE w:val="0"/>
              <w:autoSpaceDN w:val="0"/>
              <w:adjustRightInd w:val="0"/>
              <w:spacing w:after="0" w:line="280" w:lineRule="exact"/>
              <w:ind w:firstLine="420" w:firstLineChars="200"/>
            </w:pPr>
            <w:r>
              <w:rPr>
                <w:rFonts w:hint="eastAsia"/>
              </w:rPr>
              <w:t xml:space="preserve">2）目标的实现程度； </w:t>
            </w:r>
          </w:p>
          <w:p>
            <w:pPr>
              <w:autoSpaceDE w:val="0"/>
              <w:autoSpaceDN w:val="0"/>
              <w:adjustRightInd w:val="0"/>
              <w:spacing w:after="0" w:line="280" w:lineRule="exact"/>
              <w:ind w:firstLine="420" w:firstLineChars="200"/>
            </w:pPr>
            <w:r>
              <w:rPr>
                <w:rFonts w:hint="eastAsia"/>
              </w:rPr>
              <w:t xml:space="preserve">3）质量管理体系过程绩效以及产品和服务的符合性及环境和职业健康安全绩效； </w:t>
            </w:r>
          </w:p>
          <w:p>
            <w:pPr>
              <w:autoSpaceDE w:val="0"/>
              <w:autoSpaceDN w:val="0"/>
              <w:adjustRightInd w:val="0"/>
              <w:spacing w:after="0" w:line="280" w:lineRule="exact"/>
              <w:ind w:firstLine="420" w:firstLineChars="200"/>
            </w:pPr>
            <w:r>
              <w:rPr>
                <w:rFonts w:hint="eastAsia"/>
              </w:rPr>
              <w:t xml:space="preserve">4）事件调查、不合格以及纠正措施和预防措施； </w:t>
            </w:r>
          </w:p>
          <w:p>
            <w:pPr>
              <w:autoSpaceDE w:val="0"/>
              <w:autoSpaceDN w:val="0"/>
              <w:adjustRightInd w:val="0"/>
              <w:spacing w:after="0" w:line="280" w:lineRule="exact"/>
              <w:ind w:firstLine="420" w:firstLineChars="200"/>
            </w:pPr>
            <w:r>
              <w:rPr>
                <w:rFonts w:hint="eastAsia"/>
              </w:rPr>
              <w:t>5）监视和测量结果及合规义务的履行情况；</w:t>
            </w:r>
          </w:p>
          <w:p>
            <w:pPr>
              <w:autoSpaceDE w:val="0"/>
              <w:autoSpaceDN w:val="0"/>
              <w:adjustRightInd w:val="0"/>
              <w:spacing w:after="0" w:line="280" w:lineRule="exact"/>
              <w:ind w:firstLine="420" w:firstLineChars="200"/>
            </w:pPr>
            <w:r>
              <w:rPr>
                <w:rFonts w:hint="eastAsia"/>
              </w:rPr>
              <w:t xml:space="preserve">6）审核结果； </w:t>
            </w:r>
          </w:p>
          <w:p>
            <w:pPr>
              <w:autoSpaceDE w:val="0"/>
              <w:autoSpaceDN w:val="0"/>
              <w:adjustRightInd w:val="0"/>
              <w:spacing w:after="0" w:line="280" w:lineRule="exact"/>
              <w:ind w:firstLine="420" w:firstLineChars="200"/>
            </w:pPr>
            <w:r>
              <w:rPr>
                <w:rFonts w:hint="eastAsia"/>
              </w:rPr>
              <w:t xml:space="preserve">7）外部供方的绩效。 </w:t>
            </w:r>
          </w:p>
          <w:p>
            <w:pPr>
              <w:autoSpaceDE w:val="0"/>
              <w:autoSpaceDN w:val="0"/>
              <w:adjustRightInd w:val="0"/>
              <w:spacing w:after="0" w:line="280" w:lineRule="exact"/>
              <w:ind w:firstLine="420" w:firstLineChars="200"/>
            </w:pPr>
            <w:r>
              <w:rPr>
                <w:rFonts w:hint="eastAsia"/>
              </w:rPr>
              <w:t>8）重要环境因素/重大危险源</w:t>
            </w:r>
          </w:p>
          <w:p>
            <w:pPr>
              <w:autoSpaceDE w:val="0"/>
              <w:autoSpaceDN w:val="0"/>
              <w:adjustRightInd w:val="0"/>
              <w:spacing w:after="0" w:line="280" w:lineRule="exact"/>
              <w:ind w:firstLine="420" w:firstLineChars="200"/>
            </w:pPr>
            <w:r>
              <w:rPr>
                <w:rFonts w:hint="eastAsia"/>
              </w:rPr>
              <w:t xml:space="preserve">d）资源的充分性； </w:t>
            </w:r>
          </w:p>
          <w:p>
            <w:pPr>
              <w:numPr>
                <w:ilvl w:val="0"/>
                <w:numId w:val="2"/>
              </w:numPr>
              <w:autoSpaceDE w:val="0"/>
              <w:autoSpaceDN w:val="0"/>
              <w:adjustRightInd w:val="0"/>
              <w:spacing w:after="0" w:line="280" w:lineRule="exact"/>
              <w:ind w:firstLine="420" w:firstLineChars="200"/>
              <w:jc w:val="left"/>
            </w:pPr>
            <w:r>
              <w:rPr>
                <w:rFonts w:hint="eastAsia"/>
              </w:rPr>
              <w:t>应对风险和机遇所采取措施的有效性（见6.1）及环境的风险和机遇；</w:t>
            </w:r>
          </w:p>
          <w:p>
            <w:pPr>
              <w:numPr>
                <w:ilvl w:val="0"/>
                <w:numId w:val="2"/>
              </w:numPr>
              <w:spacing w:after="0" w:line="280" w:lineRule="exact"/>
              <w:ind w:firstLine="420" w:firstLineChars="200"/>
              <w:jc w:val="left"/>
            </w:pPr>
            <w:r>
              <w:rPr>
                <w:rFonts w:hint="eastAsia"/>
              </w:rPr>
              <w:t>改进的机会；</w:t>
            </w:r>
          </w:p>
          <w:p>
            <w:pPr>
              <w:spacing w:line="280" w:lineRule="exact"/>
              <w:ind w:firstLine="420" w:firstLineChars="200"/>
            </w:pPr>
            <w:r>
              <w:rPr>
                <w:rFonts w:hint="eastAsia"/>
              </w:rPr>
              <w:t>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280" w:lineRule="exact"/>
              <w:ind w:firstLine="420" w:firstLineChars="200"/>
            </w:pPr>
            <w:r>
              <w:rPr>
                <w:rFonts w:hint="eastAsia"/>
              </w:rPr>
              <w:t>3.管理评审报告</w:t>
            </w:r>
          </w:p>
          <w:p>
            <w:pPr>
              <w:spacing w:line="280" w:lineRule="exact"/>
              <w:ind w:firstLine="420" w:firstLineChars="200"/>
            </w:pPr>
            <w:r>
              <w:rPr>
                <w:rFonts w:hint="eastAsia"/>
              </w:rPr>
              <w:t>管理评审结论：公司按ISO9001：2015 、ISO14001:2015、ISO45001:2018建立的管理体系是适宜和有效的，基本能满足公司的质量、环境、职业健康安全方针和目标的要求，但还有些方面的工作需进一步改进和提高。</w:t>
            </w:r>
          </w:p>
          <w:p>
            <w:pPr>
              <w:spacing w:line="280" w:lineRule="exact"/>
              <w:ind w:firstLine="420" w:firstLineChars="200"/>
            </w:pPr>
            <w:r>
              <w:rPr>
                <w:rFonts w:hint="eastAsia"/>
              </w:rPr>
              <w:t>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pStyle w:val="14"/>
              <w:numPr>
                <w:ilvl w:val="0"/>
                <w:numId w:val="1"/>
              </w:numPr>
              <w:spacing w:line="280" w:lineRule="exact"/>
              <w:ind w:firstLine="420" w:firstLineChars="200"/>
            </w:pPr>
            <w:r>
              <w:rPr>
                <w:rFonts w:hint="eastAsia"/>
              </w:rPr>
              <w:t>改进计划</w:t>
            </w:r>
          </w:p>
          <w:p>
            <w:pPr>
              <w:tabs>
                <w:tab w:val="left" w:pos="312"/>
              </w:tabs>
              <w:spacing w:line="280" w:lineRule="exact"/>
              <w:ind w:left="720"/>
            </w:pPr>
            <w:r>
              <w:rPr>
                <w:rFonts w:hint="eastAsia"/>
              </w:rPr>
              <w:t>公司环境职业健康安全文件经过评审，基本上符合ISO14001:2015、ISO45001:2018标准要求，体系运行后，通过内审被证明基本是充分、有效和适宜的，因此公司的职业健康安全与环境管理体系基本具备了适应性、充分性和有效性的要求。同时存在某些不足，有待全公司职工不断努力，实现公司职业健康安全与环境管理体系的持续改进。</w:t>
            </w:r>
          </w:p>
          <w:p>
            <w:pPr>
              <w:pStyle w:val="2"/>
              <w:spacing w:line="280" w:lineRule="exact"/>
              <w:ind w:firstLine="420" w:firstLineChars="200"/>
              <w:rPr>
                <w:bCs w:val="0"/>
                <w:spacing w:val="0"/>
              </w:rPr>
            </w:pPr>
            <w:r>
              <w:rPr>
                <w:rFonts w:hint="eastAsia"/>
                <w:bCs w:val="0"/>
                <w:spacing w:val="0"/>
              </w:rPr>
              <w:t>加强新版标准文件学习，对技术部服务过程强化服务意识和规范，加强对过程检查，对不合格输出采取有效的纠正或纠正措施，进一步加大环境和职业健康安全管理体系的检查力度，</w:t>
            </w:r>
            <w:r>
              <w:rPr>
                <w:rFonts w:hint="eastAsia"/>
              </w:rPr>
              <w:t>适当增加检查频次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 xml:space="preserve"> 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pStyle w:val="14"/>
              <w:spacing w:line="280" w:lineRule="exact"/>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szCs w:val="21"/>
              </w:rPr>
              <w:t>E/S</w:t>
            </w:r>
            <w:r>
              <w:rPr>
                <w:rFonts w:hint="eastAsia"/>
                <w:szCs w:val="21"/>
              </w:rPr>
              <w:t xml:space="preserve"> 10.3</w:t>
            </w: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w:t>
            </w:r>
          </w:p>
          <w:p>
            <w:pPr>
              <w:spacing w:line="280" w:lineRule="exact"/>
              <w:ind w:firstLine="420" w:firstLineChars="200"/>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kern w:val="0"/>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ind w:firstLine="420" w:firstLineChars="200"/>
              <w:rPr>
                <w:rFonts w:ascii="宋体" w:hAnsi="宋体" w:cs="宋体"/>
                <w:szCs w:val="21"/>
              </w:rPr>
            </w:pPr>
            <w:r>
              <w:rPr>
                <w:rFonts w:hint="eastAsia" w:ascii="宋体" w:hAnsi="宋体" w:cs="宋体"/>
                <w:szCs w:val="21"/>
              </w:rPr>
              <w:t>资质验证/范围再确认/</w:t>
            </w:r>
            <w:r>
              <w:rPr>
                <w:rFonts w:hint="eastAsia" w:ascii="宋体" w:hAnsi="宋体" w:cs="宋体"/>
                <w:szCs w:val="21"/>
                <w:lang w:val="en-US" w:eastAsia="zh-CN"/>
              </w:rPr>
              <w:t>上次审核</w:t>
            </w:r>
            <w:r>
              <w:rPr>
                <w:rFonts w:hint="eastAsia" w:ascii="宋体" w:hAnsi="宋体" w:cs="宋体"/>
                <w:szCs w:val="21"/>
              </w:rPr>
              <w:t>问题验证/投诉或事故/政府主管部门监督抽查情况</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pStyle w:val="2"/>
              <w:rPr>
                <w:rFonts w:ascii="Times New Roman" w:hAnsi="Times New Roman" w:eastAsia="宋体" w:cs="Times New Roman"/>
                <w:bCs/>
                <w:spacing w:val="10"/>
                <w:kern w:val="2"/>
                <w:sz w:val="21"/>
                <w:lang w:val="en-US" w:eastAsia="zh-CN" w:bidi="ar-SA"/>
              </w:rPr>
            </w:pPr>
          </w:p>
        </w:tc>
        <w:tc>
          <w:tcPr>
            <w:tcW w:w="10943" w:type="dxa"/>
            <w:vAlign w:val="center"/>
          </w:tcPr>
          <w:p>
            <w:pPr>
              <w:pStyle w:val="2"/>
              <w:rPr>
                <w:rFonts w:hint="eastAsia" w:ascii="Times New Roman" w:hAnsi="Times New Roman" w:eastAsia="宋体" w:cs="Times New Roman"/>
                <w:lang w:val="en-US" w:eastAsia="zh-CN"/>
              </w:rPr>
            </w:pPr>
            <w:r>
              <w:rPr>
                <w:rFonts w:hint="eastAsia" w:ascii="Times New Roman" w:hAnsi="Times New Roman" w:eastAsia="宋体" w:cs="Times New Roman"/>
              </w:rPr>
              <w:t>一阶段</w:t>
            </w:r>
            <w:r>
              <w:rPr>
                <w:rFonts w:hint="eastAsia" w:ascii="Times New Roman" w:hAnsi="Times New Roman" w:eastAsia="宋体" w:cs="Times New Roman"/>
                <w:lang w:val="en-US" w:eastAsia="zh-CN"/>
              </w:rPr>
              <w:t>未提出书面不符合</w:t>
            </w:r>
          </w:p>
          <w:p>
            <w:pPr>
              <w:pStyle w:val="2"/>
              <w:rPr>
                <w:rFonts w:hint="eastAsia"/>
                <w:b/>
                <w:color w:val="000000" w:themeColor="text1"/>
                <w:szCs w:val="21"/>
                <w:lang w:val="en-US" w:eastAsia="zh-CN"/>
              </w:rPr>
            </w:pPr>
            <w:r>
              <w:rPr>
                <w:rFonts w:hint="eastAsia" w:ascii="Times New Roman" w:hAnsi="Times New Roman" w:eastAsia="宋体" w:cs="Times New Roman"/>
                <w:lang w:val="en-US" w:eastAsia="zh-CN"/>
              </w:rPr>
              <w:t>上次不符合验证：生产现场装配人员</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没有做好疫情防护</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没有佩戴口罩，本次审核未出现此情况发生，整改有效</w:t>
            </w:r>
          </w:p>
          <w:p>
            <w:pPr>
              <w:pStyle w:val="2"/>
            </w:pPr>
            <w:r>
              <w:rPr>
                <w:rFonts w:hint="eastAsia"/>
              </w:rPr>
              <w:t>公司管理体系自运行以来，未发生环境、职业健康安全事故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spacing w:line="280" w:lineRule="exact"/>
              <w:rPr>
                <w:rFonts w:hint="eastAsia" w:ascii="宋体" w:hAnsi="宋体" w:eastAsia="宋体" w:cs="宋体"/>
                <w:kern w:val="2"/>
                <w:sz w:val="21"/>
                <w:szCs w:val="21"/>
                <w:lang w:val="en-US" w:eastAsia="zh-CN" w:bidi="ar-SA"/>
              </w:rPr>
            </w:pPr>
            <w:r>
              <w:rPr>
                <w:rFonts w:hint="eastAsia"/>
              </w:rPr>
              <w:t>目前公司经营过程中没有发生违反相关法律法规及其他要求的情况</w:t>
            </w:r>
          </w:p>
        </w:tc>
        <w:tc>
          <w:tcPr>
            <w:tcW w:w="646" w:type="dxa"/>
          </w:tcPr>
          <w:p>
            <w:pPr>
              <w:rPr>
                <w:rFonts w:ascii="宋体" w:hAnsi="宋体" w:cs="宋体"/>
                <w:szCs w:val="21"/>
              </w:rPr>
            </w:pPr>
          </w:p>
        </w:tc>
      </w:tr>
    </w:tbl>
    <w:p/>
    <w:p>
      <w:pPr>
        <w:pStyle w:val="5"/>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739D8"/>
    <w:multiLevelType w:val="singleLevel"/>
    <w:tmpl w:val="26C739D8"/>
    <w:lvl w:ilvl="0" w:tentative="0">
      <w:start w:val="1"/>
      <w:numFmt w:val="decimal"/>
      <w:lvlText w:val="%1."/>
      <w:lvlJc w:val="left"/>
      <w:pPr>
        <w:tabs>
          <w:tab w:val="left" w:pos="312"/>
        </w:tabs>
      </w:pPr>
    </w:lvl>
  </w:abstractNum>
  <w:abstractNum w:abstractNumId="1">
    <w:nsid w:val="7BD44594"/>
    <w:multiLevelType w:val="multilevel"/>
    <w:tmpl w:val="7BD44594"/>
    <w:lvl w:ilvl="0" w:tentative="0">
      <w:start w:val="5"/>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6AF"/>
    <w:rsid w:val="0007590C"/>
    <w:rsid w:val="001464D8"/>
    <w:rsid w:val="00151DBD"/>
    <w:rsid w:val="001A2D7F"/>
    <w:rsid w:val="001C5D0F"/>
    <w:rsid w:val="002619E9"/>
    <w:rsid w:val="002707C4"/>
    <w:rsid w:val="002A285C"/>
    <w:rsid w:val="00333894"/>
    <w:rsid w:val="00337922"/>
    <w:rsid w:val="00340867"/>
    <w:rsid w:val="00380837"/>
    <w:rsid w:val="00386B12"/>
    <w:rsid w:val="003A198A"/>
    <w:rsid w:val="003C14B8"/>
    <w:rsid w:val="004041C6"/>
    <w:rsid w:val="00410914"/>
    <w:rsid w:val="004D2A24"/>
    <w:rsid w:val="005001B9"/>
    <w:rsid w:val="00536930"/>
    <w:rsid w:val="00552276"/>
    <w:rsid w:val="00564E53"/>
    <w:rsid w:val="00575184"/>
    <w:rsid w:val="005B1D35"/>
    <w:rsid w:val="005B77FF"/>
    <w:rsid w:val="005C526D"/>
    <w:rsid w:val="005D0980"/>
    <w:rsid w:val="00630243"/>
    <w:rsid w:val="0064291E"/>
    <w:rsid w:val="00644FE2"/>
    <w:rsid w:val="006726F0"/>
    <w:rsid w:val="00675E37"/>
    <w:rsid w:val="0067640C"/>
    <w:rsid w:val="0069544D"/>
    <w:rsid w:val="006E678B"/>
    <w:rsid w:val="006F1302"/>
    <w:rsid w:val="0070453A"/>
    <w:rsid w:val="0070658E"/>
    <w:rsid w:val="007135CA"/>
    <w:rsid w:val="007757F3"/>
    <w:rsid w:val="007A51D1"/>
    <w:rsid w:val="007D0507"/>
    <w:rsid w:val="007D083E"/>
    <w:rsid w:val="007D4119"/>
    <w:rsid w:val="007E6AEB"/>
    <w:rsid w:val="00803203"/>
    <w:rsid w:val="008078E9"/>
    <w:rsid w:val="00836130"/>
    <w:rsid w:val="0086370B"/>
    <w:rsid w:val="00866321"/>
    <w:rsid w:val="0087425B"/>
    <w:rsid w:val="00886C4E"/>
    <w:rsid w:val="008973EE"/>
    <w:rsid w:val="008C3FCB"/>
    <w:rsid w:val="00916208"/>
    <w:rsid w:val="00917D29"/>
    <w:rsid w:val="00955278"/>
    <w:rsid w:val="009662A2"/>
    <w:rsid w:val="00971600"/>
    <w:rsid w:val="00986D9A"/>
    <w:rsid w:val="009973B4"/>
    <w:rsid w:val="00997D9E"/>
    <w:rsid w:val="009A18F4"/>
    <w:rsid w:val="009A2DE9"/>
    <w:rsid w:val="009C28C1"/>
    <w:rsid w:val="009F7EED"/>
    <w:rsid w:val="00A3155D"/>
    <w:rsid w:val="00A53A38"/>
    <w:rsid w:val="00AF0AAB"/>
    <w:rsid w:val="00AF7FA9"/>
    <w:rsid w:val="00B740E7"/>
    <w:rsid w:val="00B74282"/>
    <w:rsid w:val="00B87446"/>
    <w:rsid w:val="00BD4472"/>
    <w:rsid w:val="00BF597E"/>
    <w:rsid w:val="00C20DE5"/>
    <w:rsid w:val="00C51A36"/>
    <w:rsid w:val="00C55075"/>
    <w:rsid w:val="00C55228"/>
    <w:rsid w:val="00C952AC"/>
    <w:rsid w:val="00CA2EF7"/>
    <w:rsid w:val="00CE315A"/>
    <w:rsid w:val="00D06F59"/>
    <w:rsid w:val="00D70DF1"/>
    <w:rsid w:val="00D8388C"/>
    <w:rsid w:val="00DF7C24"/>
    <w:rsid w:val="00E17EC8"/>
    <w:rsid w:val="00E249CB"/>
    <w:rsid w:val="00E33F49"/>
    <w:rsid w:val="00E46B3F"/>
    <w:rsid w:val="00E743B5"/>
    <w:rsid w:val="00EB0164"/>
    <w:rsid w:val="00EB66A9"/>
    <w:rsid w:val="00EC19AF"/>
    <w:rsid w:val="00ED0F62"/>
    <w:rsid w:val="00ED5AE9"/>
    <w:rsid w:val="00F57EC3"/>
    <w:rsid w:val="00F734CC"/>
    <w:rsid w:val="00F82BD2"/>
    <w:rsid w:val="00F8620F"/>
    <w:rsid w:val="00F92151"/>
    <w:rsid w:val="00FB0841"/>
    <w:rsid w:val="00FB37D6"/>
    <w:rsid w:val="00FD3D3D"/>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E374C26"/>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5EB35BC6"/>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djustRightInd w:val="0"/>
      <w:snapToGrid w:val="0"/>
      <w:spacing w:line="440" w:lineRule="atLeast"/>
    </w:pPr>
    <w:rPr>
      <w:snapToGrid w:val="0"/>
      <w:kern w:val="0"/>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next w:val="3"/>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11"/>
    <w:pPr>
      <w:spacing w:before="240" w:after="60" w:line="312" w:lineRule="auto"/>
      <w:jc w:val="center"/>
      <w:outlineLvl w:val="1"/>
    </w:pPr>
    <w:rPr>
      <w:rFonts w:ascii="Cambria" w:hAnsi="Cambria"/>
      <w:b/>
      <w:bCs/>
      <w:kern w:val="28"/>
      <w:sz w:val="32"/>
      <w:szCs w:val="32"/>
      <w:lang w:val="en-GB"/>
    </w:rPr>
  </w:style>
  <w:style w:type="character" w:customStyle="1" w:styleId="10">
    <w:name w:val="页眉 Char"/>
    <w:basedOn w:val="9"/>
    <w:link w:val="6"/>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left="720"/>
      <w:contextualSpacing/>
    </w:pPr>
  </w:style>
  <w:style w:type="character" w:customStyle="1" w:styleId="15">
    <w:name w:val="副标题 Char"/>
    <w:link w:val="7"/>
    <w:qFormat/>
    <w:uiPriority w:val="11"/>
    <w:rPr>
      <w:rFonts w:ascii="Cambria" w:hAnsi="Cambria"/>
      <w:b/>
      <w:bCs/>
      <w:kern w:val="28"/>
      <w:sz w:val="32"/>
      <w:szCs w:val="32"/>
    </w:rPr>
  </w:style>
  <w:style w:type="character" w:customStyle="1" w:styleId="16">
    <w:name w:val="副标题 Char1"/>
    <w:basedOn w:val="9"/>
    <w:qFormat/>
    <w:uiPriority w:val="11"/>
    <w:rPr>
      <w:rFonts w:asciiTheme="majorHAnsi" w:hAnsiTheme="majorHAnsi" w:cstheme="majorBidi"/>
      <w:b/>
      <w:bCs/>
      <w:kern w:val="28"/>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11</Pages>
  <Words>1075</Words>
  <Characters>6131</Characters>
  <Lines>51</Lines>
  <Paragraphs>14</Paragraphs>
  <TotalTime>0</TotalTime>
  <ScaleCrop>false</ScaleCrop>
  <LinksUpToDate>false</LinksUpToDate>
  <CharactersWithSpaces>7192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2021-04-19T14:52:05Z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09BFB49FDB834A1C8C754DF5C7B40A0A</vt:lpwstr>
  </property>
</Properties>
</file>