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w:t>
            </w:r>
            <w:r>
              <w:rPr>
                <w:rFonts w:hint="eastAsia" w:ascii="宋体" w:hAnsi="宋体" w:cs="宋体"/>
                <w:szCs w:val="21"/>
                <w:lang w:val="en-US" w:eastAsia="zh-CN"/>
              </w:rPr>
              <w:t>销售部</w:t>
            </w:r>
            <w:r>
              <w:rPr>
                <w:rFonts w:hint="eastAsia" w:ascii="宋体" w:hAnsi="宋体" w:cs="宋体"/>
                <w:szCs w:val="21"/>
              </w:rPr>
              <w:t xml:space="preserve">         主管领导：何昌宾     陪同人员：李娜</w:t>
            </w:r>
            <w:r>
              <w:rPr>
                <w:rFonts w:ascii="宋体" w:hAnsi="宋体" w:cs="宋体"/>
                <w:szCs w:val="21"/>
              </w:rPr>
              <w:t xml:space="preserve"> </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hint="default" w:ascii="宋体" w:hAnsi="宋体" w:eastAsia="宋体" w:cs="宋体"/>
                <w:szCs w:val="21"/>
                <w:lang w:val="en-US" w:eastAsia="zh-CN"/>
              </w:rPr>
            </w:pPr>
            <w:r>
              <w:rPr>
                <w:rFonts w:hint="eastAsia" w:ascii="宋体" w:hAnsi="宋体" w:cs="宋体"/>
                <w:szCs w:val="21"/>
              </w:rPr>
              <w:t>审核员：李</w:t>
            </w:r>
            <w:r>
              <w:rPr>
                <w:rFonts w:hint="eastAsia" w:ascii="宋体" w:hAnsi="宋体" w:cs="宋体"/>
                <w:szCs w:val="21"/>
                <w:lang w:val="en-US" w:eastAsia="zh-CN"/>
              </w:rPr>
              <w:t>京田</w:t>
            </w:r>
            <w:r>
              <w:rPr>
                <w:rFonts w:hint="eastAsia" w:ascii="宋体" w:hAnsi="宋体" w:cs="宋体"/>
                <w:szCs w:val="21"/>
              </w:rPr>
              <w:t xml:space="preserve">     审核时间：202</w:t>
            </w:r>
            <w:r>
              <w:rPr>
                <w:rFonts w:hint="eastAsia" w:ascii="宋体" w:hAnsi="宋体" w:cs="宋体"/>
                <w:szCs w:val="21"/>
                <w:lang w:val="en-US" w:eastAsia="zh-CN"/>
              </w:rPr>
              <w:t>1.4.16</w:t>
            </w: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sz w:val="18"/>
                <w:szCs w:val="22"/>
              </w:rPr>
            </w:pPr>
            <w:r>
              <w:rPr>
                <w:rFonts w:hint="eastAsia" w:ascii="宋体" w:hAnsi="宋体"/>
                <w:sz w:val="18"/>
                <w:szCs w:val="22"/>
              </w:rPr>
              <w:t>ES:5.3/6.2/6.1.2/8.1/8.2</w:t>
            </w:r>
          </w:p>
          <w:p>
            <w:pPr>
              <w:pStyle w:val="2"/>
            </w:pP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hint="eastAsia" w:ascii="宋体" w:cs="宋体"/>
                <w:szCs w:val="21"/>
              </w:rPr>
              <w:t>E</w:t>
            </w:r>
            <w:r>
              <w:rPr>
                <w:rFonts w:ascii="宋体" w:cs="宋体"/>
                <w:szCs w:val="21"/>
              </w:rPr>
              <w:t>/S5.3</w:t>
            </w:r>
          </w:p>
          <w:p>
            <w:pPr>
              <w:spacing w:line="280" w:lineRule="exact"/>
              <w:rPr>
                <w:rFonts w:ascii="宋体" w:hAnsi="宋体" w:cs="宋体"/>
                <w:szCs w:val="21"/>
              </w:rPr>
            </w:pPr>
          </w:p>
        </w:tc>
        <w:tc>
          <w:tcPr>
            <w:tcW w:w="10943" w:type="dxa"/>
            <w:vAlign w:val="center"/>
          </w:tcPr>
          <w:p>
            <w:pPr>
              <w:spacing w:line="360" w:lineRule="auto"/>
              <w:ind w:firstLine="420" w:firstLineChars="200"/>
              <w:rPr>
                <w:rFonts w:hint="eastAsia"/>
              </w:rPr>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rPr>
                <w:rFonts w:hint="eastAsia"/>
              </w:rPr>
            </w:pPr>
            <w:r>
              <w:rPr>
                <w:rFonts w:hint="eastAsia"/>
              </w:rPr>
              <w:t>何昌宾销售主持市场部经理工作；</w:t>
            </w:r>
          </w:p>
          <w:p>
            <w:pPr>
              <w:widowControl/>
              <w:numPr>
                <w:ilvl w:val="0"/>
                <w:numId w:val="1"/>
              </w:numPr>
              <w:spacing w:after="0" w:line="400" w:lineRule="exact"/>
              <w:jc w:val="left"/>
              <w:textAlignment w:val="baseline"/>
              <w:rPr>
                <w:rFonts w:hint="eastAsia" w:ascii="宋体" w:hAnsi="宋体" w:cs="宋体"/>
                <w:szCs w:val="21"/>
              </w:rPr>
            </w:pPr>
            <w:r>
              <w:rPr>
                <w:rFonts w:hint="eastAsia" w:ascii="宋体" w:hAnsi="宋体" w:cs="宋体"/>
                <w:szCs w:val="21"/>
              </w:rPr>
              <w:t>贯彻公司质量环境和职业健康安全方针，完成质量环境和职业健康安全目标，对公司合同/订单、顾客服务负责；</w:t>
            </w:r>
          </w:p>
          <w:p>
            <w:pPr>
              <w:widowControl/>
              <w:numPr>
                <w:ilvl w:val="0"/>
                <w:numId w:val="1"/>
              </w:numPr>
              <w:spacing w:after="0" w:line="400" w:lineRule="exact"/>
              <w:jc w:val="left"/>
              <w:textAlignment w:val="baseline"/>
              <w:rPr>
                <w:rFonts w:hint="eastAsia" w:ascii="宋体" w:hAnsi="宋体" w:cs="宋体"/>
                <w:szCs w:val="21"/>
              </w:rPr>
            </w:pPr>
            <w:r>
              <w:rPr>
                <w:rFonts w:hint="eastAsia" w:ascii="宋体" w:hAnsi="宋体" w:cs="宋体"/>
                <w:szCs w:val="21"/>
              </w:rPr>
              <w:t>组织合同评审和协调活动，在合同或订单签订之前，对每份合同或订单按要求进行评审，在完成评审后代表公司对外签订合同或订单；</w:t>
            </w:r>
          </w:p>
          <w:p>
            <w:pPr>
              <w:widowControl/>
              <w:numPr>
                <w:ilvl w:val="0"/>
                <w:numId w:val="1"/>
              </w:numPr>
              <w:spacing w:after="0" w:line="400" w:lineRule="exact"/>
              <w:jc w:val="left"/>
              <w:textAlignment w:val="baseline"/>
              <w:rPr>
                <w:rFonts w:hint="eastAsia" w:ascii="宋体" w:hAnsi="宋体" w:cs="宋体"/>
                <w:szCs w:val="21"/>
              </w:rPr>
            </w:pPr>
            <w:r>
              <w:rPr>
                <w:rFonts w:hint="eastAsia" w:ascii="宋体" w:hAnsi="宋体" w:cs="宋体"/>
                <w:szCs w:val="21"/>
              </w:rPr>
              <w:t>全面识别顾客的需求，按订单要求及时下达生产任务单，做好与生产技术部门的协调工作，确保顾客的需求得到落实、解决。</w:t>
            </w:r>
          </w:p>
          <w:p>
            <w:pPr>
              <w:widowControl/>
              <w:numPr>
                <w:ilvl w:val="0"/>
                <w:numId w:val="1"/>
              </w:numPr>
              <w:spacing w:after="0" w:line="400" w:lineRule="exact"/>
              <w:jc w:val="left"/>
              <w:textAlignment w:val="baseline"/>
              <w:rPr>
                <w:rFonts w:hint="eastAsia" w:ascii="宋体" w:hAnsi="宋体" w:cs="宋体"/>
                <w:szCs w:val="21"/>
              </w:rPr>
            </w:pPr>
            <w:r>
              <w:rPr>
                <w:rFonts w:hint="eastAsia" w:ascii="宋体" w:hAnsi="宋体" w:cs="宋体"/>
                <w:szCs w:val="21"/>
              </w:rPr>
              <w:t>跟踪、督促生产技术部门的生产进度，对各订单产品的完成情况和销售情况作出通报。</w:t>
            </w:r>
          </w:p>
          <w:p>
            <w:pPr>
              <w:widowControl/>
              <w:numPr>
                <w:ilvl w:val="0"/>
                <w:numId w:val="1"/>
              </w:numPr>
              <w:spacing w:after="0" w:line="400" w:lineRule="exact"/>
              <w:jc w:val="left"/>
              <w:textAlignment w:val="baseline"/>
              <w:rPr>
                <w:rFonts w:hint="eastAsia" w:ascii="宋体" w:hAnsi="宋体" w:cs="宋体"/>
                <w:szCs w:val="21"/>
              </w:rPr>
            </w:pPr>
            <w:r>
              <w:rPr>
                <w:rFonts w:hint="eastAsia" w:ascii="宋体" w:hAnsi="宋体" w:cs="宋体"/>
                <w:szCs w:val="21"/>
              </w:rPr>
              <w:t>跟踪和反馈市场情况，对顾客的需求进行综合分析，按不同情况及时报告（反馈）相关部门和总经理，并确保在适当的时间内向顾客作出答复。</w:t>
            </w:r>
          </w:p>
          <w:p>
            <w:pPr>
              <w:widowControl/>
              <w:numPr>
                <w:ilvl w:val="0"/>
                <w:numId w:val="1"/>
              </w:numPr>
              <w:spacing w:after="0" w:line="400" w:lineRule="exact"/>
              <w:jc w:val="left"/>
              <w:textAlignment w:val="baseline"/>
              <w:rPr>
                <w:rFonts w:hint="eastAsia" w:ascii="宋体" w:hAnsi="宋体" w:cs="宋体"/>
                <w:szCs w:val="21"/>
              </w:rPr>
            </w:pPr>
            <w:r>
              <w:rPr>
                <w:rFonts w:hint="eastAsia" w:ascii="宋体" w:hAnsi="宋体" w:cs="宋体"/>
                <w:szCs w:val="21"/>
              </w:rPr>
              <w:t>配合生产生产技术部门做好顾客财产的管理；落实顾客交样和顾客确认的各项联系，详细地做好顾客留样和台帐管理。</w:t>
            </w:r>
          </w:p>
          <w:p>
            <w:pPr>
              <w:widowControl/>
              <w:numPr>
                <w:ilvl w:val="0"/>
                <w:numId w:val="1"/>
              </w:numPr>
              <w:spacing w:after="0" w:line="400" w:lineRule="exact"/>
              <w:jc w:val="left"/>
              <w:textAlignment w:val="baseline"/>
            </w:pPr>
            <w:r>
              <w:rPr>
                <w:rFonts w:hint="eastAsia" w:ascii="宋体" w:hAnsi="宋体" w:cs="宋体"/>
                <w:szCs w:val="21"/>
              </w:rPr>
              <w:t>根据销售市场的动态,综合分析国外市场和国内市场对产品的需求情况,为公司确定产品开发方向提供市场依据。</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2"/>
            </w:pPr>
          </w:p>
        </w:tc>
        <w:tc>
          <w:tcPr>
            <w:tcW w:w="10943" w:type="dxa"/>
            <w:vAlign w:val="center"/>
          </w:tcPr>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环境因素的识别评价控制程序》WX-QP-2020-19，《危险源辨识别与风险评价控制程序》WX-QP-2020-20文件，确保公司在所有管理活动或服务过程中能最大限度、充分地进行危险源辨识与风险性评价，确定不可接受风险并及时更新，实现对危险源与不可接受风险的有效控制。</w:t>
            </w:r>
          </w:p>
          <w:p>
            <w:pPr>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提供了《环境因素识别/评价表》对活动场所产生的危险源辨识并进行风险评价，以确定控制措施，经查阅已辨识：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危险源主要有：开关损坏、短路等电气走火，办公区场所用火不慎、办公设施使用、检修、安装和调试等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办公设施、违规用电、接触从疫情区回来的人员、未戴防护用品等危险因素。 评价人员：李娜。 时间：</w:t>
            </w:r>
            <w:r>
              <w:rPr>
                <w:rFonts w:asciiTheme="minorEastAsia" w:hAnsiTheme="minorEastAsia" w:eastAsiaTheme="minorEastAsia" w:cstheme="minorEastAsia"/>
                <w:szCs w:val="21"/>
              </w:rPr>
              <w:t>2020/1/15</w:t>
            </w:r>
          </w:p>
          <w:p>
            <w:pPr>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szCs w:val="21"/>
              </w:rPr>
            </w:pPr>
            <w:r>
              <w:rPr>
                <w:rFonts w:hint="eastAsia"/>
                <w:szCs w:val="21"/>
              </w:rPr>
              <w:t>本部门分解管理目标有：</w:t>
            </w:r>
          </w:p>
          <w:p>
            <w:pPr>
              <w:pStyle w:val="2"/>
              <w:rPr>
                <w:rFonts w:hint="eastAsia"/>
              </w:rPr>
            </w:pPr>
            <w:r>
              <w:rPr>
                <w:rFonts w:hint="eastAsia"/>
              </w:rPr>
              <w:t>物资准时交货率</w:t>
            </w:r>
            <w:r>
              <w:rPr>
                <w:rFonts w:hint="eastAsia"/>
              </w:rPr>
              <w:tab/>
            </w:r>
            <w:r>
              <w:rPr>
                <w:rFonts w:hint="eastAsia"/>
              </w:rPr>
              <w:t>≥95%</w:t>
            </w:r>
          </w:p>
          <w:p>
            <w:pPr>
              <w:pStyle w:val="2"/>
              <w:rPr>
                <w:rFonts w:hint="eastAsia"/>
              </w:rPr>
            </w:pPr>
            <w:r>
              <w:rPr>
                <w:rFonts w:hint="eastAsia"/>
              </w:rPr>
              <w:t>对供方定期评审率</w:t>
            </w:r>
            <w:r>
              <w:rPr>
                <w:rFonts w:hint="eastAsia"/>
              </w:rPr>
              <w:tab/>
            </w:r>
            <w:r>
              <w:rPr>
                <w:rFonts w:hint="eastAsia"/>
              </w:rPr>
              <w:t>100%</w:t>
            </w:r>
          </w:p>
          <w:p>
            <w:pPr>
              <w:pStyle w:val="2"/>
              <w:rPr>
                <w:rFonts w:hint="eastAsia"/>
              </w:rPr>
            </w:pPr>
            <w:r>
              <w:rPr>
                <w:rFonts w:hint="eastAsia"/>
              </w:rPr>
              <w:t>进货物资检验合格率</w:t>
            </w:r>
            <w:r>
              <w:rPr>
                <w:rFonts w:hint="eastAsia"/>
              </w:rPr>
              <w:tab/>
            </w:r>
            <w:r>
              <w:rPr>
                <w:rFonts w:hint="eastAsia"/>
              </w:rPr>
              <w:t>≥98%</w:t>
            </w:r>
          </w:p>
          <w:p>
            <w:pPr>
              <w:pStyle w:val="2"/>
              <w:rPr>
                <w:rFonts w:hint="eastAsia"/>
              </w:rPr>
            </w:pPr>
            <w:r>
              <w:rPr>
                <w:rFonts w:hint="eastAsia"/>
              </w:rPr>
              <w:t>顾客投诉；</w:t>
            </w:r>
            <w:r>
              <w:rPr>
                <w:rFonts w:hint="eastAsia"/>
              </w:rPr>
              <w:tab/>
            </w:r>
            <w:r>
              <w:rPr>
                <w:rFonts w:hint="eastAsia"/>
              </w:rPr>
              <w:t>≤5次/年</w:t>
            </w:r>
          </w:p>
          <w:p>
            <w:pPr>
              <w:pStyle w:val="2"/>
              <w:rPr>
                <w:rFonts w:hint="eastAsia"/>
              </w:rPr>
            </w:pPr>
            <w:r>
              <w:rPr>
                <w:rFonts w:hint="eastAsia"/>
              </w:rPr>
              <w:t>顾客综合满意度</w:t>
            </w:r>
            <w:r>
              <w:rPr>
                <w:rFonts w:hint="eastAsia"/>
              </w:rPr>
              <w:tab/>
            </w:r>
            <w:r>
              <w:rPr>
                <w:rFonts w:hint="eastAsia"/>
              </w:rPr>
              <w:t>≥92分</w:t>
            </w:r>
          </w:p>
          <w:p>
            <w:pPr>
              <w:pStyle w:val="2"/>
              <w:rPr>
                <w:rFonts w:hint="eastAsia"/>
              </w:rPr>
            </w:pPr>
            <w:r>
              <w:rPr>
                <w:rFonts w:hint="eastAsia"/>
              </w:rPr>
              <w:t>合同评审有效率。</w:t>
            </w:r>
            <w:r>
              <w:rPr>
                <w:rFonts w:hint="eastAsia"/>
              </w:rPr>
              <w:tab/>
            </w:r>
            <w:r>
              <w:rPr>
                <w:rFonts w:hint="eastAsia"/>
              </w:rPr>
              <w:t>100%</w:t>
            </w:r>
          </w:p>
          <w:p>
            <w:pPr>
              <w:pStyle w:val="2"/>
              <w:rPr>
                <w:rFonts w:hint="eastAsia"/>
              </w:rPr>
            </w:pPr>
            <w:r>
              <w:rPr>
                <w:rFonts w:hint="eastAsia"/>
              </w:rPr>
              <w:t>环境安全相关方的施加影响率</w:t>
            </w:r>
            <w:r>
              <w:rPr>
                <w:rFonts w:hint="eastAsia"/>
              </w:rPr>
              <w:tab/>
            </w:r>
            <w:r>
              <w:rPr>
                <w:rFonts w:hint="eastAsia"/>
              </w:rPr>
              <w:t>100%</w:t>
            </w:r>
          </w:p>
          <w:p>
            <w:pPr>
              <w:pStyle w:val="2"/>
            </w:pPr>
            <w:r>
              <w:rPr>
                <w:rFonts w:hint="eastAsia"/>
              </w:rPr>
              <w:t>火灾发生率</w:t>
            </w:r>
            <w:r>
              <w:rPr>
                <w:rFonts w:hint="eastAsia"/>
              </w:rPr>
              <w:tab/>
            </w:r>
            <w:r>
              <w:rPr>
                <w:rFonts w:hint="eastAsia"/>
              </w:rPr>
              <w:t>0</w:t>
            </w:r>
          </w:p>
          <w:p>
            <w:pPr>
              <w:spacing w:line="280" w:lineRule="exact"/>
              <w:ind w:firstLine="420" w:firstLineChars="200"/>
              <w:rPr>
                <w:szCs w:val="21"/>
              </w:rPr>
            </w:pPr>
            <w:r>
              <w:rPr>
                <w:rFonts w:hint="eastAsia"/>
                <w:szCs w:val="21"/>
              </w:rPr>
              <w:t>目标均可量化可测量，提供目标统计表。最近一次</w:t>
            </w:r>
            <w:r>
              <w:rPr>
                <w:szCs w:val="21"/>
              </w:rPr>
              <w:t>2020/6</w:t>
            </w:r>
            <w:r>
              <w:rPr>
                <w:rFonts w:hint="eastAsia"/>
                <w:szCs w:val="21"/>
              </w:rPr>
              <w:t>月考核，市场部管理目标均已完成。考核人：何昌宾。针对以上目标，公司针对火灾、废弃物、意外伤害制定了相应管理方案，内容涉及：方法措施、执行部门、负责人、预算、完成日期等。编制：市场部   审核：何昌宾    批准：王禄柳</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何昌宾，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rFonts w:hint="eastAsia" w:ascii="宋体" w:hAnsi="宋体" w:cs="宋体"/>
                <w:szCs w:val="21"/>
                <w:lang w:val="en-GB"/>
              </w:rPr>
            </w:pPr>
            <w:r>
              <w:rPr>
                <w:rFonts w:hint="eastAsia" w:ascii="宋体" w:hAnsi="宋体" w:cs="宋体"/>
                <w:szCs w:val="21"/>
                <w:lang w:val="en-GB"/>
              </w:rPr>
              <w:t>提供本部门环境因素及危险源识别评价表，有对应的控制措施。</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域内配置的灭火器,在有效期内。公司不容许销售人员自驾办公。</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rFonts w:ascii="宋体" w:hAnsi="宋体"/>
                <w:szCs w:val="21"/>
              </w:rPr>
            </w:pPr>
            <w:r>
              <w:rPr>
                <w:rFonts w:hint="eastAsia"/>
                <w:color w:val="000000" w:themeColor="text1"/>
                <w:szCs w:val="21"/>
              </w:rPr>
              <w:t>职业健康安全运行正常</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公司编制了应急准备和响应控制程序</w:t>
            </w:r>
            <w:r>
              <w:rPr>
                <w:rFonts w:hint="eastAsia" w:cs="Lucida Sans"/>
              </w:rPr>
              <w:tab/>
            </w:r>
            <w:r>
              <w:rPr>
                <w:rFonts w:hint="eastAsia" w:cs="Lucida Sans"/>
              </w:rPr>
              <w:t>WX-QP-2020-22，查看内容基本符合要求。策划了应急预案包括火灾、触电、等应急预案。查应急预案评估报告，通过以上评估，公司应急预案的制定基本合理。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提供了《火灾应急预案》，包括发生火灾等紧急情况的处置和应急抢救方案等内容。</w:t>
            </w:r>
          </w:p>
          <w:p>
            <w:pPr>
              <w:rPr>
                <w:rFonts w:cs="Lucida Sans"/>
              </w:rPr>
            </w:pPr>
            <w:r>
              <w:rPr>
                <w:rFonts w:hint="eastAsia" w:cs="Lucida Sans"/>
              </w:rPr>
              <w:t>出示了“应急预案演练记录”</w:t>
            </w:r>
          </w:p>
          <w:p>
            <w:pPr>
              <w:rPr>
                <w:rFonts w:cs="Lucida Sans"/>
              </w:rPr>
            </w:pPr>
            <w:r>
              <w:rPr>
                <w:rFonts w:hint="eastAsia" w:cs="Lucida Sans"/>
              </w:rPr>
              <w:t>组织部门：综合部  演练主持人：</w:t>
            </w:r>
            <w:r>
              <w:rPr>
                <w:rFonts w:hint="eastAsia" w:cs="Lucida Sans"/>
                <w:color w:val="000000" w:themeColor="text1"/>
              </w:rPr>
              <w:t>李学鸿</w:t>
            </w:r>
          </w:p>
          <w:p>
            <w:pPr>
              <w:rPr>
                <w:rFonts w:cs="Lucida Sans"/>
              </w:rPr>
            </w:pPr>
            <w:r>
              <w:rPr>
                <w:rFonts w:hint="eastAsia" w:cs="Lucida Sans"/>
              </w:rPr>
              <w:t>参加演练人员名单</w:t>
            </w:r>
            <w:r>
              <w:rPr>
                <w:rFonts w:hint="eastAsia" w:cs="Lucida Sans"/>
                <w:color w:val="000000" w:themeColor="text1"/>
              </w:rPr>
              <w:t xml:space="preserve">：公司各个部门负责人、车间及仓库共15个人 </w:t>
            </w:r>
            <w:r>
              <w:rPr>
                <w:rFonts w:hint="eastAsia" w:cs="Lucida Sans"/>
              </w:rPr>
              <w:t xml:space="preserve">   </w:t>
            </w:r>
          </w:p>
          <w:p>
            <w:pPr>
              <w:rPr>
                <w:rFonts w:cs="Lucida Sans"/>
              </w:rPr>
            </w:pPr>
            <w:r>
              <w:rPr>
                <w:rFonts w:hint="eastAsia" w:cs="Lucida Sans"/>
              </w:rPr>
              <w:t>1.演练目的、内容：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3.存在的问题及整改措施：义务消防员应经常检查火灾隐患，发现问题及时整改，今后应定期进行火灾应急演练。争取得到周边单位的配合和参与。以提高公司员工的消防安全意识。</w:t>
            </w:r>
          </w:p>
          <w:p>
            <w:pPr>
              <w:spacing w:line="360" w:lineRule="auto"/>
              <w:ind w:firstLine="420" w:firstLineChars="200"/>
              <w:rPr>
                <w:rFonts w:hint="eastAsia" w:cs="Lucida Sans"/>
                <w:color w:val="FF0000"/>
              </w:rPr>
            </w:pPr>
            <w:r>
              <w:rPr>
                <w:rFonts w:hint="eastAsia" w:cs="Lucida Sans"/>
              </w:rPr>
              <w:t>填写部门：综合部  填写日期：</w:t>
            </w:r>
            <w:r>
              <w:rPr>
                <w:rFonts w:cs="Lucida Sans"/>
                <w:color w:val="000000" w:themeColor="text1"/>
              </w:rPr>
              <w:t>2020/4/20</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bl>
    <w:p>
      <w:pPr>
        <w:pStyle w:val="5"/>
        <w:spacing w:line="360" w:lineRule="auto"/>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B09DE"/>
    <w:multiLevelType w:val="multilevel"/>
    <w:tmpl w:val="785B09DE"/>
    <w:lvl w:ilvl="0" w:tentative="0">
      <w:start w:val="1"/>
      <w:numFmt w:val="lowerLetter"/>
      <w:lvlText w:val="%1)"/>
      <w:lvlJc w:val="left"/>
      <w:pPr>
        <w:tabs>
          <w:tab w:val="left" w:pos="840"/>
        </w:tabs>
        <w:ind w:left="840" w:hanging="360"/>
      </w:pPr>
      <w:rPr>
        <w:rFonts w:hint="default"/>
      </w:rPr>
    </w:lvl>
    <w:lvl w:ilvl="1" w:tentative="0">
      <w:start w:val="1"/>
      <w:numFmt w:val="decimal"/>
      <w:lvlText w:val="%2）"/>
      <w:lvlJc w:val="left"/>
      <w:pPr>
        <w:tabs>
          <w:tab w:val="left" w:pos="1725"/>
        </w:tabs>
        <w:ind w:left="1725" w:hanging="825"/>
      </w:pPr>
      <w:rPr>
        <w:rFonts w:hint="default"/>
      </w:rPr>
    </w:lvl>
    <w:lvl w:ilvl="2" w:tentative="0">
      <w:start w:val="1"/>
      <w:numFmt w:val="lowerLetter"/>
      <w:lvlText w:val="%3）"/>
      <w:lvlJc w:val="left"/>
      <w:pPr>
        <w:tabs>
          <w:tab w:val="left" w:pos="2415"/>
        </w:tabs>
        <w:ind w:left="2415" w:hanging="1095"/>
      </w:pPr>
      <w:rPr>
        <w:rFonts w:hint="default"/>
        <w:color w:val="auto"/>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E3042"/>
    <w:rsid w:val="000E5BFA"/>
    <w:rsid w:val="00102C2D"/>
    <w:rsid w:val="00110EDF"/>
    <w:rsid w:val="001123B3"/>
    <w:rsid w:val="00181638"/>
    <w:rsid w:val="001A2D7F"/>
    <w:rsid w:val="001B3147"/>
    <w:rsid w:val="001D1990"/>
    <w:rsid w:val="001F1234"/>
    <w:rsid w:val="00247B3C"/>
    <w:rsid w:val="00337922"/>
    <w:rsid w:val="00340867"/>
    <w:rsid w:val="00380837"/>
    <w:rsid w:val="003A198A"/>
    <w:rsid w:val="003C35B0"/>
    <w:rsid w:val="00410914"/>
    <w:rsid w:val="004A5111"/>
    <w:rsid w:val="00536930"/>
    <w:rsid w:val="00564E53"/>
    <w:rsid w:val="00595C2E"/>
    <w:rsid w:val="00644FE2"/>
    <w:rsid w:val="00653868"/>
    <w:rsid w:val="00667D1F"/>
    <w:rsid w:val="00670ABE"/>
    <w:rsid w:val="00674B7D"/>
    <w:rsid w:val="0067640C"/>
    <w:rsid w:val="006813C1"/>
    <w:rsid w:val="006E678B"/>
    <w:rsid w:val="007020C1"/>
    <w:rsid w:val="007757F3"/>
    <w:rsid w:val="007D2631"/>
    <w:rsid w:val="007E6AEB"/>
    <w:rsid w:val="00831F15"/>
    <w:rsid w:val="008605EC"/>
    <w:rsid w:val="00866E70"/>
    <w:rsid w:val="00867EC0"/>
    <w:rsid w:val="008973EE"/>
    <w:rsid w:val="0090631B"/>
    <w:rsid w:val="009165BB"/>
    <w:rsid w:val="009306B5"/>
    <w:rsid w:val="00947A4B"/>
    <w:rsid w:val="00971600"/>
    <w:rsid w:val="009973B4"/>
    <w:rsid w:val="009C28C1"/>
    <w:rsid w:val="009D02F0"/>
    <w:rsid w:val="009F7EED"/>
    <w:rsid w:val="00A20BA1"/>
    <w:rsid w:val="00A719E6"/>
    <w:rsid w:val="00A93DC5"/>
    <w:rsid w:val="00AB204D"/>
    <w:rsid w:val="00AF0AAB"/>
    <w:rsid w:val="00B168E0"/>
    <w:rsid w:val="00B2218E"/>
    <w:rsid w:val="00BC6F9D"/>
    <w:rsid w:val="00BF597E"/>
    <w:rsid w:val="00C073BA"/>
    <w:rsid w:val="00C51A36"/>
    <w:rsid w:val="00C55228"/>
    <w:rsid w:val="00CA0D24"/>
    <w:rsid w:val="00CE315A"/>
    <w:rsid w:val="00CF7141"/>
    <w:rsid w:val="00D06F59"/>
    <w:rsid w:val="00D4759C"/>
    <w:rsid w:val="00D552C7"/>
    <w:rsid w:val="00D8388C"/>
    <w:rsid w:val="00E10AB3"/>
    <w:rsid w:val="00E21595"/>
    <w:rsid w:val="00E236E6"/>
    <w:rsid w:val="00E9477B"/>
    <w:rsid w:val="00E96ABE"/>
    <w:rsid w:val="00EA4982"/>
    <w:rsid w:val="00EB0164"/>
    <w:rsid w:val="00ED0F62"/>
    <w:rsid w:val="00FD2496"/>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BE54A94"/>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4"/>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正文文本缩进 Char"/>
    <w:basedOn w:val="8"/>
    <w:link w:val="3"/>
    <w:uiPriority w:val="99"/>
    <w:rPr>
      <w:kern w:val="2"/>
      <w:sz w:val="21"/>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E9DC3-0E84-4DE3-99A3-0933DDD5F7AF}">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5</Pages>
  <Words>372</Words>
  <Characters>2124</Characters>
  <Lines>17</Lines>
  <Paragraphs>4</Paragraphs>
  <TotalTime>105</TotalTime>
  <ScaleCrop>false</ScaleCrop>
  <LinksUpToDate>false</LinksUpToDate>
  <CharactersWithSpaces>2492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2021-04-19T14:43:48Z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0C35894C51EC4986B442A84E0B02F012</vt:lpwstr>
  </property>
</Properties>
</file>