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70"/>
        <w:gridCol w:w="1117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抽样计划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</w:t>
            </w: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护理部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周丹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郑莹玉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郭力           审核时间：2021.9.4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5.3、6.2、8.5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EMS：5.3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组织的岗位、职责权限；目标、方案；环境因素识别评价；运行环境；监视和测量资源；运行控制；应急准备和响应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岗位职责和权限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QE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护理部   负责人：周丹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职责有：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A、医院护理部是在院长-副院长领导下负责全院护理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管理和业务管理的职能部门。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B、实行护理部 →总护士长 → 病区护士长三级管理机制。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C、根据上级政策及医院规划， 拟定护理工作中长期规划及制定护理工作的各种计划、总结（包括年度、月护理工作计划及总结）。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D、负责全院护理人力资源的管理，配合医院完成护士的招聘、聘任、晋升、调配、培训、审核、奖惩等有关事宜。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E、建立健全各项护理规章制度、疾病护理常规、护理操作规（流）程及各级护理人员岗位职责及审核标准。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与部门负责人沟通，了解本部门的职责权限，手册规定护理职责。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  <w:lang w:val="en-US" w:eastAsia="zh-CN"/>
              </w:rPr>
              <w:t>环境因素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  <w:lang w:val="en-US" w:eastAsia="zh-CN"/>
              </w:rPr>
              <w:t>E6.1.2</w:t>
            </w: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策划、编制了《环境因素辨别和评价控制程序》，经文审符合标准要求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由综合办公室组织进行了环境因素识别评价。本部门评价的重要环境因素：生活和医疗服务提供过程固体废弃物的排放；潜在火灾。评价准确。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质量目标及其实现的策划</w:t>
            </w:r>
          </w:p>
        </w:tc>
        <w:tc>
          <w:tcPr>
            <w:tcW w:w="10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QE6.2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部门的质量、环境目标及完成情况为：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护理部：目标                   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客户投诉及时受理率100%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固体废弃物有效处理率100%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文件受控率100%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火灾事故发生率0次/年              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考核日期：2021年9月1日       考核人：符孝勇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护理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服务及控制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Q8.5.1</w:t>
            </w:r>
          </w:p>
        </w:tc>
        <w:tc>
          <w:tcPr>
            <w:tcW w:w="1117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护理部的主要职责为住院人员提供护理服务，详细检查见各医疗科室审核条款。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另外护理部主要工作是对各个科室进行监督检查，每周给管理层汇报各科室运行情况。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215900</wp:posOffset>
                  </wp:positionV>
                  <wp:extent cx="1877060" cy="2732405"/>
                  <wp:effectExtent l="0" t="0" r="2540" b="10795"/>
                  <wp:wrapNone/>
                  <wp:docPr id="3" name="图片 3" descr="bb76b49246baf1d15b8270c01b4fb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b76b49246baf1d15b8270c01b4fb8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974" t="3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200025</wp:posOffset>
                  </wp:positionV>
                  <wp:extent cx="2106295" cy="2839720"/>
                  <wp:effectExtent l="0" t="0" r="1905" b="5080"/>
                  <wp:wrapNone/>
                  <wp:docPr id="2" name="图片 2" descr="4ade3ea79593a494608073b072706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de3ea79593a494608073b072706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694" t="4614" b="5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28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t>抽查了《感控督查表》：主要对病人的管理、陪护人员的管理、医务人员、消毒制度、医疗废物等项目进行督查：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抽查了《优质护理检查分析及持续改进记录》《优质护理质量考核评分标准》等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2378710</wp:posOffset>
                  </wp:positionV>
                  <wp:extent cx="2901950" cy="2040890"/>
                  <wp:effectExtent l="0" t="0" r="6350" b="3810"/>
                  <wp:wrapNone/>
                  <wp:docPr id="7" name="图片 7" descr="469325b1a12c3ea6515ee250f1c9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69325b1a12c3ea6515ee250f1c95c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4445</wp:posOffset>
                  </wp:positionV>
                  <wp:extent cx="3007360" cy="2175510"/>
                  <wp:effectExtent l="0" t="0" r="2540" b="8890"/>
                  <wp:wrapNone/>
                  <wp:docPr id="6" name="图片 6" descr="d4c1246f684036cd9a2a8d7a9f74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4c1246f684036cd9a2a8d7a9f747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1884045" cy="2669540"/>
                  <wp:effectExtent l="0" t="0" r="8255" b="10160"/>
                  <wp:docPr id="4" name="图片 4" descr="c36fbb3258336ff1900c9da84cfcd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6fbb3258336ff1900c9da84cfcdf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26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1888490" cy="2684780"/>
                  <wp:effectExtent l="0" t="0" r="3810" b="7620"/>
                  <wp:docPr id="5" name="图片 5" descr="3178ed196368a54df9a7e62f5474f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78ed196368a54df9a7e62f5474fe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268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E8.1 </w:t>
            </w:r>
          </w:p>
        </w:tc>
        <w:tc>
          <w:tcPr>
            <w:tcW w:w="1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者代表指导综合办公室组织相关部门对医疗服务实现、环境运行控制所需的过程及子过程的顺序和相互关系进行策划，并对服务提供的过程、重要环境因素有关的运行和活动进行控制，确保管理方针、目标、指标的实现。策划确定下列内容：a）应达到的质量、环境目标、指标要求；b）针对服务确定过程及重要环境因素，并建立销售服务所需要的文件，以及所需提供的资源和设施；c）依据服务实现过程和活动的特点，确定验证、确认、监视、测量和检验需求的活动以及接收准则；d）保存服务实现过程和活动满足规定要求的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识别确定已纳入计划或新的开发、新的或修改的活动、产品和服务过程的环境因素：确定这些改变带来的具有、或可能具有重大影响的因素（重要环境因素）并建立控制的记录；确定运行控制的程序或建立新的目标和指标；对涉及到的间接重要环境因素通报给供方及合同方；建立应急准备与相应控制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本部门的重要环境因素为重要环境因素：1、办公过程中产生的废弃物的排放；2潜在火灾。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按公司要求人走关灯，办公室内电脑要求人走后电源切断。办公室内垃圾主要包含可回收垃圾、硒鼓、废纸。公司配置了垃圾箱，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后勤部</w:t>
            </w:r>
            <w:r>
              <w:rPr>
                <w:rFonts w:hint="eastAsia" w:ascii="宋体" w:hAnsi="宋体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生活污水排入市政污水管网。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运行策划和控制符合要求；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default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10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E8.2</w:t>
            </w:r>
          </w:p>
        </w:tc>
        <w:tc>
          <w:tcPr>
            <w:tcW w:w="111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lang w:val="en-US" w:eastAsia="zh-CN"/>
              </w:rPr>
              <w:t>提供2021年8月1日发布的最新版《博鳌国际医院应急预案汇编》，包含环境相关的应急预案：突发水质污染事故应急预案、突发环境事件应急预案等，有组织人员结构、人员组成、通讯联络、应急物资准备、应急处置程序、注意事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《消防演习总结报告》，有演习项目：灭火、逃生自救，地点：运营部，时间：2020年12月11日。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有演练过程记录，演练存在的问题及整改措施等。有火灾应急响应演练评审，对演练中发现的问题要求整改。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《污水排放失控预案记录》，有演习项目：演练实施情况记录：时间：2021年1月8日-9日。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有演练过程记录，演练存在的问题及整改措施</w:t>
            </w:r>
            <w:r>
              <w:rPr>
                <w:rFonts w:hint="eastAsia"/>
                <w:color w:val="auto"/>
                <w:lang w:val="en-US" w:eastAsia="zh-CN"/>
              </w:rPr>
              <w:t>等。有火灾应急响应演练评审，对演练中发现的问题要求整改。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医院在大楼各楼层配置了消防设施设备，包含：消防栓、灭火器、报警器、防火卷闸门、烟感系统，园区建设了地下消防用水，各项设施设备的均有日常检查，能够保持正常使用。</w:t>
            </w:r>
            <w:bookmarkEnd w:id="0"/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C3005"/>
    <w:rsid w:val="02705AC4"/>
    <w:rsid w:val="02CB258B"/>
    <w:rsid w:val="03D76CAF"/>
    <w:rsid w:val="04056E85"/>
    <w:rsid w:val="045F01C0"/>
    <w:rsid w:val="048D78E1"/>
    <w:rsid w:val="04BF1309"/>
    <w:rsid w:val="04C17514"/>
    <w:rsid w:val="051A1D44"/>
    <w:rsid w:val="059371B7"/>
    <w:rsid w:val="05DC4C53"/>
    <w:rsid w:val="06A65739"/>
    <w:rsid w:val="09BC3590"/>
    <w:rsid w:val="0A1F31E5"/>
    <w:rsid w:val="0A516C92"/>
    <w:rsid w:val="0A950215"/>
    <w:rsid w:val="0AC94CC8"/>
    <w:rsid w:val="0AFD7CD3"/>
    <w:rsid w:val="0BB76CB1"/>
    <w:rsid w:val="0BFC7ED7"/>
    <w:rsid w:val="0D8A65DC"/>
    <w:rsid w:val="0ED87B3E"/>
    <w:rsid w:val="0FA445F8"/>
    <w:rsid w:val="10493650"/>
    <w:rsid w:val="125A0A30"/>
    <w:rsid w:val="143A1E94"/>
    <w:rsid w:val="153065CD"/>
    <w:rsid w:val="15586625"/>
    <w:rsid w:val="16732B50"/>
    <w:rsid w:val="174C7A9C"/>
    <w:rsid w:val="17DA7C79"/>
    <w:rsid w:val="17EF3D89"/>
    <w:rsid w:val="18810648"/>
    <w:rsid w:val="18973110"/>
    <w:rsid w:val="18CB68F2"/>
    <w:rsid w:val="18EF45B2"/>
    <w:rsid w:val="1B022812"/>
    <w:rsid w:val="1B552E08"/>
    <w:rsid w:val="1C8353EF"/>
    <w:rsid w:val="1D0E6144"/>
    <w:rsid w:val="1DAE2899"/>
    <w:rsid w:val="1DFB63E7"/>
    <w:rsid w:val="1F2730DD"/>
    <w:rsid w:val="1F590D2E"/>
    <w:rsid w:val="20F42899"/>
    <w:rsid w:val="219C47C1"/>
    <w:rsid w:val="23101321"/>
    <w:rsid w:val="2322691A"/>
    <w:rsid w:val="23686257"/>
    <w:rsid w:val="238E71D2"/>
    <w:rsid w:val="24F059E1"/>
    <w:rsid w:val="24F820FF"/>
    <w:rsid w:val="25937E2B"/>
    <w:rsid w:val="277D4F16"/>
    <w:rsid w:val="27FD3C90"/>
    <w:rsid w:val="28ED087F"/>
    <w:rsid w:val="2A293019"/>
    <w:rsid w:val="2A4E0554"/>
    <w:rsid w:val="2ADC07A7"/>
    <w:rsid w:val="2B5239A3"/>
    <w:rsid w:val="2C03655D"/>
    <w:rsid w:val="2C7D33C6"/>
    <w:rsid w:val="2D7B57B5"/>
    <w:rsid w:val="2F070D05"/>
    <w:rsid w:val="2F18743F"/>
    <w:rsid w:val="2FA447E0"/>
    <w:rsid w:val="319B6A18"/>
    <w:rsid w:val="33BE207D"/>
    <w:rsid w:val="33E3089B"/>
    <w:rsid w:val="34F70F14"/>
    <w:rsid w:val="36B91A5F"/>
    <w:rsid w:val="371375C7"/>
    <w:rsid w:val="3A660128"/>
    <w:rsid w:val="3A677831"/>
    <w:rsid w:val="3A83028F"/>
    <w:rsid w:val="3A9734F6"/>
    <w:rsid w:val="3AE4509E"/>
    <w:rsid w:val="3CB15BBF"/>
    <w:rsid w:val="3DDC2A13"/>
    <w:rsid w:val="3E402718"/>
    <w:rsid w:val="3E614581"/>
    <w:rsid w:val="3EBB359C"/>
    <w:rsid w:val="41854055"/>
    <w:rsid w:val="41944A4C"/>
    <w:rsid w:val="425F59D6"/>
    <w:rsid w:val="45562DC4"/>
    <w:rsid w:val="49033EEB"/>
    <w:rsid w:val="498160A6"/>
    <w:rsid w:val="4A5F439F"/>
    <w:rsid w:val="4A755927"/>
    <w:rsid w:val="4B13465E"/>
    <w:rsid w:val="4B9E0705"/>
    <w:rsid w:val="4D171CB5"/>
    <w:rsid w:val="4FCF4841"/>
    <w:rsid w:val="50162AF2"/>
    <w:rsid w:val="50AA5B1B"/>
    <w:rsid w:val="517A3471"/>
    <w:rsid w:val="51E43138"/>
    <w:rsid w:val="5422016C"/>
    <w:rsid w:val="54263778"/>
    <w:rsid w:val="54644C45"/>
    <w:rsid w:val="555F2744"/>
    <w:rsid w:val="56546145"/>
    <w:rsid w:val="571D6075"/>
    <w:rsid w:val="58823BD0"/>
    <w:rsid w:val="59A27767"/>
    <w:rsid w:val="59C877AD"/>
    <w:rsid w:val="5A937B8A"/>
    <w:rsid w:val="5AF42CEB"/>
    <w:rsid w:val="5B5244F0"/>
    <w:rsid w:val="5B747BC6"/>
    <w:rsid w:val="5BDB01B3"/>
    <w:rsid w:val="5DD60FFD"/>
    <w:rsid w:val="5E524354"/>
    <w:rsid w:val="5F6C7545"/>
    <w:rsid w:val="5FA910CA"/>
    <w:rsid w:val="61300A17"/>
    <w:rsid w:val="63087422"/>
    <w:rsid w:val="64410392"/>
    <w:rsid w:val="64BB3F84"/>
    <w:rsid w:val="64C42192"/>
    <w:rsid w:val="64D07EC8"/>
    <w:rsid w:val="657A30DF"/>
    <w:rsid w:val="65B1579F"/>
    <w:rsid w:val="661666E1"/>
    <w:rsid w:val="6685344C"/>
    <w:rsid w:val="674B7442"/>
    <w:rsid w:val="675D50B4"/>
    <w:rsid w:val="677B72F7"/>
    <w:rsid w:val="67F25DE4"/>
    <w:rsid w:val="68291CC3"/>
    <w:rsid w:val="6B0D4FF2"/>
    <w:rsid w:val="6B6240F0"/>
    <w:rsid w:val="6E362AA3"/>
    <w:rsid w:val="6F3C3C16"/>
    <w:rsid w:val="6FAF2FDA"/>
    <w:rsid w:val="6FBF55F2"/>
    <w:rsid w:val="70F41E38"/>
    <w:rsid w:val="72057436"/>
    <w:rsid w:val="731952BB"/>
    <w:rsid w:val="73E26097"/>
    <w:rsid w:val="74E8411A"/>
    <w:rsid w:val="770D4D0B"/>
    <w:rsid w:val="786F39E2"/>
    <w:rsid w:val="79362BBA"/>
    <w:rsid w:val="7D1B1D20"/>
    <w:rsid w:val="7D396917"/>
    <w:rsid w:val="7E0B2EF3"/>
    <w:rsid w:val="7E283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2021-09-14T15:29:47Z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