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120" w:after="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客服中心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 xml:space="preserve">薛栋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val="en-US" w:eastAsia="zh-CN"/>
              </w:rPr>
              <w:t>郑莹玉</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郭力           审核时间：2021.9.2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审核条款：</w:t>
            </w:r>
            <w:r>
              <w:rPr>
                <w:rFonts w:hint="default" w:ascii="Times New Roman" w:hAnsi="Times New Roman" w:eastAsia="宋体" w:cs="Times New Roman"/>
                <w:color w:val="auto"/>
                <w:sz w:val="21"/>
                <w:szCs w:val="21"/>
                <w:lang w:eastAsia="zh-CN"/>
              </w:rPr>
              <w:t>QMS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5.3、6.2、8.2      </w:t>
            </w:r>
            <w:r>
              <w:rPr>
                <w:rFonts w:hint="eastAsia" w:ascii="Times New Roman" w:hAnsi="Times New Roman" w:eastAsia="宋体" w:cs="Times New Roman"/>
                <w:color w:val="auto"/>
                <w:sz w:val="21"/>
                <w:szCs w:val="21"/>
                <w:lang w:eastAsia="zh-CN"/>
              </w:rPr>
              <w:t>EMS：</w:t>
            </w:r>
            <w:r>
              <w:rPr>
                <w:rFonts w:hint="default" w:ascii="Times New Roman" w:hAnsi="Times New Roman" w:eastAsia="宋体" w:cs="Times New Roman"/>
                <w:color w:val="auto"/>
                <w:sz w:val="21"/>
                <w:szCs w:val="21"/>
                <w:lang w:val="en-US" w:eastAsia="zh-CN"/>
              </w:rPr>
              <w:t>5.3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6.2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6.1.2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8.2</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1"/>
                <w:szCs w:val="21"/>
              </w:rPr>
            </w:pPr>
            <w:r>
              <w:rPr>
                <w:rFonts w:hint="default" w:ascii="Times New Roman" w:hAnsi="Times New Roman" w:eastAsia="宋体" w:cs="Times New Roman"/>
                <w:color w:val="auto"/>
                <w:sz w:val="21"/>
                <w:szCs w:val="21"/>
              </w:rPr>
              <w:t>组织的岗位、职责权限；目标、方案；环境因素识别评价；</w:t>
            </w:r>
            <w:r>
              <w:rPr>
                <w:rFonts w:hint="eastAsia" w:ascii="Times New Roman" w:hAnsi="Times New Roman" w:eastAsia="宋体" w:cs="Times New Roman"/>
                <w:color w:val="auto"/>
                <w:sz w:val="21"/>
                <w:szCs w:val="21"/>
                <w:lang w:val="en-US" w:eastAsia="zh-CN"/>
              </w:rPr>
              <w:t>销售控制、销售合同评审</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运行控制；应急准备和响应</w:t>
            </w:r>
            <w:r>
              <w:rPr>
                <w:rFonts w:hint="eastAsia" w:ascii="Times New Roman" w:hAnsi="Times New Roman" w:cs="Times New Roman"/>
                <w:color w:val="auto"/>
                <w:sz w:val="21"/>
                <w:szCs w:val="21"/>
                <w:lang w:eastAsia="zh-CN"/>
              </w:rPr>
              <w:t>；</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组织的岗位、职责和权限</w:t>
            </w:r>
          </w:p>
          <w:p>
            <w:pPr>
              <w:jc w:val="left"/>
              <w:rPr>
                <w:rFonts w:hint="eastAsia" w:ascii="宋体" w:hAnsi="宋体" w:eastAsia="宋体" w:cs="宋体"/>
                <w:color w:val="auto"/>
                <w:sz w:val="21"/>
                <w:szCs w:val="21"/>
                <w:lang w:val="en-US" w:eastAsia="zh-CN"/>
              </w:rPr>
            </w:pPr>
          </w:p>
        </w:tc>
        <w:tc>
          <w:tcPr>
            <w:tcW w:w="960" w:type="dxa"/>
            <w:vAlign w:val="top"/>
          </w:tcPr>
          <w:p>
            <w:pPr>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5.3 </w:t>
            </w:r>
          </w:p>
          <w:p>
            <w:pPr>
              <w:jc w:val="left"/>
              <w:rPr>
                <w:rFonts w:hint="eastAsia" w:ascii="宋体" w:hAnsi="宋体" w:eastAsia="宋体" w:cs="宋体"/>
                <w:b w:val="0"/>
                <w:bCs w:val="0"/>
                <w:color w:val="auto"/>
                <w:sz w:val="21"/>
                <w:szCs w:val="21"/>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人</w:t>
            </w:r>
            <w:r>
              <w:rPr>
                <w:rFonts w:hint="eastAsia" w:ascii="宋体" w:hAnsi="宋体" w:eastAsia="宋体" w:cs="宋体"/>
                <w:b w:val="0"/>
                <w:bCs w:val="0"/>
                <w:color w:val="auto"/>
                <w:sz w:val="21"/>
                <w:szCs w:val="21"/>
                <w:u w:val="single"/>
                <w:lang w:val="en-US" w:eastAsia="zh-CN"/>
              </w:rPr>
              <w:t>员和岗位设</w:t>
            </w:r>
            <w:r>
              <w:rPr>
                <w:rFonts w:hint="eastAsia" w:ascii="宋体" w:hAnsi="宋体" w:eastAsia="宋体" w:cs="宋体"/>
                <w:b w:val="0"/>
                <w:bCs w:val="0"/>
                <w:color w:val="auto"/>
                <w:sz w:val="21"/>
                <w:szCs w:val="21"/>
                <w:lang w:val="en-US" w:eastAsia="zh-CN"/>
              </w:rPr>
              <w:t>置：</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部门共18人、其中</w:t>
            </w:r>
            <w:r>
              <w:rPr>
                <w:rFonts w:hint="eastAsia" w:ascii="宋体" w:hAnsi="宋体" w:cs="宋体"/>
                <w:b w:val="0"/>
                <w:bCs w:val="0"/>
                <w:color w:val="auto"/>
                <w:sz w:val="21"/>
                <w:szCs w:val="21"/>
                <w:lang w:val="en-US" w:eastAsia="zh-CN"/>
              </w:rPr>
              <w:t>正副</w:t>
            </w:r>
            <w:r>
              <w:rPr>
                <w:rFonts w:hint="eastAsia" w:ascii="宋体" w:hAnsi="宋体" w:eastAsia="宋体" w:cs="宋体"/>
                <w:b w:val="0"/>
                <w:bCs w:val="0"/>
                <w:color w:val="auto"/>
                <w:sz w:val="21"/>
                <w:szCs w:val="21"/>
                <w:lang w:val="en-US" w:eastAsia="zh-CN"/>
              </w:rPr>
              <w:t>主管</w:t>
            </w:r>
            <w:r>
              <w:rPr>
                <w:rFonts w:hint="eastAsia" w:ascii="宋体" w:hAnsi="宋体" w:cs="宋体"/>
                <w:b w:val="0"/>
                <w:bCs w:val="0"/>
                <w:color w:val="auto"/>
                <w:sz w:val="21"/>
                <w:szCs w:val="21"/>
                <w:lang w:val="en-US" w:eastAsia="zh-CN"/>
              </w:rPr>
              <w:t>各</w:t>
            </w:r>
            <w:r>
              <w:rPr>
                <w:rFonts w:hint="eastAsia" w:ascii="宋体" w:hAnsi="宋体" w:eastAsia="宋体" w:cs="宋体"/>
                <w:b w:val="0"/>
                <w:bCs w:val="0"/>
                <w:color w:val="auto"/>
                <w:sz w:val="21"/>
                <w:szCs w:val="21"/>
                <w:lang w:val="en-US" w:eastAsia="zh-CN"/>
              </w:rPr>
              <w:t>1名、其他客服人员；</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主要</w:t>
            </w:r>
            <w:r>
              <w:rPr>
                <w:rFonts w:hint="eastAsia" w:ascii="宋体" w:hAnsi="宋体" w:eastAsia="宋体" w:cs="宋体"/>
                <w:b w:val="0"/>
                <w:bCs w:val="0"/>
                <w:color w:val="auto"/>
                <w:sz w:val="21"/>
                <w:szCs w:val="21"/>
                <w:u w:val="single"/>
                <w:lang w:val="en-US" w:eastAsia="zh-CN"/>
              </w:rPr>
              <w:t>工作职责和权</w:t>
            </w:r>
            <w:r>
              <w:rPr>
                <w:rFonts w:hint="eastAsia" w:ascii="宋体" w:hAnsi="宋体" w:eastAsia="宋体" w:cs="宋体"/>
                <w:b w:val="0"/>
                <w:bCs w:val="0"/>
                <w:color w:val="auto"/>
                <w:sz w:val="21"/>
                <w:szCs w:val="21"/>
                <w:lang w:val="en-US" w:eastAsia="zh-CN"/>
              </w:rPr>
              <w:t>限：</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市场调研的策划与实施：包括市场环境调查、消费者心理行为调查，销售渠道调查、竞争对手调查、医疗调查、营销模式调查等通过市场调研，进行市场分析，对医疗定位与定价提供建议，并对市场及消费趋势进行预测，对医院新医疗开发提供市场资料，同时主持签订相关合同（协议）和评审客户的协议.营销目标的指引下，进行营销策划和品牌推广的策划，包括宣传、公关、渠道、会议等活动的策划与实施建立竞争对手信息库，对竞争对手进行分析与监控制订并实施本部门的质量环境和关键绩效指标，以确保营销客服部的所有活动符合目标要求；</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w:t>
            </w:r>
            <w:r>
              <w:rPr>
                <w:rFonts w:hint="eastAsia" w:ascii="宋体" w:hAnsi="宋体" w:eastAsia="宋体" w:cs="宋体"/>
                <w:b w:val="0"/>
                <w:bCs w:val="0"/>
                <w:color w:val="auto"/>
                <w:sz w:val="21"/>
                <w:szCs w:val="21"/>
                <w:u w:val="single"/>
                <w:lang w:val="en-US" w:eastAsia="zh-CN"/>
              </w:rPr>
              <w:t>职责和权</w:t>
            </w:r>
            <w:r>
              <w:rPr>
                <w:rFonts w:hint="eastAsia" w:ascii="宋体" w:hAnsi="宋体" w:eastAsia="宋体" w:cs="宋体"/>
                <w:b w:val="0"/>
                <w:bCs w:val="0"/>
                <w:color w:val="auto"/>
                <w:sz w:val="21"/>
                <w:szCs w:val="21"/>
                <w:lang w:val="en-US" w:eastAsia="zh-CN"/>
              </w:rPr>
              <w:t>限：</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w:t>
            </w:r>
            <w:r>
              <w:rPr>
                <w:rFonts w:hint="eastAsia" w:ascii="宋体" w:hAnsi="宋体" w:eastAsia="宋体" w:cs="宋体"/>
                <w:b w:val="0"/>
                <w:bCs w:val="0"/>
                <w:color w:val="auto"/>
                <w:sz w:val="21"/>
                <w:szCs w:val="21"/>
                <w:u w:val="single"/>
                <w:lang w:val="en-US" w:eastAsia="zh-CN"/>
              </w:rPr>
              <w:t>设置环境安</w:t>
            </w:r>
            <w:r>
              <w:rPr>
                <w:rFonts w:hint="eastAsia" w:ascii="宋体" w:hAnsi="宋体" w:eastAsia="宋体" w:cs="宋体"/>
                <w:b w:val="0"/>
                <w:bCs w:val="0"/>
                <w:color w:val="auto"/>
                <w:sz w:val="21"/>
                <w:szCs w:val="21"/>
                <w:lang w:val="en-US" w:eastAsia="zh-CN"/>
              </w:rPr>
              <w:t>全员、日常环安检查由院办统一管理；</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spacing w:line="360" w:lineRule="auto"/>
              <w:rPr>
                <w:rFonts w:hint="eastAsia" w:ascii="宋体" w:hAnsi="宋体" w:eastAsia="宋体" w:cs="宋体"/>
                <w:color w:val="000000"/>
                <w:sz w:val="21"/>
                <w:szCs w:val="21"/>
                <w:highlight w:val="none"/>
                <w:lang w:val="en-US" w:eastAsia="zh-CN"/>
              </w:rPr>
            </w:pPr>
            <w:r>
              <w:rPr>
                <w:rFonts w:hint="eastAsia"/>
                <w:szCs w:val="22"/>
                <w:lang w:val="en-US" w:eastAsia="zh-CN"/>
              </w:rPr>
              <w:t>环境因素</w:t>
            </w:r>
          </w:p>
        </w:tc>
        <w:tc>
          <w:tcPr>
            <w:tcW w:w="960" w:type="dxa"/>
            <w:vAlign w:val="center"/>
          </w:tcPr>
          <w:p>
            <w:pPr>
              <w:spacing w:line="360" w:lineRule="auto"/>
              <w:rPr>
                <w:rFonts w:hint="eastAsia" w:ascii="宋体" w:hAnsi="宋体" w:cs="宋体"/>
                <w:b w:val="0"/>
                <w:bCs w:val="0"/>
                <w:color w:val="auto"/>
                <w:sz w:val="21"/>
                <w:szCs w:val="21"/>
                <w:lang w:val="en-US" w:eastAsia="zh-CN"/>
              </w:rPr>
            </w:pPr>
            <w:r>
              <w:rPr>
                <w:rFonts w:hint="eastAsia"/>
                <w:szCs w:val="22"/>
                <w:lang w:val="en-US" w:eastAsia="zh-CN"/>
              </w:rPr>
              <w:t>E6.1.2</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szCs w:val="22"/>
                <w:lang w:val="en-US" w:eastAsia="zh-CN"/>
              </w:rPr>
            </w:pPr>
            <w:r>
              <w:rPr>
                <w:rFonts w:hint="eastAsia"/>
                <w:szCs w:val="22"/>
                <w:lang w:val="en-US" w:eastAsia="zh-CN"/>
              </w:rPr>
              <w:t>策划、编制了《环境因素辨别和评价控制程序》，经文审符合标准要求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szCs w:val="22"/>
                <w:lang w:val="en-US" w:eastAsia="zh-CN"/>
              </w:rPr>
              <w:t>由综合办公室组织进行了环境因素识别评价。本部门评价的重要环境因素：生活和医疗服务提供过程固体废弃物的排放；潜在火灾。评价准确。</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质量目标及其实现的策划</w:t>
            </w:r>
          </w:p>
        </w:tc>
        <w:tc>
          <w:tcPr>
            <w:tcW w:w="9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QE6.2 </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 </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部门的质量、环境目标及完成情况为：</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客服中心：目标                完成情况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顾客满意率≥90%                 95%</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 xml:space="preserve">固体废弃物有效处理率100%    </w:t>
            </w:r>
            <w:r>
              <w:rPr>
                <w:rFonts w:hint="eastAsia"/>
                <w:lang w:val="en-US" w:eastAsia="zh-CN"/>
              </w:rPr>
              <w:tab/>
            </w:r>
            <w:r>
              <w:rPr>
                <w:rFonts w:hint="eastAsia"/>
                <w:lang w:val="en-US" w:eastAsia="zh-CN"/>
              </w:rPr>
              <w:t>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 xml:space="preserve">文件受控率100%  </w:t>
            </w:r>
            <w:r>
              <w:rPr>
                <w:rFonts w:hint="eastAsia"/>
                <w:lang w:val="en-US" w:eastAsia="zh-CN"/>
              </w:rPr>
              <w:tab/>
            </w:r>
            <w:r>
              <w:rPr>
                <w:rFonts w:hint="eastAsia"/>
                <w:lang w:val="en-US" w:eastAsia="zh-CN"/>
              </w:rPr>
              <w:t xml:space="preserve">            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火灾事故发生率0次/年              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lang w:val="en-US" w:eastAsia="zh-CN"/>
              </w:rPr>
              <w:t>考核日期：2021年9月1日       考核人：符孝勇</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顾客沟通</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与产品和服务有关的要求的确定</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与产品和服务有关的要求的评审</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产品和服务要求的更改</w:t>
            </w:r>
          </w:p>
          <w:p>
            <w:pPr>
              <w:rPr>
                <w:rFonts w:hint="eastAsia" w:ascii="宋体" w:hAnsi="宋体" w:cs="宋体"/>
                <w:b w:val="0"/>
                <w:bCs w:val="0"/>
                <w:color w:val="auto"/>
                <w:sz w:val="21"/>
                <w:szCs w:val="21"/>
                <w:lang w:val="en-US" w:eastAsia="zh-CN"/>
              </w:rPr>
            </w:pPr>
          </w:p>
        </w:tc>
        <w:tc>
          <w:tcPr>
            <w:tcW w:w="9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Q8.2.1</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8.2.2</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8.2.3 </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8.2.4</w:t>
            </w:r>
          </w:p>
          <w:p>
            <w:pPr>
              <w:rPr>
                <w:rFonts w:hint="eastAsia" w:ascii="宋体" w:hAnsi="宋体" w:cs="宋体"/>
                <w:b w:val="0"/>
                <w:bCs w:val="0"/>
                <w:color w:val="auto"/>
                <w:sz w:val="21"/>
                <w:szCs w:val="21"/>
                <w:lang w:val="en-US" w:eastAsia="zh-CN"/>
              </w:rPr>
            </w:pPr>
          </w:p>
          <w:p>
            <w:pPr>
              <w:rPr>
                <w:rFonts w:hint="eastAsia" w:ascii="宋体" w:hAnsi="宋体" w:cs="宋体"/>
                <w:b w:val="0"/>
                <w:bCs w:val="0"/>
                <w:color w:val="auto"/>
                <w:sz w:val="21"/>
                <w:szCs w:val="21"/>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组织的顾客包括“一般散户”、“团体顾客”、“特需顾客群体”、“代理商（团体）”等；目前主要面向团体顾客、特需顾客团体、代理商（团体）；</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售前沟通：公司网站产品介绍、和顾客电话沟通产品信息、邮件及拜访顾客当面交流、人脉关系介绍客户</w:t>
            </w:r>
            <w:r>
              <w:rPr>
                <w:rFonts w:hint="eastAsia" w:ascii="宋体" w:hAnsi="宋体" w:cs="宋体"/>
                <w:b w:val="0"/>
                <w:bCs w:val="0"/>
                <w:color w:val="auto"/>
                <w:sz w:val="21"/>
                <w:szCs w:val="21"/>
                <w:u w:val="none"/>
                <w:lang w:val="en-US" w:eastAsia="zh-CN"/>
              </w:rPr>
              <w:t>、顾客需求、顾客的状况；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售中沟通：</w:t>
            </w:r>
            <w:r>
              <w:rPr>
                <w:rFonts w:hint="eastAsia" w:ascii="宋体" w:hAnsi="宋体" w:cs="宋体"/>
                <w:b w:val="0"/>
                <w:bCs w:val="0"/>
                <w:color w:val="auto"/>
                <w:sz w:val="21"/>
                <w:szCs w:val="21"/>
                <w:u w:val="none"/>
                <w:lang w:val="en-US" w:eastAsia="zh-CN"/>
              </w:rPr>
              <w:t>在院期间病情及其他问题反馈</w:t>
            </w:r>
            <w:r>
              <w:rPr>
                <w:rFonts w:hint="eastAsia" w:ascii="宋体" w:hAnsi="宋体" w:eastAsia="宋体" w:cs="宋体"/>
                <w:b w:val="0"/>
                <w:bCs w:val="0"/>
                <w:color w:val="auto"/>
                <w:sz w:val="21"/>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售后沟通：顾客满意调查、顾客情况反馈及回访、现场提供咨询</w:t>
            </w:r>
            <w:r>
              <w:rPr>
                <w:rFonts w:hint="eastAsia" w:ascii="宋体" w:hAnsi="宋体" w:cs="宋体"/>
                <w:b w:val="0"/>
                <w:bCs w:val="0"/>
                <w:color w:val="auto"/>
                <w:sz w:val="21"/>
                <w:szCs w:val="21"/>
                <w:u w:val="none"/>
                <w:lang w:val="en-US" w:eastAsia="zh-CN"/>
              </w:rPr>
              <w:t>等</w:t>
            </w:r>
            <w:r>
              <w:rPr>
                <w:rFonts w:hint="eastAsia" w:ascii="宋体" w:hAnsi="宋体" w:eastAsia="宋体" w:cs="宋体"/>
                <w:b w:val="0"/>
                <w:bCs w:val="0"/>
                <w:color w:val="auto"/>
                <w:sz w:val="21"/>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沟通形式：电话、微信、</w:t>
            </w:r>
            <w:r>
              <w:rPr>
                <w:rFonts w:hint="eastAsia" w:ascii="宋体" w:hAnsi="宋体" w:eastAsia="宋体" w:cs="宋体"/>
                <w:b w:val="0"/>
                <w:bCs w:val="0"/>
                <w:color w:val="auto"/>
                <w:sz w:val="21"/>
                <w:szCs w:val="21"/>
                <w:u w:val="none"/>
                <w:lang w:val="en-US" w:eastAsia="zh-CN"/>
              </w:rPr>
              <w:t>邮件、面谈</w:t>
            </w:r>
            <w:r>
              <w:rPr>
                <w:rFonts w:hint="eastAsia" w:ascii="宋体" w:hAnsi="宋体" w:eastAsia="宋体" w:cs="宋体"/>
                <w:b w:val="0"/>
                <w:bCs w:val="0"/>
                <w:color w:val="auto"/>
                <w:sz w:val="21"/>
                <w:szCs w:val="21"/>
                <w:u w:val="none"/>
                <w:lang w:val="en-US" w:eastAsia="zh-CN"/>
              </w:rPr>
              <w:t>；展会、印刷品、网站、朋友圈等；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顾客财产的识别：顾客信息、顾客个人物品；</w:t>
            </w:r>
            <w:r>
              <w:rPr>
                <w:rFonts w:hint="eastAsia" w:ascii="宋体" w:hAnsi="宋体" w:cs="宋体"/>
                <w:b w:val="0"/>
                <w:bCs w:val="0"/>
                <w:color w:val="auto"/>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抽查</w:t>
            </w:r>
            <w:r>
              <w:rPr>
                <w:rFonts w:hint="eastAsia" w:ascii="宋体" w:hAnsi="宋体" w:cs="宋体"/>
                <w:b w:val="0"/>
                <w:bCs w:val="0"/>
                <w:color w:val="auto"/>
                <w:sz w:val="21"/>
                <w:szCs w:val="21"/>
                <w:u w:val="none"/>
                <w:lang w:val="en-US" w:eastAsia="zh-CN"/>
              </w:rPr>
              <w:t>销售合同若干：</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医疗项目推广服务及客户健康管理服务合作协议</w:t>
            </w:r>
            <w:r>
              <w:rPr>
                <w:rFonts w:hint="eastAsia" w:ascii="宋体" w:hAnsi="宋体" w:eastAsia="宋体" w:cs="宋体"/>
                <w:b w:val="0"/>
                <w:bCs w:val="0"/>
                <w:color w:val="auto"/>
                <w:sz w:val="21"/>
                <w:szCs w:val="21"/>
                <w:u w:val="none"/>
                <w:lang w:val="en-US" w:eastAsia="zh-CN"/>
              </w:rPr>
              <w:t>》编号</w:t>
            </w:r>
            <w:r>
              <w:rPr>
                <w:rFonts w:hint="eastAsia" w:ascii="宋体" w:hAnsi="宋体" w:cs="宋体"/>
                <w:b w:val="0"/>
                <w:bCs w:val="0"/>
                <w:color w:val="auto"/>
                <w:sz w:val="21"/>
                <w:szCs w:val="21"/>
                <w:u w:val="none"/>
                <w:lang w:val="en-US" w:eastAsia="zh-CN"/>
              </w:rPr>
              <w:t>20200717</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2020.7.17</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顾客“海南博鳌***健康旅游服务有限公司”</w:t>
            </w:r>
            <w:r>
              <w:rPr>
                <w:rFonts w:hint="eastAsia" w:ascii="宋体" w:hAnsi="宋体" w:eastAsia="宋体" w:cs="宋体"/>
                <w:b w:val="0"/>
                <w:bCs w:val="0"/>
                <w:color w:val="auto"/>
                <w:sz w:val="21"/>
                <w:szCs w:val="21"/>
                <w:u w:val="none"/>
                <w:lang w:val="en-US" w:eastAsia="zh-CN"/>
              </w:rPr>
              <w:t>销售内容“</w:t>
            </w:r>
            <w:r>
              <w:rPr>
                <w:rFonts w:hint="eastAsia" w:ascii="宋体" w:hAnsi="宋体" w:cs="宋体"/>
                <w:b w:val="0"/>
                <w:bCs w:val="0"/>
                <w:color w:val="auto"/>
                <w:sz w:val="21"/>
                <w:szCs w:val="21"/>
                <w:u w:val="none"/>
                <w:lang w:val="en-US" w:eastAsia="zh-CN"/>
              </w:rPr>
              <w:t>旅游健康服务</w:t>
            </w:r>
            <w:r>
              <w:rPr>
                <w:rFonts w:hint="eastAsia" w:ascii="宋体" w:hAnsi="宋体" w:eastAsia="宋体" w:cs="宋体"/>
                <w:b w:val="0"/>
                <w:bCs w:val="0"/>
                <w:color w:val="auto"/>
                <w:sz w:val="21"/>
                <w:szCs w:val="21"/>
                <w:u w:val="none"/>
                <w:lang w:val="en-US" w:eastAsia="zh-CN"/>
              </w:rPr>
              <w:t xml:space="preserve">”、有合同价款、质量要求、违约责任、资料提供及知识产权保护等内容、双方盖章签字信息等；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医疗项目推广服务及客户健康管理服务合作协议（服务商）</w:t>
            </w:r>
            <w:r>
              <w:rPr>
                <w:rFonts w:hint="eastAsia" w:ascii="宋体" w:hAnsi="宋体" w:eastAsia="宋体" w:cs="宋体"/>
                <w:b w:val="0"/>
                <w:bCs w:val="0"/>
                <w:color w:val="auto"/>
                <w:sz w:val="21"/>
                <w:szCs w:val="21"/>
                <w:u w:val="none"/>
                <w:lang w:val="en-US" w:eastAsia="zh-CN"/>
              </w:rPr>
              <w:t>》编号</w:t>
            </w:r>
            <w:r>
              <w:rPr>
                <w:rFonts w:hint="eastAsia" w:ascii="宋体" w:hAnsi="宋体" w:cs="宋体"/>
                <w:b w:val="0"/>
                <w:bCs w:val="0"/>
                <w:color w:val="auto"/>
                <w:sz w:val="21"/>
                <w:szCs w:val="21"/>
                <w:u w:val="none"/>
                <w:lang w:val="en-US" w:eastAsia="zh-CN"/>
              </w:rPr>
              <w:t>20201210</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2020.12.10</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顾客“河南**生命医学研究院有限公司”</w:t>
            </w:r>
            <w:r>
              <w:rPr>
                <w:rFonts w:hint="eastAsia" w:ascii="宋体" w:hAnsi="宋体" w:eastAsia="宋体" w:cs="宋体"/>
                <w:b w:val="0"/>
                <w:bCs w:val="0"/>
                <w:color w:val="auto"/>
                <w:sz w:val="21"/>
                <w:szCs w:val="21"/>
                <w:u w:val="none"/>
                <w:lang w:val="en-US" w:eastAsia="zh-CN"/>
              </w:rPr>
              <w:t>销售内容“</w:t>
            </w:r>
            <w:r>
              <w:rPr>
                <w:rFonts w:hint="eastAsia" w:ascii="宋体" w:hAnsi="宋体" w:cs="宋体"/>
                <w:b w:val="0"/>
                <w:bCs w:val="0"/>
                <w:color w:val="auto"/>
                <w:sz w:val="21"/>
                <w:szCs w:val="21"/>
                <w:u w:val="none"/>
                <w:lang w:val="en-US" w:eastAsia="zh-CN"/>
              </w:rPr>
              <w:t>旅游健康服务</w:t>
            </w:r>
            <w:r>
              <w:rPr>
                <w:rFonts w:hint="eastAsia" w:ascii="宋体" w:hAnsi="宋体" w:eastAsia="宋体" w:cs="宋体"/>
                <w:b w:val="0"/>
                <w:bCs w:val="0"/>
                <w:color w:val="auto"/>
                <w:sz w:val="21"/>
                <w:szCs w:val="21"/>
                <w:u w:val="none"/>
                <w:lang w:val="en-US" w:eastAsia="zh-CN"/>
              </w:rPr>
              <w:t>”、有合同价款、质量要求、违约责任、资料提供等内容、双方盖章签字信息等；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医疗项目推广服务及客户健康管理服务合作协议（服务商）</w:t>
            </w:r>
            <w:r>
              <w:rPr>
                <w:rFonts w:hint="eastAsia" w:ascii="宋体" w:hAnsi="宋体" w:eastAsia="宋体" w:cs="宋体"/>
                <w:b w:val="0"/>
                <w:bCs w:val="0"/>
                <w:color w:val="auto"/>
                <w:sz w:val="21"/>
                <w:szCs w:val="21"/>
                <w:u w:val="none"/>
                <w:lang w:val="en-US" w:eastAsia="zh-CN"/>
              </w:rPr>
              <w:t>》编号</w:t>
            </w:r>
            <w:r>
              <w:rPr>
                <w:rFonts w:hint="eastAsia" w:ascii="宋体" w:hAnsi="宋体" w:cs="宋体"/>
                <w:b w:val="0"/>
                <w:bCs w:val="0"/>
                <w:color w:val="auto"/>
                <w:sz w:val="21"/>
                <w:szCs w:val="21"/>
                <w:u w:val="none"/>
                <w:lang w:val="en-US" w:eastAsia="zh-CN"/>
              </w:rPr>
              <w:t>20201210</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2020.12.22</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顾客“浙江济民**管理有限公司”</w:t>
            </w:r>
            <w:r>
              <w:rPr>
                <w:rFonts w:hint="eastAsia" w:ascii="宋体" w:hAnsi="宋体" w:eastAsia="宋体" w:cs="宋体"/>
                <w:b w:val="0"/>
                <w:bCs w:val="0"/>
                <w:color w:val="auto"/>
                <w:sz w:val="21"/>
                <w:szCs w:val="21"/>
                <w:u w:val="none"/>
                <w:lang w:val="en-US" w:eastAsia="zh-CN"/>
              </w:rPr>
              <w:t>销售内容“</w:t>
            </w:r>
            <w:r>
              <w:rPr>
                <w:rFonts w:hint="eastAsia" w:ascii="宋体" w:hAnsi="宋体" w:cs="宋体"/>
                <w:b w:val="0"/>
                <w:bCs w:val="0"/>
                <w:color w:val="auto"/>
                <w:sz w:val="21"/>
                <w:szCs w:val="21"/>
                <w:u w:val="none"/>
                <w:lang w:val="en-US" w:eastAsia="zh-CN"/>
              </w:rPr>
              <w:t>旅游健康服务</w:t>
            </w:r>
            <w:r>
              <w:rPr>
                <w:rFonts w:hint="eastAsia" w:ascii="宋体" w:hAnsi="宋体" w:eastAsia="宋体" w:cs="宋体"/>
                <w:b w:val="0"/>
                <w:bCs w:val="0"/>
                <w:color w:val="auto"/>
                <w:sz w:val="21"/>
                <w:szCs w:val="21"/>
                <w:u w:val="none"/>
                <w:lang w:val="en-US" w:eastAsia="zh-CN"/>
              </w:rPr>
              <w:t>”、有合同价款、质量要求、违约责任、资料提供等内容、双方盖章签字信息等；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医疗项目推广服务及客户健康管理服务合作协议（服务商）</w:t>
            </w:r>
            <w:r>
              <w:rPr>
                <w:rFonts w:hint="eastAsia" w:ascii="宋体" w:hAnsi="宋体" w:eastAsia="宋体" w:cs="宋体"/>
                <w:b w:val="0"/>
                <w:bCs w:val="0"/>
                <w:color w:val="auto"/>
                <w:sz w:val="21"/>
                <w:szCs w:val="21"/>
                <w:u w:val="none"/>
                <w:lang w:val="en-US" w:eastAsia="zh-CN"/>
              </w:rPr>
              <w:t>》编号</w:t>
            </w:r>
            <w:r>
              <w:rPr>
                <w:rFonts w:hint="eastAsia" w:ascii="宋体" w:hAnsi="宋体" w:cs="宋体"/>
                <w:b w:val="0"/>
                <w:bCs w:val="0"/>
                <w:color w:val="auto"/>
                <w:sz w:val="21"/>
                <w:szCs w:val="21"/>
                <w:u w:val="none"/>
                <w:lang w:val="en-US" w:eastAsia="zh-CN"/>
              </w:rPr>
              <w:t>20201231</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2020.12.31、2021.1.11.、顾客“海南博鳌乐***健康产业有限公司”、“海南希望**医院管理有限公司”</w:t>
            </w:r>
            <w:r>
              <w:rPr>
                <w:rFonts w:hint="eastAsia" w:ascii="宋体" w:hAnsi="宋体" w:eastAsia="宋体" w:cs="宋体"/>
                <w:b w:val="0"/>
                <w:bCs w:val="0"/>
                <w:color w:val="auto"/>
                <w:sz w:val="21"/>
                <w:szCs w:val="21"/>
                <w:u w:val="none"/>
                <w:lang w:val="en-US" w:eastAsia="zh-CN"/>
              </w:rPr>
              <w:t>销售内容“</w:t>
            </w:r>
            <w:r>
              <w:rPr>
                <w:rFonts w:hint="eastAsia" w:ascii="宋体" w:hAnsi="宋体" w:cs="宋体"/>
                <w:b w:val="0"/>
                <w:bCs w:val="0"/>
                <w:color w:val="auto"/>
                <w:sz w:val="21"/>
                <w:szCs w:val="21"/>
                <w:u w:val="none"/>
                <w:lang w:val="en-US" w:eastAsia="zh-CN"/>
              </w:rPr>
              <w:t>旅游健康服务</w:t>
            </w:r>
            <w:r>
              <w:rPr>
                <w:rFonts w:hint="eastAsia" w:ascii="宋体" w:hAnsi="宋体" w:eastAsia="宋体" w:cs="宋体"/>
                <w:b w:val="0"/>
                <w:bCs w:val="0"/>
                <w:color w:val="auto"/>
                <w:sz w:val="21"/>
                <w:szCs w:val="21"/>
                <w:u w:val="none"/>
                <w:lang w:val="en-US" w:eastAsia="zh-CN"/>
              </w:rPr>
              <w:t>”、有合同价款、质量要求、违约责任、资料提供等内容、双方盖章签字信息等；</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kern w:val="2"/>
                <w:sz w:val="21"/>
                <w:szCs w:val="21"/>
                <w:u w:val="none"/>
                <w:lang w:val="en-US" w:eastAsia="zh-CN" w:bidi="ar-SA"/>
              </w:rPr>
            </w:pPr>
            <w:r>
              <w:rPr>
                <w:rFonts w:hint="eastAsia" w:ascii="宋体" w:hAnsi="宋体" w:cs="宋体"/>
                <w:b w:val="0"/>
                <w:bCs w:val="0"/>
                <w:color w:val="auto"/>
                <w:sz w:val="21"/>
                <w:szCs w:val="21"/>
                <w:u w:val="none"/>
                <w:lang w:val="en-US" w:eastAsia="zh-CN"/>
              </w:rPr>
              <w:t>——查合同评审、OA系</w:t>
            </w:r>
            <w:r>
              <w:rPr>
                <w:rFonts w:hint="eastAsia" w:ascii="宋体" w:hAnsi="宋体" w:eastAsia="宋体" w:cs="宋体"/>
                <w:b w:val="0"/>
                <w:bCs w:val="0"/>
                <w:color w:val="auto"/>
                <w:kern w:val="2"/>
                <w:sz w:val="21"/>
                <w:szCs w:val="21"/>
                <w:u w:val="none"/>
                <w:lang w:val="en-US" w:eastAsia="zh-CN" w:bidi="ar-SA"/>
              </w:rPr>
              <w:t>统、有各相关部门负责人评审确认信息；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sz w:val="21"/>
                <w:szCs w:val="21"/>
                <w:u w:val="none"/>
                <w:lang w:val="en-US" w:eastAsia="zh-CN"/>
              </w:rPr>
            </w:pPr>
            <w:r>
              <w:rPr>
                <w:rFonts w:hint="eastAsia" w:ascii="宋体" w:hAnsi="宋体" w:eastAsia="宋体" w:cs="宋体"/>
                <w:b w:val="0"/>
                <w:bCs w:val="0"/>
                <w:color w:val="auto"/>
                <w:kern w:val="2"/>
                <w:sz w:val="21"/>
                <w:szCs w:val="21"/>
                <w:u w:val="none"/>
                <w:lang w:val="en-US" w:eastAsia="zh-CN" w:bidi="ar-SA"/>
              </w:rPr>
              <w:t>合同内容、价格、规模等延误造成合同变更、本组织已经识别了相关内容并对此进行了有效策划；变更输出《合同变更通知单》（OA系统）；查近</w:t>
            </w:r>
            <w:r>
              <w:rPr>
                <w:rFonts w:hint="eastAsia" w:ascii="宋体" w:hAnsi="宋体" w:eastAsia="宋体" w:cs="宋体"/>
                <w:b w:val="0"/>
                <w:bCs w:val="0"/>
                <w:color w:val="auto"/>
                <w:sz w:val="21"/>
                <w:szCs w:val="21"/>
                <w:u w:val="none"/>
                <w:lang w:val="en-US" w:eastAsia="zh-CN"/>
              </w:rPr>
              <w:t>一年没有合同变更情况；</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1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运行策划和控制</w:t>
            </w:r>
          </w:p>
          <w:p>
            <w:pPr>
              <w:rPr>
                <w:rFonts w:hint="eastAsia" w:ascii="宋体" w:hAnsi="宋体" w:cs="宋体"/>
                <w:color w:val="000000"/>
                <w:sz w:val="21"/>
                <w:szCs w:val="21"/>
                <w:highlight w:val="none"/>
                <w:lang w:val="en-US" w:eastAsia="zh-CN"/>
              </w:rPr>
            </w:pPr>
          </w:p>
        </w:tc>
        <w:tc>
          <w:tcPr>
            <w:tcW w:w="9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E8.1 </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管理者代表指导综合办公室组织相关部门对医疗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本部门的重要环境因素为重要环境因素：1、办公过程中产生的废弃物的排放；2潜在火灾。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ascii="宋体" w:hAnsi="宋体"/>
                <w:szCs w:val="21"/>
              </w:rPr>
              <w:t>按</w:t>
            </w:r>
            <w:r>
              <w:rPr>
                <w:rFonts w:hint="eastAsia"/>
                <w:lang w:val="en-US" w:eastAsia="zh-CN"/>
              </w:rPr>
              <w:t>公司要求人走关灯，办公室内电脑要求人走后电源切断。办公室内垃圾主要包含可回收垃圾、硒鼓、废纸。公司配置了垃圾箱，后勤部统一处理。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生活污水排入市政污水管网。</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办公区内主要是电的使用，电器有漏电保护器，经常对电路、电源进行检查，没有露电现象发生。现场巡视办公区域消防栓、灭火器正常，电线、电气插座完整，未见破损。</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lang w:val="en-US" w:eastAsia="zh-CN"/>
              </w:rPr>
              <w:t>运行策划和控制符合要求；</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top"/>
          </w:tcPr>
          <w:p>
            <w:pPr>
              <w:spacing w:line="360" w:lineRule="auto"/>
              <w:rPr>
                <w:sz w:val="21"/>
                <w:szCs w:val="21"/>
              </w:rPr>
            </w:pPr>
            <w:r>
              <w:rPr>
                <w:rFonts w:hint="default"/>
                <w:color w:val="auto"/>
                <w:lang w:val="en-US" w:eastAsia="zh-CN"/>
              </w:rPr>
              <w:t>应急准备和响应</w:t>
            </w:r>
          </w:p>
        </w:tc>
        <w:tc>
          <w:tcPr>
            <w:tcW w:w="960" w:type="dxa"/>
            <w:vAlign w:val="top"/>
          </w:tcPr>
          <w:p>
            <w:pPr>
              <w:spacing w:line="360" w:lineRule="auto"/>
              <w:rPr>
                <w:rFonts w:hint="eastAsia" w:ascii="宋体" w:hAnsi="宋体" w:cs="宋体"/>
                <w:b w:val="0"/>
                <w:bCs w:val="0"/>
                <w:color w:val="auto"/>
                <w:sz w:val="21"/>
                <w:szCs w:val="21"/>
                <w:lang w:val="en-US" w:eastAsia="zh-CN"/>
              </w:rPr>
            </w:pPr>
            <w:r>
              <w:rPr>
                <w:rFonts w:hint="eastAsia"/>
                <w:color w:val="auto"/>
                <w:lang w:val="en-US" w:eastAsia="zh-CN"/>
              </w:rPr>
              <w:t>E8.2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提供2021年8月1日发布的最新版《博鳌国际医院应急预案汇编》，包含环境相关的应急预案：突发水质污染事故应急预案、突发环境事件应急预案等，有组织人员结构、人员组成、通讯联络、应急物资准备、应急处置程序、注意事项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提供《消防演习总结报告》，有演习项目：灭火、逃生自救，地点：运营部，时间：2020年12月11日。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有演练过程记录，演练存在的问题及整改措施等。有火灾应急响应演练评审，对演练中发现的问题要求整改。</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提供《污水排放失控预案记录》，有演习项目：演练实施情况记录：时间：2021年1月8日-9日。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有演练过程记录，演练存在的问题及整改措施等。有火灾应急响应演练评审，对演练中发现的问题要求整改。</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lang w:val="en-US" w:eastAsia="zh-CN"/>
              </w:rPr>
              <w:t>医院在大楼各楼层配置了消防设施设备，包含：消防栓、灭火器、报警器、防火卷闸门、烟感系统，园区建设了地下消防用水，各项设施设备的均有日常检查，能够保持正常使用。</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color w:val="auto"/>
                <w:lang w:val="en-US" w:eastAsia="zh-CN"/>
              </w:rPr>
              <w:t>顾客满意；</w:t>
            </w:r>
          </w:p>
        </w:tc>
        <w:tc>
          <w:tcPr>
            <w:tcW w:w="96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Q9.1.2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auto"/>
              </w:rPr>
            </w:pPr>
            <w:bookmarkStart w:id="0" w:name="_GoBack"/>
            <w:r>
              <w:rPr>
                <w:rFonts w:hint="eastAsia"/>
                <w:color w:val="auto"/>
              </w:rPr>
              <w:t>作为外部对</w:t>
            </w:r>
            <w:r>
              <w:rPr>
                <w:rFonts w:hint="eastAsia"/>
                <w:color w:val="auto"/>
                <w:lang w:val="en-US" w:eastAsia="zh-CN"/>
              </w:rPr>
              <w:t>医院</w:t>
            </w:r>
            <w:r>
              <w:rPr>
                <w:rFonts w:hint="eastAsia"/>
                <w:color w:val="auto"/>
              </w:rPr>
              <w:t>质量管理运行情况和</w:t>
            </w:r>
            <w:r>
              <w:rPr>
                <w:rFonts w:hint="eastAsia"/>
                <w:color w:val="auto"/>
                <w:lang w:val="en-US" w:eastAsia="zh-CN"/>
              </w:rPr>
              <w:t>医疗服务</w:t>
            </w:r>
            <w:r>
              <w:rPr>
                <w:rFonts w:hint="eastAsia"/>
                <w:color w:val="auto"/>
              </w:rPr>
              <w:t>质量的测量，</w:t>
            </w:r>
            <w:r>
              <w:rPr>
                <w:rFonts w:hint="eastAsia"/>
                <w:color w:val="auto"/>
                <w:lang w:val="en-US" w:eastAsia="zh-CN"/>
              </w:rPr>
              <w:t>企业</w:t>
            </w:r>
            <w:r>
              <w:rPr>
                <w:rFonts w:hint="eastAsia"/>
                <w:color w:val="auto"/>
              </w:rPr>
              <w:t>主要采用顾客信息反馈收集汇总的方式，收集信息的方法有进行顾客满意度调查、发放征求意见单和电话回访等。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auto"/>
              </w:rPr>
            </w:pPr>
            <w:r>
              <w:rPr>
                <w:rFonts w:hint="eastAsia"/>
                <w:color w:val="auto"/>
              </w:rPr>
              <w:t>于20</w:t>
            </w:r>
            <w:r>
              <w:rPr>
                <w:rFonts w:hint="eastAsia"/>
                <w:color w:val="auto"/>
                <w:lang w:val="en-US" w:eastAsia="zh-CN"/>
              </w:rPr>
              <w:t>21</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-5月份</w:t>
            </w:r>
            <w:r>
              <w:rPr>
                <w:rFonts w:hint="eastAsia"/>
                <w:color w:val="auto"/>
              </w:rPr>
              <w:t>，进行了顾客满意度调查，共</w:t>
            </w:r>
            <w:r>
              <w:rPr>
                <w:rFonts w:hint="eastAsia"/>
                <w:color w:val="auto"/>
                <w:lang w:val="en-US" w:eastAsia="zh-CN"/>
              </w:rPr>
              <w:t>20</w:t>
            </w:r>
            <w:r>
              <w:rPr>
                <w:rFonts w:hint="eastAsia"/>
                <w:color w:val="auto"/>
              </w:rPr>
              <w:t>份《用户满意度调查表》，其内容包括：医院总的印象、医院工作人员的服务态度、医院提供的诊疗技术、医院的就诊环境、医院的服务设施、医院是否存在违规收费等12项，评价为满意，没有不满意的情况。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通过对顾客满意度进行分析，顾客满意度达95%。</w:t>
            </w:r>
            <w:bookmarkEnd w:id="0"/>
          </w:p>
        </w:tc>
        <w:tc>
          <w:tcPr>
            <w:tcW w:w="1585" w:type="dxa"/>
            <w:vAlign w:val="top"/>
          </w:tcPr>
          <w:p>
            <w:pPr>
              <w:rPr>
                <w:sz w:val="21"/>
                <w:szCs w:val="21"/>
              </w:rPr>
            </w:pPr>
          </w:p>
        </w:tc>
      </w:tr>
    </w:tbl>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C3005"/>
    <w:rsid w:val="02705AC4"/>
    <w:rsid w:val="02CB258B"/>
    <w:rsid w:val="03D76CAF"/>
    <w:rsid w:val="04056E85"/>
    <w:rsid w:val="045F01C0"/>
    <w:rsid w:val="048D78E1"/>
    <w:rsid w:val="04BF1309"/>
    <w:rsid w:val="04C17514"/>
    <w:rsid w:val="059371B7"/>
    <w:rsid w:val="05DC4C53"/>
    <w:rsid w:val="06A65739"/>
    <w:rsid w:val="09BC3590"/>
    <w:rsid w:val="0A1F31E5"/>
    <w:rsid w:val="0A516C92"/>
    <w:rsid w:val="0A950215"/>
    <w:rsid w:val="0AC94CC8"/>
    <w:rsid w:val="0AFD7CD3"/>
    <w:rsid w:val="0BB76CB1"/>
    <w:rsid w:val="0BFC7ED7"/>
    <w:rsid w:val="0D8A65DC"/>
    <w:rsid w:val="0ED87B3E"/>
    <w:rsid w:val="0FA445F8"/>
    <w:rsid w:val="10493650"/>
    <w:rsid w:val="125A0A30"/>
    <w:rsid w:val="143A1E94"/>
    <w:rsid w:val="153065CD"/>
    <w:rsid w:val="15586625"/>
    <w:rsid w:val="16732B50"/>
    <w:rsid w:val="174C7A9C"/>
    <w:rsid w:val="17DA7C79"/>
    <w:rsid w:val="17EF3D89"/>
    <w:rsid w:val="18810648"/>
    <w:rsid w:val="18CB68F2"/>
    <w:rsid w:val="18EF45B2"/>
    <w:rsid w:val="1B022812"/>
    <w:rsid w:val="1B552E08"/>
    <w:rsid w:val="1C8353EF"/>
    <w:rsid w:val="1DAE2899"/>
    <w:rsid w:val="1DFB63E7"/>
    <w:rsid w:val="1F2730DD"/>
    <w:rsid w:val="1F590D2E"/>
    <w:rsid w:val="20F42899"/>
    <w:rsid w:val="219C47C1"/>
    <w:rsid w:val="23101321"/>
    <w:rsid w:val="2322691A"/>
    <w:rsid w:val="23686257"/>
    <w:rsid w:val="238E71D2"/>
    <w:rsid w:val="24F059E1"/>
    <w:rsid w:val="24F820FF"/>
    <w:rsid w:val="277D4F16"/>
    <w:rsid w:val="27FD3C90"/>
    <w:rsid w:val="28ED087F"/>
    <w:rsid w:val="2A293019"/>
    <w:rsid w:val="2A4E0554"/>
    <w:rsid w:val="2ADC07A7"/>
    <w:rsid w:val="2C03655D"/>
    <w:rsid w:val="2D7B57B5"/>
    <w:rsid w:val="2F18743F"/>
    <w:rsid w:val="2FA447E0"/>
    <w:rsid w:val="319B6A18"/>
    <w:rsid w:val="33BE207D"/>
    <w:rsid w:val="33E3089B"/>
    <w:rsid w:val="36B91A5F"/>
    <w:rsid w:val="371375C7"/>
    <w:rsid w:val="3A660128"/>
    <w:rsid w:val="3A677831"/>
    <w:rsid w:val="3A83028F"/>
    <w:rsid w:val="3A9734F6"/>
    <w:rsid w:val="3AE4509E"/>
    <w:rsid w:val="3DDC2A13"/>
    <w:rsid w:val="3E402718"/>
    <w:rsid w:val="3E614581"/>
    <w:rsid w:val="3EBB359C"/>
    <w:rsid w:val="41854055"/>
    <w:rsid w:val="41944A4C"/>
    <w:rsid w:val="425F59D6"/>
    <w:rsid w:val="49033EEB"/>
    <w:rsid w:val="498160A6"/>
    <w:rsid w:val="4A5F439F"/>
    <w:rsid w:val="4A755927"/>
    <w:rsid w:val="4B9E0705"/>
    <w:rsid w:val="4D171CB5"/>
    <w:rsid w:val="4FCF4841"/>
    <w:rsid w:val="50162AF2"/>
    <w:rsid w:val="50AA5B1B"/>
    <w:rsid w:val="517A3471"/>
    <w:rsid w:val="51B71ADC"/>
    <w:rsid w:val="5422016C"/>
    <w:rsid w:val="54263778"/>
    <w:rsid w:val="54644C45"/>
    <w:rsid w:val="555F2744"/>
    <w:rsid w:val="56546145"/>
    <w:rsid w:val="571D6075"/>
    <w:rsid w:val="58823BD0"/>
    <w:rsid w:val="59A27767"/>
    <w:rsid w:val="59C877AD"/>
    <w:rsid w:val="5A937B8A"/>
    <w:rsid w:val="5B5244F0"/>
    <w:rsid w:val="5B747BC6"/>
    <w:rsid w:val="5BDB01B3"/>
    <w:rsid w:val="5DD60FFD"/>
    <w:rsid w:val="5E524354"/>
    <w:rsid w:val="5F6C7545"/>
    <w:rsid w:val="5FA910CA"/>
    <w:rsid w:val="61300A17"/>
    <w:rsid w:val="63087422"/>
    <w:rsid w:val="64410392"/>
    <w:rsid w:val="64BB3F84"/>
    <w:rsid w:val="64C42192"/>
    <w:rsid w:val="64D07EC8"/>
    <w:rsid w:val="657A30DF"/>
    <w:rsid w:val="65B1579F"/>
    <w:rsid w:val="661666E1"/>
    <w:rsid w:val="6685344C"/>
    <w:rsid w:val="674B7442"/>
    <w:rsid w:val="675D50B4"/>
    <w:rsid w:val="677B72F7"/>
    <w:rsid w:val="67F25DE4"/>
    <w:rsid w:val="6B0D4FF2"/>
    <w:rsid w:val="6B6240F0"/>
    <w:rsid w:val="6E362AA3"/>
    <w:rsid w:val="6F3C3C16"/>
    <w:rsid w:val="6FAF2FDA"/>
    <w:rsid w:val="6FBF55F2"/>
    <w:rsid w:val="70F41E38"/>
    <w:rsid w:val="72057436"/>
    <w:rsid w:val="731952BB"/>
    <w:rsid w:val="73E26097"/>
    <w:rsid w:val="74E8411A"/>
    <w:rsid w:val="770D4D0B"/>
    <w:rsid w:val="786F39E2"/>
    <w:rsid w:val="79362BBA"/>
    <w:rsid w:val="7D1B1D20"/>
    <w:rsid w:val="7E0B2EF3"/>
    <w:rsid w:val="7E283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2021-09-14T15:55:37Z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