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39"/>
        <w:gridCol w:w="24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海南济民博鳌国际医院有限公司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海南省琼海市博鳌乐城国际医疗旅游先行区康祥路11号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海南省琼海市博鳌乐城国际医疗旅游先行区康祥路11号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王忠伟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13976905724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2158148601@QQ.COM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0120-2021-QE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Q：内科、外科、医疗美容科、肿瘤科、麻醉科、医学检验科、医学影像科的医疗服务（限许可范围内）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E：内科、外科、医疗美容科、肿瘤科、麻醉科、医学检验科、医学影像科的医疗服务（限许可范围内）所涉及场所的相关环境管理活动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Q：38.01.00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E：38.01.00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2021年08月31日 上午至2021年09月04日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5.0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杨白琳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海南省187医院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Q:38.01.00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E:38.01.00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13098998087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8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/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989" w:type="dxa"/>
            <w:gridSpan w:val="3"/>
            <w:vAlign w:val="center"/>
          </w:tcPr>
          <w:p/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75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2021.8.31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33" w:name="_GoBack"/>
      <w:bookmarkEnd w:id="33"/>
    </w:p>
    <w:p>
      <w:pPr>
        <w:pStyle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-7983220</wp:posOffset>
            </wp:positionV>
            <wp:extent cx="6638290" cy="9441180"/>
            <wp:effectExtent l="0" t="0" r="3810" b="7620"/>
            <wp:wrapNone/>
            <wp:docPr id="2" name="图片 2" descr="扫描全能王 2021-09-13 23.4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3 23.4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20"/>
        <w:gridCol w:w="1385"/>
        <w:gridCol w:w="3535"/>
        <w:gridCol w:w="223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2021.8.31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00-9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/>
                <w:sz w:val="21"/>
                <w:szCs w:val="21"/>
              </w:rPr>
              <w:t>及主要的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区域划分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医疗设备</w:t>
            </w:r>
            <w:r>
              <w:rPr>
                <w:rFonts w:hint="eastAsia"/>
                <w:sz w:val="21"/>
                <w:szCs w:val="21"/>
              </w:rPr>
              <w:t>、环保设备设施、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医疗</w:t>
            </w:r>
            <w:r>
              <w:rPr>
                <w:rFonts w:hint="eastAsia"/>
                <w:sz w:val="21"/>
                <w:szCs w:val="21"/>
              </w:rPr>
              <w:t>危废库、公用工程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7150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全体，首次会议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9:30-17:00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12:00-13:00</w:t>
            </w:r>
          </w:p>
          <w:p>
            <w:pPr>
              <w:pStyle w:val="2"/>
              <w:ind w:firstLine="1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管理层：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、风险评价；合规性评价；监视和测量总则；管理评审；总则；持续改进，资质验证/范围再确认/一阶段审核问题验证/投诉或事故/政府主管部门监督抽查情况</w:t>
            </w: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QMS：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4.1、 4.2 、4.3 、4.4、 5.1、5.2、5.3、6.1、 6.2、 6.3、7、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EMS：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4.1、 4.2 、4.3 、4.4 、5.1、5.2 、5.3 、6.1、 6.2 7.1、 7.4 、9.3、 10.1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医疗研究部（</w:t>
            </w:r>
            <w:r>
              <w:rPr>
                <w:rFonts w:hint="eastAsia" w:ascii="宋体" w:hAnsi="宋体"/>
                <w:b/>
                <w:bCs/>
                <w:szCs w:val="21"/>
              </w:rPr>
              <w:t>内科、外科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职责权限；目标、方案；环境因素识别评价；基础设施；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组织的知识，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运行环境；监视和测量资源；运行的策划和控制；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医疗服务的设计研发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外部提供的过程、；产品和服务的控制；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、7.1.3、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7.1.4、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7.1.5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、8.3、8.5、8.6、8.7、9.1.1、10.2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、10.2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2021.9.1</w:t>
            </w:r>
          </w:p>
        </w:tc>
        <w:tc>
          <w:tcPr>
            <w:tcW w:w="1320" w:type="dxa"/>
            <w:vMerge w:val="restart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8:00-17:00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ind w:firstLine="360" w:firstLineChars="2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综合办公室/</w:t>
            </w:r>
            <w:r>
              <w:rPr>
                <w:rFonts w:hint="eastAsia"/>
                <w:b/>
                <w:bCs/>
              </w:rPr>
              <w:t>人力资源部</w:t>
            </w: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（含财务）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组织的岗位、职责权限；目标、方案；环境因素识别评价；合规义务；组织知识；人员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能力；意识；沟通；文件化信息；文件总则、文件和记录控制；交付后活动；变更的控制；运行控制；应急准备和响应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绩效的监视和测量；合规性评价；内部审核；不合格及纠正措施控制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5.3、6.1、6.2、7.1.2、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7.1.6、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7.2、7.3、7.4、7.5、9.1.3、9.2、10.2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.3、6.1.2、6.1.1、6.1.3、6.2、7.2、7.3、7.4、7.5、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8.1、8.2、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9.2、10.1、10.2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医疗研究部（</w:t>
            </w:r>
            <w:r>
              <w:rPr>
                <w:rFonts w:hint="eastAsia" w:ascii="宋体" w:hAnsi="宋体"/>
                <w:b/>
                <w:bCs/>
                <w:szCs w:val="21"/>
              </w:rPr>
              <w:t>医疗美容科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产品和服务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、7.1.3、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7.1.4、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7.1.5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、8.3、8.5、8.6、8.7、9.1.1、10.2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、10.2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2021.9.2</w:t>
            </w:r>
          </w:p>
        </w:tc>
        <w:tc>
          <w:tcPr>
            <w:tcW w:w="1320" w:type="dxa"/>
            <w:vMerge w:val="restart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8:00-17:00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客服中心：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销售控制、销售合同评审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5.3、6.2、8.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9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接待投诉办公室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交付后的活动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；运行控制；应急准备和响应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8.5.5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采购部</w:t>
            </w:r>
            <w:r>
              <w:rPr>
                <w:rFonts w:hint="eastAsia"/>
                <w:b/>
                <w:bCs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采购控制、采购合同评审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合格供方名录、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5.3、6.2、8.4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医疗研究部：（麻醉科、</w:t>
            </w:r>
            <w:r>
              <w:rPr>
                <w:rFonts w:hint="eastAsia" w:ascii="宋体" w:hAnsi="宋体"/>
                <w:b/>
                <w:bCs/>
                <w:szCs w:val="21"/>
              </w:rPr>
              <w:t>肿瘤科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组织的岗位、职责权限；目标、方案；环境因素识别评价；基础设施；运行环境；监视和测量资源；运行的策划和控制；外部提供的过程、；产品和服务的控制；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、7.1.3、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7.1.4、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7.1.5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、8.3、8.5、8.6、8.7、9.1.1、10.2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、10.2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2021.9.3</w:t>
            </w:r>
          </w:p>
        </w:tc>
        <w:tc>
          <w:tcPr>
            <w:tcW w:w="1320" w:type="dxa"/>
            <w:vMerge w:val="restart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8:00-17:00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信息工程部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职责权限；目标、方案；环境因素识别评价；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设备运行控制情况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7.1.5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医疗研究部（</w:t>
            </w:r>
            <w:r>
              <w:rPr>
                <w:rFonts w:hint="eastAsia" w:ascii="宋体" w:hAnsi="宋体"/>
                <w:b/>
                <w:bCs/>
                <w:szCs w:val="21"/>
              </w:rPr>
              <w:t>医学检验科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</w:rPr>
              <w:t>医学影像科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的医疗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组织的岗位、职责权限；目标、方案；环境因素识别评价；基础设施；运行环境；监视和测量资源；运行的策划和控制；外部提供的过程、；产品和服务的控制；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服务过程的控制；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标识和可追溯性；产品防护；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、7.1.3、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7.1.4、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7.1.5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、7.2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、8.3、8.5、8.6、8.7、9.1.1、10.2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、10.2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2021.9.4</w:t>
            </w:r>
          </w:p>
        </w:tc>
        <w:tc>
          <w:tcPr>
            <w:tcW w:w="1320" w:type="dxa"/>
            <w:vMerge w:val="restart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8:00-16:00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午休</w:t>
            </w:r>
          </w:p>
        </w:tc>
        <w:tc>
          <w:tcPr>
            <w:tcW w:w="49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后勤部：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职责权限；目标、方案；环境因素识别评价；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污水处理设备、危废控制情况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5.3、6.2、7.1.3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护理部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组织的岗位、职责权限；目标、方案；环境因素识别评价；运行环境；监视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；运行控制；应急准备和响应</w:t>
            </w:r>
          </w:p>
        </w:tc>
        <w:tc>
          <w:tcPr>
            <w:tcW w:w="2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QMS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5.3、6.2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7150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与管理层沟通，</w:t>
            </w:r>
          </w:p>
        </w:tc>
        <w:tc>
          <w:tcPr>
            <w:tcW w:w="8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7150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</w:t>
            </w:r>
          </w:p>
        </w:tc>
        <w:tc>
          <w:tcPr>
            <w:tcW w:w="8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00494"/>
    <w:rsid w:val="01145249"/>
    <w:rsid w:val="0CAF56A2"/>
    <w:rsid w:val="19B2787A"/>
    <w:rsid w:val="1BD41903"/>
    <w:rsid w:val="219676C0"/>
    <w:rsid w:val="24A06D29"/>
    <w:rsid w:val="27A8741C"/>
    <w:rsid w:val="2986647C"/>
    <w:rsid w:val="2BE859D3"/>
    <w:rsid w:val="2E867CC9"/>
    <w:rsid w:val="30E04F3A"/>
    <w:rsid w:val="33BF561A"/>
    <w:rsid w:val="3603724E"/>
    <w:rsid w:val="3A7D4F87"/>
    <w:rsid w:val="401C4BBC"/>
    <w:rsid w:val="440933E6"/>
    <w:rsid w:val="46BF00E5"/>
    <w:rsid w:val="4D6D6880"/>
    <w:rsid w:val="4E7B07C6"/>
    <w:rsid w:val="59926D28"/>
    <w:rsid w:val="5EC44F30"/>
    <w:rsid w:val="61CB242D"/>
    <w:rsid w:val="6A4E66D7"/>
    <w:rsid w:val="6B920155"/>
    <w:rsid w:val="6C1B649E"/>
    <w:rsid w:val="6E1F6A1C"/>
    <w:rsid w:val="6F0F6676"/>
    <w:rsid w:val="78740F35"/>
    <w:rsid w:val="7D347501"/>
    <w:rsid w:val="7D873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2021-09-13T15:50:35Z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