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36F60" w14:textId="77777777" w:rsidR="00096AA8" w:rsidRPr="002E3FBC" w:rsidRDefault="005B7EF6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E3FBC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2E3FBC" w:rsidRPr="002E3FBC" w14:paraId="2CF470BA" w14:textId="77777777">
        <w:trPr>
          <w:trHeight w:val="515"/>
        </w:trPr>
        <w:tc>
          <w:tcPr>
            <w:tcW w:w="1707" w:type="dxa"/>
            <w:vMerge w:val="restart"/>
            <w:vAlign w:val="center"/>
          </w:tcPr>
          <w:p w14:paraId="4FE4A13F" w14:textId="77777777" w:rsidR="00096AA8" w:rsidRPr="002E3FBC" w:rsidRDefault="005B7EF6" w:rsidP="00765F18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E3FBC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14:paraId="110AD2E5" w14:textId="77777777" w:rsidR="00096AA8" w:rsidRPr="002E3FBC" w:rsidRDefault="005B7EF6" w:rsidP="00765F18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E3FBC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14:paraId="674948F8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E3FBC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14:paraId="018151A0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E3FBC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14:paraId="59252072" w14:textId="30CE1658" w:rsidR="00096AA8" w:rsidRPr="002E3FBC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E3FBC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Pr="002E3FBC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2E3FBC">
              <w:rPr>
                <w:rFonts w:ascii="楷体" w:eastAsia="楷体" w:hAnsi="楷体" w:cs="宋体" w:hint="eastAsia"/>
                <w:sz w:val="24"/>
                <w:szCs w:val="24"/>
              </w:rPr>
              <w:t xml:space="preserve">   主管领导</w:t>
            </w:r>
            <w:r w:rsidR="0041252E" w:rsidRPr="002E3FBC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F07AAD">
              <w:rPr>
                <w:rFonts w:ascii="楷体" w:eastAsia="楷体" w:hAnsi="楷体" w:cs="宋体" w:hint="eastAsia"/>
                <w:sz w:val="24"/>
                <w:szCs w:val="24"/>
              </w:rPr>
              <w:t>侯惠于</w:t>
            </w:r>
            <w:r w:rsidR="0041252E" w:rsidRPr="002E3FBC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</w:t>
            </w:r>
            <w:r w:rsidRPr="002E3FBC">
              <w:rPr>
                <w:rFonts w:ascii="楷体" w:eastAsia="楷体" w:hAnsi="楷体" w:cs="宋体" w:hint="eastAsia"/>
                <w:sz w:val="24"/>
                <w:szCs w:val="24"/>
              </w:rPr>
              <w:t>陪</w:t>
            </w:r>
            <w:r w:rsidRPr="00F07AAD">
              <w:rPr>
                <w:rFonts w:ascii="楷体" w:eastAsia="楷体" w:hAnsi="楷体" w:cstheme="minorEastAsia" w:hint="eastAsia"/>
                <w:sz w:val="24"/>
                <w:szCs w:val="24"/>
              </w:rPr>
              <w:t>同人员：</w:t>
            </w:r>
            <w:r w:rsidR="00F07AAD" w:rsidRPr="00F07AAD">
              <w:rPr>
                <w:rFonts w:ascii="楷体" w:eastAsia="楷体" w:hAnsi="楷体" w:cstheme="minorEastAsia" w:hint="eastAsia"/>
                <w:sz w:val="24"/>
                <w:szCs w:val="24"/>
              </w:rPr>
              <w:t>李涛</w:t>
            </w:r>
          </w:p>
        </w:tc>
        <w:tc>
          <w:tcPr>
            <w:tcW w:w="760" w:type="dxa"/>
            <w:vMerge w:val="restart"/>
            <w:vAlign w:val="center"/>
          </w:tcPr>
          <w:p w14:paraId="005A8D89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E3FBC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2E3FBC" w:rsidRPr="002E3FBC" w14:paraId="3151B5A9" w14:textId="77777777">
        <w:trPr>
          <w:trHeight w:val="403"/>
        </w:trPr>
        <w:tc>
          <w:tcPr>
            <w:tcW w:w="1707" w:type="dxa"/>
            <w:vMerge/>
            <w:vAlign w:val="center"/>
          </w:tcPr>
          <w:p w14:paraId="38954CA4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52A9F2DD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5CD6E678" w14:textId="3AA9FAB2" w:rsidR="00096AA8" w:rsidRPr="002E3FBC" w:rsidRDefault="005B7EF6" w:rsidP="00F07AA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E3FBC"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  审核时间：</w:t>
            </w:r>
            <w:r w:rsidR="002278F3" w:rsidRPr="002E3FBC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F07AA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2278F3" w:rsidRPr="002E3FB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07AAD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2278F3" w:rsidRPr="002E3FBC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07AAD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</w:p>
        </w:tc>
        <w:tc>
          <w:tcPr>
            <w:tcW w:w="760" w:type="dxa"/>
            <w:vMerge/>
          </w:tcPr>
          <w:p w14:paraId="3B546FCC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E3FBC" w:rsidRPr="002E3FBC" w14:paraId="78E5C791" w14:textId="77777777">
        <w:trPr>
          <w:trHeight w:val="800"/>
        </w:trPr>
        <w:tc>
          <w:tcPr>
            <w:tcW w:w="1707" w:type="dxa"/>
            <w:vMerge/>
            <w:vAlign w:val="center"/>
          </w:tcPr>
          <w:p w14:paraId="26B2D1FD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352E963A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5745F534" w14:textId="77777777" w:rsidR="00096AA8" w:rsidRPr="002E3FBC" w:rsidRDefault="005B7EF6" w:rsidP="00765F18">
            <w:pPr>
              <w:snapToGrid w:val="0"/>
              <w:rPr>
                <w:rFonts w:ascii="楷体" w:eastAsia="楷体" w:hAnsi="楷体" w:cs="宋体"/>
                <w:szCs w:val="21"/>
              </w:rPr>
            </w:pPr>
            <w:r w:rsidRPr="002E3FBC">
              <w:rPr>
                <w:rFonts w:ascii="楷体" w:eastAsia="楷体" w:hAnsi="楷体" w:cs="宋体" w:hint="eastAsia"/>
                <w:szCs w:val="21"/>
              </w:rPr>
              <w:t>涉及标准条款：</w:t>
            </w:r>
            <w:r w:rsidRPr="002E3FBC">
              <w:rPr>
                <w:rFonts w:ascii="楷体" w:eastAsia="楷体" w:hAnsi="楷体" w:cs="Arial" w:hint="eastAsia"/>
                <w:szCs w:val="21"/>
              </w:rPr>
              <w:t>EOMS:6.1.2环境因素/危险源的辨识与评价、6.1.3合</w:t>
            </w:r>
            <w:proofErr w:type="gramStart"/>
            <w:r w:rsidRPr="002E3FBC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2E3FBC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2E3FBC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2E3FBC">
              <w:rPr>
                <w:rFonts w:ascii="楷体" w:eastAsia="楷体" w:hAnsi="楷体" w:cs="Arial" w:hint="eastAsia"/>
                <w:szCs w:val="21"/>
              </w:rPr>
              <w:t>性评价）、8.2应急准备和响应，</w:t>
            </w:r>
          </w:p>
        </w:tc>
        <w:tc>
          <w:tcPr>
            <w:tcW w:w="760" w:type="dxa"/>
            <w:vMerge/>
          </w:tcPr>
          <w:p w14:paraId="31DCA655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E3FBC" w:rsidRPr="002E3FBC" w14:paraId="0F851CDD" w14:textId="77777777" w:rsidTr="00AB2220">
        <w:trPr>
          <w:trHeight w:val="5339"/>
        </w:trPr>
        <w:tc>
          <w:tcPr>
            <w:tcW w:w="1707" w:type="dxa"/>
            <w:vAlign w:val="center"/>
          </w:tcPr>
          <w:p w14:paraId="22260AD3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环境因素、危险源</w:t>
            </w:r>
          </w:p>
        </w:tc>
        <w:tc>
          <w:tcPr>
            <w:tcW w:w="1019" w:type="dxa"/>
            <w:vAlign w:val="center"/>
          </w:tcPr>
          <w:p w14:paraId="287A11F4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14:paraId="6E0F7430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 w14:paraId="61E93844" w14:textId="6FF5F0F3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办公室作为环境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和职业健康安全管理体系的</w:t>
            </w:r>
            <w:r w:rsidR="00EB4D5A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推进部门，主要负责识别评价相关的环境因素及危险源，编制了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：《环境因素识别与评价控制程序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="00940AB8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.CX18-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》、《危险源辩识风险评价控制程序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="00940AB8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.CX21-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》。</w:t>
            </w:r>
          </w:p>
          <w:p w14:paraId="4B207905" w14:textId="11DD5BB2" w:rsidR="00096AA8" w:rsidRPr="002E3FBC" w:rsidRDefault="009C60A2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现场</w:t>
            </w:r>
            <w:r w:rsidR="005B7EF6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询问识别：根据各部门识别及各</w:t>
            </w:r>
            <w:r w:rsidR="00723613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生产、</w:t>
            </w:r>
            <w:r w:rsidR="00EB4D5A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办公、</w:t>
            </w:r>
            <w:r w:rsidR="005B7EF6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销售过程环节识别，由办公室</w:t>
            </w:r>
            <w:r w:rsidR="00EB4D5A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统一</w:t>
            </w:r>
            <w:r w:rsidR="005B7EF6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汇总</w:t>
            </w:r>
            <w:r w:rsidR="008A6C90">
              <w:rPr>
                <w:rFonts w:ascii="楷体" w:eastAsia="楷体" w:hAnsi="楷体" w:cstheme="minorEastAsia" w:hint="eastAsia"/>
                <w:sz w:val="24"/>
                <w:szCs w:val="24"/>
              </w:rPr>
              <w:t>，识别时考虑了</w:t>
            </w:r>
            <w:r w:rsidR="008A6C90" w:rsidRPr="008A6C90">
              <w:rPr>
                <w:rFonts w:ascii="楷体" w:eastAsia="楷体" w:hAnsi="楷体" w:cstheme="minorEastAsia"/>
                <w:sz w:val="24"/>
                <w:szCs w:val="24"/>
              </w:rPr>
              <w:t>低压电能计量箱、用户侧智能控制终端、低压功率因数补偿装置、电力数据采集器的生产（仅限组装）及销售的特点</w:t>
            </w:r>
            <w:r w:rsidR="005B7EF6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37CF995F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8A6C90">
              <w:rPr>
                <w:rFonts w:ascii="楷体" w:eastAsia="楷体" w:hAnsi="楷体" w:cstheme="minorEastAsia" w:hint="eastAsia"/>
                <w:sz w:val="24"/>
                <w:szCs w:val="24"/>
              </w:rPr>
              <w:t>查《环境因素识别评价汇总表》，识别考虑了正常、异常、紧急，过去、现在、未来三种时态，考虑了供方、客户等可施加影响的环境因素。</w:t>
            </w:r>
            <w:r w:rsidR="001C60D1" w:rsidRPr="008A6C90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</w:t>
            </w:r>
          </w:p>
          <w:p w14:paraId="323BA236" w14:textId="24044F17" w:rsidR="00096AA8" w:rsidRPr="002E3FBC" w:rsidRDefault="005B7EF6" w:rsidP="008A6C90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涉及</w:t>
            </w:r>
            <w:r w:rsidR="008A6C90">
              <w:rPr>
                <w:rFonts w:ascii="楷体" w:eastAsia="楷体" w:hAnsi="楷体" w:cstheme="minorEastAsia" w:hint="eastAsia"/>
                <w:sz w:val="24"/>
                <w:szCs w:val="24"/>
              </w:rPr>
              <w:t>办公室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的环境因素有</w:t>
            </w:r>
            <w:r w:rsidR="00D12A7B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生活垃圾排放、生活废水排放、</w:t>
            </w:r>
            <w:r w:rsidR="008A6C90" w:rsidRPr="008A6C90">
              <w:rPr>
                <w:rFonts w:ascii="楷体" w:eastAsia="楷体" w:hAnsi="楷体" w:cstheme="minorEastAsia" w:hint="eastAsia"/>
                <w:sz w:val="24"/>
                <w:szCs w:val="24"/>
              </w:rPr>
              <w:t>纸张等办公废品排放、办公器械噪音排放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、废旧电池等废品排放、火灾事故发生等。</w:t>
            </w:r>
          </w:p>
          <w:p w14:paraId="34CABD25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14:paraId="60C711E0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经评价本部门的重要环境因素为日常办公过程中固体废弃物排放、火灾事故的发生等2项重要环境因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素。</w:t>
            </w:r>
          </w:p>
          <w:p w14:paraId="5005AB9F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控制措施：固废分类存放、办公</w:t>
            </w:r>
            <w:proofErr w:type="gramStart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危废交耗材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供应公司，垃圾由环卫部门拉走，日常检查，日常培训教育，消防配备消防器材等措施。</w:t>
            </w:r>
          </w:p>
          <w:p w14:paraId="0495C629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查《危险源辨识和风险评价一览表》，识别办公活动、采购销售、</w:t>
            </w:r>
            <w:r w:rsidR="00723613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生产过程、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检验过程中的危险源。</w:t>
            </w:r>
          </w:p>
          <w:p w14:paraId="00DFCCBE" w14:textId="27CA8A31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包括办公设备使用、办公车辆使用等使用不当导致人身伤害、外来人员安全措施不当造成的火灾和人身伤害，</w:t>
            </w:r>
            <w:r w:rsidR="005B5B12">
              <w:rPr>
                <w:rFonts w:ascii="楷体" w:eastAsia="楷体" w:hAnsi="楷体" w:cstheme="minorEastAsia" w:hint="eastAsia"/>
                <w:sz w:val="24"/>
                <w:szCs w:val="24"/>
              </w:rPr>
              <w:t>生产</w:t>
            </w:r>
            <w:r w:rsidR="005B5B12" w:rsidRPr="005B5B12">
              <w:rPr>
                <w:rFonts w:ascii="楷体" w:eastAsia="楷体" w:hAnsi="楷体" w:cstheme="minorEastAsia" w:hint="eastAsia"/>
                <w:sz w:val="24"/>
                <w:szCs w:val="24"/>
              </w:rPr>
              <w:t>废气对人体健康的伤害导致尘肺病等职业病的产生</w:t>
            </w:r>
            <w:r w:rsidR="005B5B12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324BA3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测试时用电设施电线老化、操作时失误造成触电，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采购及销售过程中的运输汽车事故等。</w:t>
            </w:r>
          </w:p>
          <w:p w14:paraId="24BE5131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涉及本部门的危险源有办公活动过程中电脑辐射、被桌柜撞伤、</w:t>
            </w:r>
            <w:r w:rsidR="007849D2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触电、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线路老化</w:t>
            </w:r>
            <w:r w:rsidR="007849D2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火灾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、复印机臭氧污染，外来人员安全措施不当造成的火灾和人身伤害等。</w:t>
            </w:r>
          </w:p>
          <w:p w14:paraId="343D992C" w14:textId="294E30F4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查《</w:t>
            </w:r>
            <w:r w:rsidR="00D12A7B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重大危险源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清单》，对识别的危险</w:t>
            </w:r>
            <w:proofErr w:type="gramStart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源采取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D=LEC进行评价，评价出重大危险源，包括：火灾、人员伤害、触电事故等。</w:t>
            </w:r>
          </w:p>
          <w:p w14:paraId="3A2A0031" w14:textId="27BE84E6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经评价</w:t>
            </w:r>
            <w:r w:rsidR="005B5B12">
              <w:rPr>
                <w:rFonts w:ascii="楷体" w:eastAsia="楷体" w:hAnsi="楷体" w:cstheme="minorEastAsia" w:hint="eastAsia"/>
                <w:sz w:val="24"/>
                <w:szCs w:val="24"/>
              </w:rPr>
              <w:t>办公室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重大危险源：触电、火灾事故</w:t>
            </w:r>
            <w:r w:rsidR="007849D2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的发生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785639C4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 w14:paraId="1EF3142F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6E5A0BD7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E3FBC" w:rsidRPr="002E3FBC" w14:paraId="6092325F" w14:textId="77777777">
        <w:trPr>
          <w:trHeight w:val="1184"/>
        </w:trPr>
        <w:tc>
          <w:tcPr>
            <w:tcW w:w="1707" w:type="dxa"/>
          </w:tcPr>
          <w:p w14:paraId="00B0F12D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义务</w:t>
            </w:r>
          </w:p>
        </w:tc>
        <w:tc>
          <w:tcPr>
            <w:tcW w:w="1019" w:type="dxa"/>
            <w:vAlign w:val="center"/>
          </w:tcPr>
          <w:p w14:paraId="1F21093E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14:paraId="516C4459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6.1.3</w:t>
            </w:r>
            <w:r w:rsidRPr="002E3FBC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14:paraId="4186F1D8" w14:textId="5B7739AC" w:rsidR="00096AA8" w:rsidRPr="002E3FBC" w:rsidRDefault="00DE28A9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编制</w:t>
            </w:r>
            <w:r w:rsidR="005B7EF6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了《法律、法规和其他要求识别管理程序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="00940AB8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.CX02-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="005B7EF6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》。</w:t>
            </w:r>
          </w:p>
          <w:p w14:paraId="70F8D604" w14:textId="5166BF67" w:rsidR="00096AA8" w:rsidRPr="002E3FBC" w:rsidRDefault="005B7EF6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查</w:t>
            </w:r>
            <w:r w:rsidR="0053733A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到了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《法律法规清单(环境)》、《职业健康安全法律法规和其他要求清单》</w:t>
            </w:r>
            <w:r w:rsidR="0053733A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15373C89" w14:textId="17B0055A" w:rsidR="00096AA8" w:rsidRPr="002E3FBC" w:rsidRDefault="005B7EF6" w:rsidP="00CE6F5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包括：《中华人民共和国环境保护法》、《</w:t>
            </w:r>
            <w:r w:rsidR="00E94E91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中华人民共和国土壤污染防治法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》、《</w:t>
            </w:r>
            <w:r w:rsidR="00E94E91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国家危险废物名录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》、《山东省消防条例》、《中华人民共和国安全生产法》、《山东省劳动保障监察条例》、《污水排入城镇下水管道水质标准》</w:t>
            </w:r>
            <w:r w:rsidR="00E94E91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CE6F51">
              <w:rPr>
                <w:rFonts w:ascii="楷体" w:eastAsia="楷体" w:hAnsi="楷体" w:cstheme="minorEastAsia" w:hint="eastAsia"/>
                <w:sz w:val="24"/>
                <w:szCs w:val="24"/>
              </w:rPr>
              <w:t>《</w:t>
            </w:r>
            <w:r w:rsidR="00CE6F51" w:rsidRPr="00CE6F51">
              <w:rPr>
                <w:rFonts w:ascii="楷体" w:eastAsia="楷体" w:hAnsi="楷体" w:cstheme="minorEastAsia" w:hint="eastAsia"/>
                <w:sz w:val="24"/>
                <w:szCs w:val="24"/>
              </w:rPr>
              <w:t>女职工劳动保护特别规定</w:t>
            </w:r>
            <w:r w:rsidR="00CE6F51">
              <w:rPr>
                <w:rFonts w:ascii="楷体" w:eastAsia="楷体" w:hAnsi="楷体" w:cstheme="minorEastAsia" w:hint="eastAsia"/>
                <w:sz w:val="24"/>
                <w:szCs w:val="24"/>
              </w:rPr>
              <w:t>》、</w:t>
            </w:r>
            <w:r w:rsidR="00E94E91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《用人单位劳动防护用品管理规范》</w:t>
            </w:r>
            <w:r w:rsidR="00CE6F51">
              <w:rPr>
                <w:rFonts w:ascii="楷体" w:eastAsia="楷体" w:hAnsi="楷体" w:cstheme="minorEastAsia" w:hint="eastAsia"/>
                <w:sz w:val="24"/>
                <w:szCs w:val="24"/>
              </w:rPr>
              <w:t>、《</w:t>
            </w:r>
            <w:r w:rsidR="00CE6F51" w:rsidRPr="00CE6F51">
              <w:rPr>
                <w:rFonts w:ascii="楷体" w:eastAsia="楷体" w:hAnsi="楷体" w:cstheme="minorEastAsia" w:hint="eastAsia"/>
                <w:sz w:val="24"/>
                <w:szCs w:val="24"/>
              </w:rPr>
              <w:t>中华人民共和国清洁生产促</w:t>
            </w:r>
            <w:r w:rsidR="00CE6F51" w:rsidRPr="00CE6F5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进法</w:t>
            </w:r>
            <w:r w:rsidR="00CE6F51">
              <w:rPr>
                <w:rFonts w:ascii="楷体" w:eastAsia="楷体" w:hAnsi="楷体" w:cstheme="minorEastAsia" w:hint="eastAsia"/>
                <w:sz w:val="24"/>
                <w:szCs w:val="24"/>
              </w:rPr>
              <w:t>》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等。已识别法律法规及其它要求的适用条款，能与环境因素、危险源向对应。</w:t>
            </w:r>
          </w:p>
          <w:p w14:paraId="187324FC" w14:textId="77777777" w:rsidR="00096AA8" w:rsidRPr="002E3FBC" w:rsidRDefault="005B7EF6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  <w:p w14:paraId="031A0899" w14:textId="628A5B32" w:rsidR="00DD2C18" w:rsidRPr="002E3FBC" w:rsidRDefault="00DD2C18" w:rsidP="00DD2C1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60" w:type="dxa"/>
          </w:tcPr>
          <w:p w14:paraId="18C88B3C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E3FBC" w:rsidRPr="002E3FBC" w14:paraId="231D681A" w14:textId="77777777" w:rsidTr="007305E8">
        <w:trPr>
          <w:trHeight w:val="3725"/>
        </w:trPr>
        <w:tc>
          <w:tcPr>
            <w:tcW w:w="1707" w:type="dxa"/>
          </w:tcPr>
          <w:p w14:paraId="63A3527B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措施的策划</w:t>
            </w:r>
          </w:p>
          <w:p w14:paraId="0BA02F13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B3A9F15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EO：6.1.4</w:t>
            </w:r>
          </w:p>
          <w:p w14:paraId="32F59E6E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13CBA579" w14:textId="11AD707A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493788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重大危险源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14:paraId="0697DFB0" w14:textId="312CBAF5" w:rsidR="00096AA8" w:rsidRPr="002E3FBC" w:rsidRDefault="005B7EF6" w:rsidP="00FC6F9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制定了《法律、法规和其他要求识别管理程序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="00C14E20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.CX02-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》、《合规性评价程序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="00C14E20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.CX1</w:t>
            </w:r>
            <w:r w:rsidR="009B0D04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="00C14E20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-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》、《绩效测量和监视程序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="009B0D04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.CX15-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》，每年对公司适用的合</w:t>
            </w:r>
            <w:proofErr w:type="gramStart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义务进行识别更新并定期评价、检查。</w:t>
            </w:r>
          </w:p>
          <w:p w14:paraId="0B6D166B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760" w:type="dxa"/>
          </w:tcPr>
          <w:p w14:paraId="7301B22D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E3FBC" w:rsidRPr="002E3FBC" w14:paraId="23DE9C00" w14:textId="77777777" w:rsidTr="007305E8">
        <w:trPr>
          <w:trHeight w:val="1371"/>
        </w:trPr>
        <w:tc>
          <w:tcPr>
            <w:tcW w:w="1707" w:type="dxa"/>
            <w:vAlign w:val="center"/>
          </w:tcPr>
          <w:p w14:paraId="3A2F7BBF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 w14:paraId="4AAB211B" w14:textId="77777777" w:rsidR="00096AA8" w:rsidRPr="002E3FBC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E/O：8.1</w:t>
            </w:r>
          </w:p>
        </w:tc>
        <w:tc>
          <w:tcPr>
            <w:tcW w:w="11223" w:type="dxa"/>
            <w:vAlign w:val="center"/>
          </w:tcPr>
          <w:p w14:paraId="2221F708" w14:textId="0A3518FF" w:rsidR="00096AA8" w:rsidRPr="002E3FBC" w:rsidRDefault="005B7EF6" w:rsidP="00075AE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公司制定并实施了《固体废弃物控制程序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="001221D7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.CX19-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》、《消防安全管理程序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="00D52FA4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.CX12-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》、</w:t>
            </w:r>
            <w:r w:rsidR="00D52FA4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《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="00D52FA4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.CX25-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="00D52FA4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运行控制程序》</w:t>
            </w:r>
            <w:r w:rsidR="008654F4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、《能源资源管理程序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="008654F4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.CX20-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="008654F4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</w:t>
            </w:r>
            <w:r w:rsidR="00D52FA4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《环境保护管理办法》、《节约能源资源管理办法》、《劳保、消防用品管理办法</w:t>
            </w:r>
            <w:r w:rsidR="0011571A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》、《职工安全守则》、《相关方管理程序》、《火灾应急响应规范》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等环境与职业健康安全控制程序和管理制度。</w:t>
            </w:r>
          </w:p>
          <w:p w14:paraId="0C0EA8CE" w14:textId="050A9B7E" w:rsidR="00237C34" w:rsidRPr="002E3FBC" w:rsidRDefault="00440298" w:rsidP="001A21F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bookmarkStart w:id="0" w:name="生产地址"/>
            <w:r w:rsidRPr="002E3FBC">
              <w:rPr>
                <w:rFonts w:ascii="楷体" w:eastAsia="楷体" w:hAnsi="楷体" w:cstheme="minorEastAsia"/>
                <w:sz w:val="24"/>
                <w:szCs w:val="24"/>
              </w:rPr>
              <w:t>公司位于</w:t>
            </w:r>
            <w:r w:rsidR="001A21F5" w:rsidRPr="001A21F5">
              <w:rPr>
                <w:rFonts w:ascii="楷体" w:eastAsia="楷体" w:hAnsi="楷体" w:cstheme="minorEastAsia"/>
                <w:sz w:val="24"/>
                <w:szCs w:val="24"/>
              </w:rPr>
              <w:t>菏泽市开发区济南路666号新世纪科技城9号楼</w:t>
            </w:r>
            <w:bookmarkEnd w:id="0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8631EF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企业</w:t>
            </w:r>
            <w:r w:rsidR="001A21F5" w:rsidRPr="001A21F5">
              <w:rPr>
                <w:rFonts w:ascii="楷体" w:eastAsia="楷体" w:hAnsi="楷体" w:cstheme="minorEastAsia" w:hint="eastAsia"/>
                <w:sz w:val="24"/>
                <w:szCs w:val="24"/>
              </w:rPr>
              <w:t>属于第78电气机械及器材制造项中仅组装的</w:t>
            </w:r>
            <w:r w:rsidR="0011571A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项目</w:t>
            </w:r>
            <w:r w:rsidR="00C736E8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11571A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适用于环境影响登记表</w:t>
            </w:r>
            <w:r w:rsidR="00FC6F92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制度，</w:t>
            </w:r>
            <w:r w:rsidR="009025A0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 w:rsidR="001A21F5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 w:rsidR="00C736E8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年</w:t>
            </w:r>
            <w:r w:rsidR="001A21F5">
              <w:rPr>
                <w:rFonts w:ascii="楷体" w:eastAsia="楷体" w:hAnsi="楷体" w:cstheme="minorEastAsia" w:hint="eastAsia"/>
                <w:sz w:val="24"/>
                <w:szCs w:val="24"/>
              </w:rPr>
              <w:t>12</w:t>
            </w:r>
            <w:r w:rsidR="00C35F7B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月</w:t>
            </w:r>
            <w:r w:rsidR="009025A0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="001A21F5"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="00C35F7B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</w:t>
            </w:r>
            <w:r w:rsidR="00FC6F92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完成了环境影响登记表的备案，备案号</w:t>
            </w:r>
            <w:r w:rsidR="001A21F5" w:rsidRPr="001A21F5">
              <w:rPr>
                <w:rFonts w:ascii="楷体" w:eastAsia="楷体" w:hAnsi="楷体" w:cstheme="minorEastAsia"/>
                <w:sz w:val="24"/>
                <w:szCs w:val="24"/>
              </w:rPr>
              <w:lastRenderedPageBreak/>
              <w:t>20203717000100000305</w:t>
            </w:r>
            <w:r w:rsidR="00C35F7B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296E9179" w14:textId="02428DFA" w:rsidR="00096AA8" w:rsidRPr="002E3FBC" w:rsidRDefault="005B7EF6" w:rsidP="00765F18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公司四周是其他企业</w:t>
            </w:r>
            <w:r w:rsidR="00224E0D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或居民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，无重大敏感区，根据体系运行的需要设置了</w:t>
            </w:r>
            <w:r w:rsidR="00653EB5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车间、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仓库、办公室。厂区内有少量绿化带和树木，有分类垃圾桶。</w:t>
            </w:r>
          </w:p>
          <w:p w14:paraId="5F594F0C" w14:textId="77777777" w:rsidR="00D37EDD" w:rsidRDefault="005B5B12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办公活动无工业废水、废气、噪声排放，生活废水排入市政污水管道。</w:t>
            </w:r>
          </w:p>
          <w:p w14:paraId="3C9D8BC9" w14:textId="003A7BAB" w:rsidR="005B5B12" w:rsidRDefault="00D37EDD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14:paraId="2421D419" w14:textId="77777777" w:rsidR="00D37EDD" w:rsidRPr="002E3FBC" w:rsidRDefault="00D37EDD" w:rsidP="00D37ED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14:paraId="40D28E29" w14:textId="77777777" w:rsidR="00D37EDD" w:rsidRPr="002E3FBC" w:rsidRDefault="00D37EDD" w:rsidP="00D37ED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查到“废弃物处置统计表”，查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2021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3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日处理了废包装物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35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kg、废办公用纸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kg、废色带/硒鼓/墨盒1个，处理方式回收、废品收购站处理或由环卫部门处理，统计人</w:t>
            </w:r>
            <w:r w:rsidRPr="008A16AD">
              <w:rPr>
                <w:rFonts w:ascii="楷体" w:eastAsia="楷体" w:hAnsi="楷体" w:cstheme="minorEastAsia" w:hint="eastAsia"/>
                <w:sz w:val="24"/>
                <w:szCs w:val="24"/>
              </w:rPr>
              <w:t>李涛，批准人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侯惠于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11CF8FFF" w14:textId="03088340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14:paraId="7307EF78" w14:textId="77777777" w:rsidR="00D37EDD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按公司要</w:t>
            </w:r>
            <w:proofErr w:type="gramStart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求人走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关灯，办公室电脑要</w:t>
            </w:r>
            <w:proofErr w:type="gramStart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求人走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后电源切断。</w:t>
            </w:r>
          </w:p>
          <w:p w14:paraId="62D3F696" w14:textId="127AC5F5" w:rsidR="00096AA8" w:rsidRPr="002E3FBC" w:rsidRDefault="00D37EDD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发生线路故障时联系工业园电工前来处理，公司人员不得随意乱动，避免触电。</w:t>
            </w:r>
          </w:p>
          <w:p w14:paraId="78A7C73C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没有露电现象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发生。</w:t>
            </w:r>
          </w:p>
          <w:p w14:paraId="57933478" w14:textId="496C4D40" w:rsidR="00096AA8" w:rsidRPr="002E3FBC" w:rsidRDefault="00075AE3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定期发放的</w:t>
            </w:r>
            <w:r w:rsidR="005B7EF6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劳保用品有：手套、口罩、套袖、洗衣粉、卫生纸</w:t>
            </w:r>
            <w:r w:rsidR="00DA3774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，查到了劳保用品发放登记表，</w:t>
            </w:r>
            <w:r w:rsidR="006920C2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202</w:t>
            </w:r>
            <w:r w:rsidR="00C35099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 w:rsidR="006920C2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.3.</w:t>
            </w:r>
            <w:r w:rsidR="00C35099">
              <w:rPr>
                <w:rFonts w:ascii="楷体" w:eastAsia="楷体" w:hAnsi="楷体" w:cstheme="minorEastAsia" w:hint="eastAsia"/>
                <w:sz w:val="24"/>
                <w:szCs w:val="24"/>
              </w:rPr>
              <w:t>26</w:t>
            </w:r>
            <w:r w:rsidR="006920C2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日发放了手套、口罩</w:t>
            </w:r>
            <w:r w:rsidR="00C35099">
              <w:rPr>
                <w:rFonts w:ascii="楷体" w:eastAsia="楷体" w:hAnsi="楷体" w:cstheme="minorEastAsia" w:hint="eastAsia"/>
                <w:sz w:val="24"/>
                <w:szCs w:val="24"/>
              </w:rPr>
              <w:t>，领取人：</w:t>
            </w:r>
            <w:r w:rsidR="00C35099" w:rsidRPr="00C35099">
              <w:rPr>
                <w:rFonts w:ascii="楷体" w:eastAsia="楷体" w:hAnsi="楷体" w:cstheme="minorEastAsia" w:hint="eastAsia"/>
                <w:sz w:val="24"/>
                <w:szCs w:val="24"/>
              </w:rPr>
              <w:t>张贵宾</w:t>
            </w:r>
            <w:r w:rsidR="005B7EF6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2EAE3AEF" w14:textId="15E581CE" w:rsidR="00096AA8" w:rsidRPr="002E3FBC" w:rsidRDefault="009E0D9E" w:rsidP="007A0DD7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查见环境、安全财务支出明细，截止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</w:t>
            </w:r>
            <w:r w:rsidR="007A0DD7">
              <w:rPr>
                <w:rFonts w:ascii="楷体" w:eastAsia="楷体" w:hAnsi="楷体" w:cstheme="minorEastAsia" w:hint="eastAsia"/>
                <w:sz w:val="24"/>
                <w:szCs w:val="24"/>
              </w:rPr>
              <w:t>0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 w:rsidR="007A0DD7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7A0DD7">
              <w:rPr>
                <w:rFonts w:ascii="楷体" w:eastAsia="楷体" w:hAnsi="楷体" w:cstheme="minorEastAsia" w:hint="eastAsia"/>
                <w:sz w:val="24"/>
                <w:szCs w:val="24"/>
              </w:rPr>
              <w:t>25</w:t>
            </w:r>
            <w:r w:rsidR="00943D62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7A0DD7">
              <w:rPr>
                <w:rFonts w:ascii="楷体" w:eastAsia="楷体" w:hAnsi="楷体" w:cstheme="minorEastAsia" w:hint="eastAsia"/>
                <w:sz w:val="24"/>
                <w:szCs w:val="24"/>
              </w:rPr>
              <w:t>统计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已支出约7万余元</w:t>
            </w:r>
            <w:r w:rsidR="007A0DD7">
              <w:rPr>
                <w:rFonts w:ascii="楷体" w:eastAsia="楷体" w:hAnsi="楷体" w:cstheme="minorEastAsia" w:hint="eastAsia"/>
                <w:sz w:val="24"/>
                <w:szCs w:val="24"/>
              </w:rPr>
              <w:t>，主要是：</w:t>
            </w:r>
            <w:r w:rsidR="007A0DD7" w:rsidRPr="007A0DD7">
              <w:rPr>
                <w:rFonts w:ascii="楷体" w:eastAsia="楷体" w:hAnsi="楷体" w:cstheme="minorEastAsia" w:hint="eastAsia"/>
                <w:sz w:val="24"/>
                <w:szCs w:val="24"/>
              </w:rPr>
              <w:t>固废处理</w:t>
            </w:r>
            <w:r w:rsidR="007A0DD7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7A0DD7" w:rsidRPr="007A0DD7">
              <w:rPr>
                <w:rFonts w:ascii="楷体" w:eastAsia="楷体" w:hAnsi="楷体" w:cstheme="minorEastAsia" w:hint="eastAsia"/>
                <w:sz w:val="24"/>
                <w:szCs w:val="24"/>
              </w:rPr>
              <w:t>消防器材</w:t>
            </w:r>
            <w:r w:rsidR="007A0DD7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7A0DD7" w:rsidRPr="007A0DD7">
              <w:rPr>
                <w:rFonts w:ascii="楷体" w:eastAsia="楷体" w:hAnsi="楷体" w:cstheme="minorEastAsia" w:hint="eastAsia"/>
                <w:sz w:val="24"/>
                <w:szCs w:val="24"/>
              </w:rPr>
              <w:t>环境安全培训</w:t>
            </w:r>
            <w:r w:rsidR="007A0DD7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7A0DD7" w:rsidRPr="007A0DD7">
              <w:rPr>
                <w:rFonts w:ascii="楷体" w:eastAsia="楷体" w:hAnsi="楷体" w:cstheme="minorEastAsia" w:hint="eastAsia"/>
                <w:sz w:val="24"/>
                <w:szCs w:val="24"/>
              </w:rPr>
              <w:t>应急演练</w:t>
            </w:r>
            <w:r w:rsidR="007A0DD7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7A0DD7" w:rsidRPr="007A0DD7">
              <w:rPr>
                <w:rFonts w:ascii="楷体" w:eastAsia="楷体" w:hAnsi="楷体" w:cstheme="minorEastAsia" w:hint="eastAsia"/>
                <w:sz w:val="24"/>
                <w:szCs w:val="24"/>
              </w:rPr>
              <w:t>劳保用品</w:t>
            </w:r>
            <w:r w:rsidR="007A0DD7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proofErr w:type="gramStart"/>
            <w:r w:rsidR="007A0DD7" w:rsidRPr="007A0DD7">
              <w:rPr>
                <w:rFonts w:ascii="楷体" w:eastAsia="楷体" w:hAnsi="楷体" w:cstheme="minorEastAsia" w:hint="eastAsia"/>
                <w:sz w:val="24"/>
                <w:szCs w:val="24"/>
              </w:rPr>
              <w:t>员工五险</w:t>
            </w:r>
            <w:r w:rsidR="007A0DD7">
              <w:rPr>
                <w:rFonts w:ascii="楷体" w:eastAsia="楷体" w:hAnsi="楷体" w:cstheme="minorEastAsia" w:hint="eastAsia"/>
                <w:sz w:val="24"/>
                <w:szCs w:val="24"/>
              </w:rPr>
              <w:t>等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6D17B4CB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14:paraId="417FC502" w14:textId="36C9286D" w:rsidR="00096AA8" w:rsidRPr="002E3FBC" w:rsidRDefault="009C60A2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现场</w:t>
            </w:r>
            <w:r w:rsidR="005B7EF6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巡视办公区域灭火器正常，电线、电气插座完整，未见隐患。</w:t>
            </w:r>
          </w:p>
          <w:p w14:paraId="5DB5C1E7" w14:textId="5744E7EF" w:rsidR="00096AA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</w:t>
            </w:r>
          </w:p>
          <w:p w14:paraId="0B09091F" w14:textId="40B37775" w:rsidR="00D37EDD" w:rsidRPr="002E3FBC" w:rsidRDefault="00D37EDD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办公室主任介绍对全体员工要求上下班和出差时注意安全驾驶，汽车定期年检。</w:t>
            </w:r>
          </w:p>
          <w:p w14:paraId="20DCB581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14:paraId="5F9EA089" w14:textId="5E7DECF1" w:rsidR="003D1597" w:rsidRPr="002E3FBC" w:rsidRDefault="003D1597" w:rsidP="00765F1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E3FBC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新冠肺炎疫情期间，每天上班前，对公司每个员工进行体温监测；公司为每位员工佩发“一次性医用防护口罩”，要求全员佩戴；公司配备有“医用消毒剂”，定时消杀；</w:t>
            </w:r>
            <w:r w:rsidR="00176A4D" w:rsidRPr="002E3FBC">
              <w:rPr>
                <w:rFonts w:ascii="楷体" w:eastAsia="楷体" w:hAnsi="楷体" w:cs="楷体" w:hint="eastAsia"/>
                <w:sz w:val="24"/>
                <w:szCs w:val="24"/>
              </w:rPr>
              <w:t>废弃口罩</w:t>
            </w:r>
            <w:r w:rsidRPr="002E3FBC">
              <w:rPr>
                <w:rFonts w:ascii="楷体" w:eastAsia="楷体" w:hAnsi="楷体" w:cs="楷体" w:hint="eastAsia"/>
                <w:sz w:val="24"/>
                <w:szCs w:val="24"/>
              </w:rPr>
              <w:t>收集后</w:t>
            </w:r>
            <w:proofErr w:type="gramStart"/>
            <w:r w:rsidRPr="002E3FBC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2E3FBC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</w:t>
            </w:r>
            <w:r w:rsidR="00176A4D" w:rsidRPr="002E3FB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4E2BCFA2" w14:textId="77777777" w:rsidR="00096AA8" w:rsidRPr="002E3FBC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 w14:paraId="01C9556B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2E3FBC" w:rsidRPr="002E3FBC" w14:paraId="715320E6" w14:textId="77777777" w:rsidTr="00DD2C18">
        <w:trPr>
          <w:trHeight w:val="1101"/>
        </w:trPr>
        <w:tc>
          <w:tcPr>
            <w:tcW w:w="1707" w:type="dxa"/>
            <w:vAlign w:val="center"/>
          </w:tcPr>
          <w:p w14:paraId="2E137356" w14:textId="77777777" w:rsidR="00096AA8" w:rsidRPr="002E3FBC" w:rsidRDefault="005B7EF6" w:rsidP="006F204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14:paraId="3B3C71B9" w14:textId="77777777" w:rsidR="00096AA8" w:rsidRPr="002E3FBC" w:rsidRDefault="005B7EF6" w:rsidP="006F204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E/O：8.2</w:t>
            </w:r>
          </w:p>
        </w:tc>
        <w:tc>
          <w:tcPr>
            <w:tcW w:w="11223" w:type="dxa"/>
          </w:tcPr>
          <w:p w14:paraId="18E3AAFD" w14:textId="679FFFEC" w:rsidR="00096AA8" w:rsidRPr="002E3FBC" w:rsidRDefault="005B7EF6" w:rsidP="006F204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编制了《应急准备和响应控制程序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="00FC329E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.CX14-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》，确定的紧急情况有：火灾、触电、人员</w:t>
            </w:r>
            <w:r w:rsidR="006F204A">
              <w:rPr>
                <w:rFonts w:ascii="楷体" w:eastAsia="楷体" w:hAnsi="楷体" w:cstheme="minorEastAsia" w:hint="eastAsia"/>
                <w:sz w:val="24"/>
                <w:szCs w:val="24"/>
              </w:rPr>
              <w:t>伤害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等，提供了这几种紧急情况的《应急预案》。</w:t>
            </w:r>
          </w:p>
          <w:p w14:paraId="71236B26" w14:textId="6CB9F11C" w:rsidR="00096AA8" w:rsidRPr="002E3FBC" w:rsidRDefault="005B7EF6" w:rsidP="006F204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  <w:r w:rsidR="00981BF7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编制：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侯惠于</w:t>
            </w:r>
            <w:r w:rsidR="00981BF7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，批准：</w:t>
            </w:r>
            <w:r w:rsidR="001A21F5">
              <w:rPr>
                <w:rFonts w:ascii="楷体" w:eastAsia="楷体" w:hAnsi="楷体" w:cstheme="minorEastAsia" w:hint="eastAsia"/>
                <w:sz w:val="24"/>
                <w:szCs w:val="24"/>
              </w:rPr>
              <w:t>宫衍军</w:t>
            </w:r>
            <w:r w:rsidR="00981BF7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="00981BF7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年</w:t>
            </w:r>
            <w:r w:rsidR="001A21F5"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="00981BF7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月</w:t>
            </w:r>
            <w:r w:rsidR="001A21F5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日。</w:t>
            </w:r>
          </w:p>
          <w:p w14:paraId="76D27654" w14:textId="7846E650" w:rsidR="00096AA8" w:rsidRPr="002E3FBC" w:rsidRDefault="005B7EF6" w:rsidP="006F204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查</w:t>
            </w:r>
            <w:r w:rsidR="001A21F5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="001A21F5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1A21F5"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="001A21F5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.6日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的“应急预案演练记录”，包括预案名称：消防应急预案；演练地点：仓库门口空地；组织部门：办公室；总指挥：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侯惠于</w:t>
            </w:r>
            <w:r w:rsidR="00981BF7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；演练时间：当日上午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；参加部门和单位：</w:t>
            </w:r>
            <w:r w:rsidR="007730BC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全体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人员；演练类别：实际演练、部分预案；实际演练部分：灭火器</w:t>
            </w:r>
            <w:r w:rsidR="003C5E65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及抢险器材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使用，初期火灾扑灭。</w:t>
            </w:r>
            <w:r w:rsidR="006F204A">
              <w:rPr>
                <w:rFonts w:ascii="楷体" w:eastAsia="楷体" w:hAnsi="楷体" w:cstheme="minorEastAsia" w:hint="eastAsia"/>
                <w:sz w:val="24"/>
                <w:szCs w:val="24"/>
              </w:rPr>
              <w:t>针对</w:t>
            </w:r>
            <w:r w:rsidR="006F204A" w:rsidRPr="006F204A">
              <w:rPr>
                <w:rFonts w:ascii="楷体" w:eastAsia="楷体" w:hAnsi="楷体" w:cstheme="minorEastAsia" w:hint="eastAsia"/>
                <w:sz w:val="24"/>
                <w:szCs w:val="24"/>
              </w:rPr>
              <w:t>有</w:t>
            </w:r>
            <w:r w:rsidR="006F204A" w:rsidRPr="006F204A">
              <w:rPr>
                <w:rFonts w:ascii="楷体" w:eastAsia="楷体" w:hAnsi="楷体" w:cstheme="minorEastAsia"/>
                <w:sz w:val="24"/>
                <w:szCs w:val="24"/>
              </w:rPr>
              <w:t>1</w:t>
            </w:r>
            <w:r w:rsidR="006F204A" w:rsidRPr="006F204A">
              <w:rPr>
                <w:rFonts w:ascii="楷体" w:eastAsia="楷体" w:hAnsi="楷体" w:cstheme="minorEastAsia" w:hint="eastAsia"/>
                <w:sz w:val="24"/>
                <w:szCs w:val="24"/>
              </w:rPr>
              <w:t>人在演练时不够严肃</w:t>
            </w:r>
            <w:r w:rsidR="006F204A" w:rsidRPr="006F204A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6F204A" w:rsidRPr="006F204A">
              <w:rPr>
                <w:rFonts w:ascii="楷体" w:eastAsia="楷体" w:hAnsi="楷体" w:cstheme="minorEastAsia" w:hint="eastAsia"/>
                <w:sz w:val="24"/>
                <w:szCs w:val="24"/>
              </w:rPr>
              <w:t>改进措施：由安全员现场讲评，指出演练中的错误做法，要求责任人所在部门和单位监督学习应急预案和消防相关知识。</w:t>
            </w:r>
          </w:p>
          <w:p w14:paraId="2611CD07" w14:textId="667044F3" w:rsidR="003C5E65" w:rsidRPr="002E3FBC" w:rsidRDefault="005B7EF6" w:rsidP="006F204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演练后对应急预案进行了评价，符合要求不需要修订，评价人</w:t>
            </w:r>
            <w:r w:rsidR="006F204A">
              <w:rPr>
                <w:rFonts w:ascii="楷体" w:eastAsia="楷体" w:hAnsi="楷体" w:cstheme="minorEastAsia" w:hint="eastAsia"/>
                <w:sz w:val="24"/>
                <w:szCs w:val="24"/>
              </w:rPr>
              <w:t>：</w:t>
            </w:r>
            <w:r w:rsidR="001A21F5" w:rsidRPr="001A21F5">
              <w:rPr>
                <w:rFonts w:ascii="楷体" w:eastAsia="楷体" w:hAnsi="楷体" w:cstheme="minorEastAsia" w:hint="eastAsia"/>
                <w:sz w:val="24"/>
                <w:szCs w:val="24"/>
              </w:rPr>
              <w:t>宫衍军总经理、侯惠于、秦峥、</w:t>
            </w:r>
            <w:proofErr w:type="gramStart"/>
            <w:r w:rsidR="001A21F5" w:rsidRPr="001A21F5">
              <w:rPr>
                <w:rFonts w:ascii="楷体" w:eastAsia="楷体" w:hAnsi="楷体" w:cstheme="minorEastAsia" w:hint="eastAsia"/>
                <w:sz w:val="24"/>
                <w:szCs w:val="24"/>
              </w:rPr>
              <w:t>尹</w:t>
            </w:r>
            <w:proofErr w:type="gramEnd"/>
            <w:r w:rsidR="001A21F5" w:rsidRPr="001A21F5">
              <w:rPr>
                <w:rFonts w:ascii="楷体" w:eastAsia="楷体" w:hAnsi="楷体" w:cstheme="minorEastAsia" w:hint="eastAsia"/>
                <w:sz w:val="24"/>
                <w:szCs w:val="24"/>
              </w:rPr>
              <w:t>长鸣、王成腾</w:t>
            </w:r>
            <w:r w:rsidR="001A21F5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AA51A0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评价日期</w:t>
            </w:r>
            <w:r w:rsidR="00F07AAD"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="00AA51A0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1A21F5"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="00AA51A0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.6日。</w:t>
            </w:r>
          </w:p>
          <w:p w14:paraId="76CC8050" w14:textId="52D31225" w:rsidR="00300CFD" w:rsidRPr="002E3FBC" w:rsidRDefault="0011389B" w:rsidP="006F204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查看</w:t>
            </w:r>
            <w:bookmarkStart w:id="1" w:name="_GoBack"/>
            <w:bookmarkEnd w:id="1"/>
            <w:r w:rsidR="00300CFD"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应急设施配置：在车间、仓库内、办公场所内配备了灭火器、消防栓等消防设施，均在有效期内，状态良好。</w:t>
            </w:r>
          </w:p>
          <w:p w14:paraId="1E636238" w14:textId="3FFAACA1" w:rsidR="00096AA8" w:rsidRPr="002E3FBC" w:rsidRDefault="005B7EF6" w:rsidP="006F204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760" w:type="dxa"/>
          </w:tcPr>
          <w:p w14:paraId="65BBD123" w14:textId="77777777" w:rsidR="00096AA8" w:rsidRPr="002E3FBC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D37EDD" w:rsidRPr="002E3FBC" w14:paraId="28D859A1" w14:textId="77777777" w:rsidTr="00D51BA9">
        <w:trPr>
          <w:trHeight w:val="1101"/>
        </w:trPr>
        <w:tc>
          <w:tcPr>
            <w:tcW w:w="1707" w:type="dxa"/>
            <w:vAlign w:val="center"/>
          </w:tcPr>
          <w:p w14:paraId="675ED467" w14:textId="77777777" w:rsidR="00D37EDD" w:rsidRPr="002E3FBC" w:rsidRDefault="00D37EDD" w:rsidP="002755B1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监视、测量、分析和评价总则</w:t>
            </w:r>
          </w:p>
          <w:p w14:paraId="1F399064" w14:textId="3C076C94" w:rsidR="00D37EDD" w:rsidRPr="002E3FBC" w:rsidRDefault="00D37EDD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 w14:paraId="03DD3898" w14:textId="77777777" w:rsidR="00D37EDD" w:rsidRPr="002E3FBC" w:rsidRDefault="00D37EDD" w:rsidP="002755B1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14:paraId="7E650558" w14:textId="58D0D5FD" w:rsidR="00D37EDD" w:rsidRPr="002E3FBC" w:rsidRDefault="00D37EDD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 w14:paraId="5EAE42A5" w14:textId="77777777" w:rsidR="00D37EDD" w:rsidRPr="002E3FBC" w:rsidRDefault="00D37EDD" w:rsidP="002755B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公司编制《绩效测量和监视程序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.CX27-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》，部门通过月度巡查考核对各部门进行监控。</w:t>
            </w:r>
          </w:p>
          <w:p w14:paraId="5E3F97D2" w14:textId="3F3C04B1" w:rsidR="00D37EDD" w:rsidRPr="002E3FBC" w:rsidRDefault="00D37EDD" w:rsidP="002755B1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查《质量、环境和职业健康安全目标指标考核表》，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2021.1.3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日办公室对环境、职业健康安全目标完成情况进行了检测，已完成，检查人：</w:t>
            </w:r>
            <w:r w:rsidR="00F45FE3" w:rsidRPr="00F45FE3">
              <w:rPr>
                <w:rFonts w:ascii="楷体" w:eastAsia="楷体" w:hAnsi="楷体" w:cstheme="minorEastAsia" w:hint="eastAsia"/>
                <w:sz w:val="24"/>
                <w:szCs w:val="24"/>
              </w:rPr>
              <w:t>张贵宾、侯惠于、秦峥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48B03200" w14:textId="4AC09BC9" w:rsidR="00D37EDD" w:rsidRPr="002E3FBC" w:rsidRDefault="00D37EDD" w:rsidP="002755B1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2021.1.3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日《管理方案监测表》，公司制定的管理方案措施大部分已完成，其余的将在</w:t>
            </w:r>
            <w:r w:rsidR="00F45FE3">
              <w:rPr>
                <w:rFonts w:ascii="楷体" w:eastAsia="楷体" w:hAnsi="楷体" w:cstheme="minorEastAsia" w:hint="eastAsia"/>
                <w:sz w:val="24"/>
                <w:szCs w:val="24"/>
              </w:rPr>
              <w:t>2021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年底完成，检查人：</w:t>
            </w:r>
            <w:r w:rsidR="00F45FE3" w:rsidRPr="00F45FE3">
              <w:rPr>
                <w:rFonts w:ascii="楷体" w:eastAsia="楷体" w:hAnsi="楷体" w:cstheme="minorEastAsia" w:hint="eastAsia"/>
                <w:sz w:val="24"/>
                <w:szCs w:val="24"/>
              </w:rPr>
              <w:t>张贵宾、侯惠于、秦峥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2A7AF441" w14:textId="77777777" w:rsidR="00D37EDD" w:rsidRPr="002E3FBC" w:rsidRDefault="00D37EDD" w:rsidP="002755B1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</w:t>
            </w:r>
          </w:p>
          <w:p w14:paraId="49F93BAD" w14:textId="2EA6E56C" w:rsidR="00D37EDD" w:rsidRPr="002E3FBC" w:rsidRDefault="00D37EDD" w:rsidP="002755B1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抽查1）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 w:rsidR="00F45FE3">
              <w:rPr>
                <w:rFonts w:ascii="楷体" w:eastAsia="楷体" w:hAnsi="楷体" w:cstheme="minorEastAsia" w:hint="eastAsia"/>
                <w:sz w:val="24"/>
                <w:szCs w:val="24"/>
              </w:rPr>
              <w:t>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.2</w:t>
            </w:r>
            <w:r w:rsidR="00F45FE3"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日对办公室检查得分9</w:t>
            </w:r>
            <w:r w:rsidR="00F45FE3"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分，检查人：</w:t>
            </w:r>
            <w:r w:rsidR="00F45FE3" w:rsidRPr="00F45FE3">
              <w:rPr>
                <w:rFonts w:ascii="楷体" w:eastAsia="楷体" w:hAnsi="楷体" w:cstheme="minorEastAsia" w:hint="eastAsia"/>
                <w:sz w:val="24"/>
                <w:szCs w:val="24"/>
              </w:rPr>
              <w:t>张贵宾、侯惠于、秦峥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7973426C" w14:textId="76A5413A" w:rsidR="00D37EDD" w:rsidRPr="002E3FBC" w:rsidRDefault="00D37EDD" w:rsidP="002755B1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抽查2）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.12.</w:t>
            </w:r>
            <w:r w:rsidR="00F45FE3">
              <w:rPr>
                <w:rFonts w:ascii="楷体" w:eastAsia="楷体" w:hAnsi="楷体" w:cstheme="minorEastAsia" w:hint="eastAsia"/>
                <w:sz w:val="24"/>
                <w:szCs w:val="24"/>
              </w:rPr>
              <w:t>11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日对供销部检查得分96分，检查人：</w:t>
            </w:r>
            <w:r w:rsidR="00F45FE3" w:rsidRPr="00F45FE3">
              <w:rPr>
                <w:rFonts w:ascii="楷体" w:eastAsia="楷体" w:hAnsi="楷体" w:cstheme="minorEastAsia" w:hint="eastAsia"/>
                <w:sz w:val="24"/>
                <w:szCs w:val="24"/>
              </w:rPr>
              <w:t>张贵宾、侯惠于、秦峥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55C81C9F" w14:textId="5126EEBF" w:rsidR="00D37EDD" w:rsidRDefault="00D37EDD" w:rsidP="002755B1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抽查3）2020.</w:t>
            </w:r>
            <w:r w:rsidR="00F45FE3"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 w:rsidR="00F45FE3">
              <w:rPr>
                <w:rFonts w:ascii="楷体" w:eastAsia="楷体" w:hAnsi="楷体" w:cstheme="minorEastAsia" w:hint="eastAsia"/>
                <w:sz w:val="24"/>
                <w:szCs w:val="24"/>
              </w:rPr>
              <w:t>3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日对生产部检查得分95分，检查人：</w:t>
            </w:r>
            <w:r w:rsidR="00F45FE3" w:rsidRPr="00F45FE3">
              <w:rPr>
                <w:rFonts w:ascii="楷体" w:eastAsia="楷体" w:hAnsi="楷体" w:cstheme="minorEastAsia" w:hint="eastAsia"/>
                <w:sz w:val="24"/>
                <w:szCs w:val="24"/>
              </w:rPr>
              <w:t>张贵宾、侯惠于、秦峥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00D294F6" w14:textId="7FDC9B4D" w:rsidR="00F45FE3" w:rsidRDefault="00F45FE3" w:rsidP="00F45FE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4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）202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3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日对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质检部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检查得分9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分，检查人：</w:t>
            </w:r>
            <w:r w:rsidRPr="00F45FE3">
              <w:rPr>
                <w:rFonts w:ascii="楷体" w:eastAsia="楷体" w:hAnsi="楷体" w:cstheme="minorEastAsia" w:hint="eastAsia"/>
                <w:sz w:val="24"/>
                <w:szCs w:val="24"/>
              </w:rPr>
              <w:t>张贵宾、侯惠于、秦峥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78FEF579" w14:textId="77777777" w:rsidR="00D37EDD" w:rsidRPr="002E3FBC" w:rsidRDefault="00D37EDD" w:rsidP="002755B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4、</w:t>
            </w:r>
            <w:proofErr w:type="gramStart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经交流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确认，公司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不涉及环境监测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681C0A81" w14:textId="567CDEC3" w:rsidR="00D37EDD" w:rsidRPr="002E3FBC" w:rsidRDefault="00D37EDD" w:rsidP="002755B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F45FE3" w:rsidRPr="00F45FE3">
              <w:rPr>
                <w:rFonts w:ascii="楷体" w:eastAsia="楷体" w:hAnsi="楷体" w:cstheme="minorEastAsia" w:hint="eastAsia"/>
                <w:color w:val="FF0000"/>
                <w:sz w:val="24"/>
                <w:szCs w:val="24"/>
              </w:rPr>
              <w:t>审核时企业</w:t>
            </w:r>
            <w:r w:rsidRPr="00F45FE3">
              <w:rPr>
                <w:rFonts w:ascii="楷体" w:eastAsia="楷体" w:hAnsi="楷体" w:cstheme="minorEastAsia" w:hint="eastAsia"/>
                <w:color w:val="FF0000"/>
                <w:sz w:val="24"/>
                <w:szCs w:val="24"/>
              </w:rPr>
              <w:t>未能提供职业健康危害关键岗位作业人员健康体检合格的证据，不符合标准要求，开</w:t>
            </w:r>
            <w:r w:rsidRPr="00F45FE3">
              <w:rPr>
                <w:rFonts w:ascii="楷体" w:eastAsia="楷体" w:hAnsi="楷体" w:cstheme="minorEastAsia" w:hint="eastAsia"/>
                <w:color w:val="FF0000"/>
                <w:sz w:val="24"/>
                <w:szCs w:val="24"/>
              </w:rPr>
              <w:lastRenderedPageBreak/>
              <w:t>具了不符合报告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16CBF81E" w14:textId="77777777" w:rsidR="00D37EDD" w:rsidRPr="002E3FBC" w:rsidRDefault="00D37EDD" w:rsidP="002755B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Pr="002E3FBC">
              <w:rPr>
                <w:rFonts w:ascii="楷体" w:eastAsia="楷体" w:hAnsi="楷体" w:cs="楷体" w:hint="eastAsia"/>
                <w:sz w:val="24"/>
                <w:szCs w:val="24"/>
              </w:rPr>
              <w:t>企业办公室主任日常工作</w:t>
            </w:r>
            <w:r w:rsidRPr="004968C7">
              <w:rPr>
                <w:rFonts w:ascii="楷体" w:eastAsia="楷体" w:hAnsi="楷体" w:cstheme="minorEastAsia" w:hint="eastAsia"/>
                <w:sz w:val="24"/>
                <w:szCs w:val="24"/>
              </w:rPr>
              <w:t>关注员工身体状况，当员工身体不适请假时，及时跟踪了解其健康状况。有职业病前兆后，及时安排员工休息、调岗或改善工作环境，今后将逐步建立、健全员工健康档案资料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14:paraId="29FA570A" w14:textId="77777777" w:rsidR="00D37EDD" w:rsidRPr="002E3FBC" w:rsidRDefault="00D37EDD" w:rsidP="002755B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7、</w:t>
            </w:r>
            <w:proofErr w:type="gramStart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经交流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确认，公司无安全、环境检测设备。</w:t>
            </w:r>
          </w:p>
          <w:p w14:paraId="048B09F1" w14:textId="26E20F32" w:rsidR="00D37EDD" w:rsidRPr="002E3FBC" w:rsidRDefault="00D37EDD" w:rsidP="00185AA7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公司在员工健康体检管理方面还需加强控制。</w:t>
            </w:r>
          </w:p>
        </w:tc>
        <w:tc>
          <w:tcPr>
            <w:tcW w:w="760" w:type="dxa"/>
          </w:tcPr>
          <w:p w14:paraId="0F7AB2D6" w14:textId="77777777" w:rsidR="00D37EDD" w:rsidRDefault="00D37EDD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712B86F8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2DE5C005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62045742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5B9457D7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64FABD47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023C3566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5AD92D0B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58A1F888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58C85BB6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19733AF3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74A929FB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18BC7ABF" w14:textId="1FBCE711" w:rsidR="00F45FE3" w:rsidRPr="00F45FE3" w:rsidRDefault="00F45FE3" w:rsidP="00765F18">
            <w:pPr>
              <w:spacing w:line="360" w:lineRule="auto"/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  <w:r w:rsidRPr="00F45FE3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N</w:t>
            </w:r>
          </w:p>
          <w:p w14:paraId="11BDAEE8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513094BE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4FC71716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23CD8D92" w14:textId="77777777" w:rsidR="00F45FE3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65091786" w14:textId="77777777" w:rsidR="00F45FE3" w:rsidRPr="002E3FBC" w:rsidRDefault="00F45FE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D37EDD" w:rsidRPr="002E3FBC" w14:paraId="424A3142" w14:textId="77777777" w:rsidTr="00DA473E">
        <w:trPr>
          <w:trHeight w:val="1101"/>
        </w:trPr>
        <w:tc>
          <w:tcPr>
            <w:tcW w:w="1707" w:type="dxa"/>
            <w:vAlign w:val="center"/>
          </w:tcPr>
          <w:p w14:paraId="7A6415D4" w14:textId="6A07EB09" w:rsidR="00D37EDD" w:rsidRPr="002E3FBC" w:rsidRDefault="00D37EDD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性评价</w:t>
            </w:r>
          </w:p>
        </w:tc>
        <w:tc>
          <w:tcPr>
            <w:tcW w:w="1019" w:type="dxa"/>
            <w:vAlign w:val="center"/>
          </w:tcPr>
          <w:p w14:paraId="4CD096D4" w14:textId="77777777" w:rsidR="00D37EDD" w:rsidRPr="002E3FBC" w:rsidRDefault="00D37EDD" w:rsidP="002755B1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14:paraId="6CA668B0" w14:textId="793725B1" w:rsidR="00D37EDD" w:rsidRPr="002E3FBC" w:rsidRDefault="00D37EDD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14:paraId="53ADFFF8" w14:textId="77777777" w:rsidR="00D37EDD" w:rsidRPr="002E3FBC" w:rsidRDefault="00D37EDD" w:rsidP="002755B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公司制定了：《合规性评价程序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HZZYDL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.CX16-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》</w:t>
            </w:r>
          </w:p>
          <w:p w14:paraId="5541B2EC" w14:textId="77777777" w:rsidR="00D37EDD" w:rsidRPr="002E3FBC" w:rsidRDefault="00D37EDD" w:rsidP="002755B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提供“环境符合性和合</w:t>
            </w:r>
            <w:proofErr w:type="gramStart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性评价报告”、“职业健康安全法律法规符合性评价表”，经对公司适用的环境、职业健康安全法律法规和其他要求进行评价，全部符合要求。</w:t>
            </w:r>
          </w:p>
          <w:p w14:paraId="5479DBCE" w14:textId="77777777" w:rsidR="00D37EDD" w:rsidRPr="002E3FBC" w:rsidRDefault="00D37EDD" w:rsidP="002755B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以上评价人：</w:t>
            </w:r>
            <w:r w:rsidRPr="004F56CB">
              <w:rPr>
                <w:rFonts w:ascii="楷体" w:eastAsia="楷体" w:hAnsi="楷体" w:cstheme="minorEastAsia" w:hint="eastAsia"/>
                <w:sz w:val="24"/>
                <w:szCs w:val="24"/>
              </w:rPr>
              <w:t>张贵宾、秦峥、侯惠于、宫衍军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</w:p>
          <w:p w14:paraId="470B1FBF" w14:textId="61F24008" w:rsidR="00D37EDD" w:rsidRPr="002E3FBC" w:rsidRDefault="00D37EDD" w:rsidP="00185AA7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评价日期：2020年1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0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3</w:t>
            </w:r>
            <w:r w:rsidRPr="002E3FBC">
              <w:rPr>
                <w:rFonts w:ascii="楷体" w:eastAsia="楷体" w:hAnsi="楷体" w:cstheme="minorEastAsia" w:hint="eastAsia"/>
                <w:sz w:val="24"/>
                <w:szCs w:val="24"/>
              </w:rPr>
              <w:t>日。</w:t>
            </w:r>
          </w:p>
        </w:tc>
        <w:tc>
          <w:tcPr>
            <w:tcW w:w="760" w:type="dxa"/>
          </w:tcPr>
          <w:p w14:paraId="10CDCD50" w14:textId="77777777" w:rsidR="00D37EDD" w:rsidRPr="002E3FBC" w:rsidRDefault="00D37EDD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D37EDD" w:rsidRPr="002E3FBC" w14:paraId="15BD3D09" w14:textId="77777777" w:rsidTr="00DD2C18">
        <w:trPr>
          <w:trHeight w:val="1101"/>
        </w:trPr>
        <w:tc>
          <w:tcPr>
            <w:tcW w:w="1707" w:type="dxa"/>
            <w:vAlign w:val="center"/>
          </w:tcPr>
          <w:p w14:paraId="0EDDE206" w14:textId="77777777" w:rsidR="00D37EDD" w:rsidRPr="002E3FBC" w:rsidRDefault="00D37EDD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7134A784" w14:textId="77777777" w:rsidR="00D37EDD" w:rsidRPr="002E3FBC" w:rsidRDefault="00D37EDD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</w:tcPr>
          <w:p w14:paraId="0C0B5AA8" w14:textId="77777777" w:rsidR="00D37EDD" w:rsidRPr="002E3FBC" w:rsidRDefault="00D37EDD" w:rsidP="00185AA7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14:paraId="2AA1A17F" w14:textId="77777777" w:rsidR="00D37EDD" w:rsidRPr="002E3FBC" w:rsidRDefault="00D37EDD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14:paraId="258F56B6" w14:textId="77777777" w:rsidR="00D37EDD" w:rsidRDefault="00D37EDD">
      <w:pPr>
        <w:pStyle w:val="a6"/>
        <w:rPr>
          <w:rFonts w:ascii="楷体" w:eastAsia="楷体" w:hAnsi="楷体"/>
        </w:rPr>
      </w:pPr>
    </w:p>
    <w:p w14:paraId="35CC1F31" w14:textId="77777777" w:rsidR="00096AA8" w:rsidRPr="002E3FBC" w:rsidRDefault="005B7EF6">
      <w:pPr>
        <w:pStyle w:val="a6"/>
        <w:rPr>
          <w:rFonts w:ascii="楷体" w:eastAsia="楷体" w:hAnsi="楷体"/>
        </w:rPr>
      </w:pPr>
      <w:r w:rsidRPr="002E3FBC">
        <w:rPr>
          <w:rFonts w:ascii="楷体" w:eastAsia="楷体" w:hAnsi="楷体" w:hint="eastAsia"/>
        </w:rPr>
        <w:t>说明：不符合标注N</w:t>
      </w:r>
    </w:p>
    <w:p w14:paraId="72D57A1B" w14:textId="77777777" w:rsidR="00096AA8" w:rsidRPr="002E3FBC" w:rsidRDefault="00096AA8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</w:p>
    <w:p w14:paraId="02BA5FD0" w14:textId="77777777" w:rsidR="00096AA8" w:rsidRPr="002E3FBC" w:rsidRDefault="00096AA8">
      <w:pPr>
        <w:pStyle w:val="a6"/>
        <w:rPr>
          <w:rFonts w:ascii="楷体" w:eastAsia="楷体" w:hAnsi="楷体"/>
        </w:rPr>
      </w:pPr>
    </w:p>
    <w:sectPr w:rsidR="00096AA8" w:rsidRPr="002E3FB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298DE" w14:textId="77777777" w:rsidR="00211D9E" w:rsidRDefault="00211D9E">
      <w:r>
        <w:separator/>
      </w:r>
    </w:p>
  </w:endnote>
  <w:endnote w:type="continuationSeparator" w:id="0">
    <w:p w14:paraId="7B084DDA" w14:textId="77777777" w:rsidR="00211D9E" w:rsidRDefault="0021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14:paraId="7E4B7023" w14:textId="77777777" w:rsidR="009E0D9E" w:rsidRDefault="009E0D9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389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389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19EA0C" w14:textId="77777777" w:rsidR="009E0D9E" w:rsidRDefault="009E0D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21092" w14:textId="77777777" w:rsidR="00211D9E" w:rsidRDefault="00211D9E">
      <w:r>
        <w:separator/>
      </w:r>
    </w:p>
  </w:footnote>
  <w:footnote w:type="continuationSeparator" w:id="0">
    <w:p w14:paraId="74F4D919" w14:textId="77777777" w:rsidR="00211D9E" w:rsidRDefault="00211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1EEA8" w14:textId="77777777" w:rsidR="009E0D9E" w:rsidRDefault="009E0D9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33F4CA" wp14:editId="3642DAF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0DD8749" w14:textId="77777777" w:rsidR="009E0D9E" w:rsidRDefault="00211D9E">
    <w:pPr>
      <w:pStyle w:val="a7"/>
      <w:pBdr>
        <w:bottom w:val="none" w:sz="0" w:space="1" w:color="auto"/>
      </w:pBdr>
      <w:spacing w:line="320" w:lineRule="exact"/>
      <w:jc w:val="left"/>
    </w:pPr>
    <w:r>
      <w:pict w14:anchorId="3DD76A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0C1908F9" w14:textId="77777777" w:rsidR="009E0D9E" w:rsidRDefault="009E0D9E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E0D9E">
      <w:rPr>
        <w:rStyle w:val="CharChar1"/>
        <w:rFonts w:hint="default"/>
      </w:rPr>
      <w:t xml:space="preserve">        </w:t>
    </w:r>
    <w:r w:rsidR="009E0D9E">
      <w:rPr>
        <w:rStyle w:val="CharChar1"/>
        <w:rFonts w:hint="default"/>
        <w:w w:val="90"/>
      </w:rPr>
      <w:t xml:space="preserve">Beijing International </w:t>
    </w:r>
    <w:proofErr w:type="spellStart"/>
    <w:r w:rsidR="009E0D9E">
      <w:rPr>
        <w:rStyle w:val="CharChar1"/>
        <w:rFonts w:hint="default"/>
        <w:w w:val="90"/>
      </w:rPr>
      <w:t>Otandard</w:t>
    </w:r>
    <w:proofErr w:type="spellEnd"/>
    <w:r w:rsidR="009E0D9E">
      <w:rPr>
        <w:rStyle w:val="CharChar1"/>
        <w:rFonts w:hint="default"/>
        <w:w w:val="90"/>
      </w:rPr>
      <w:t xml:space="preserve"> united Certification </w:t>
    </w:r>
    <w:proofErr w:type="spellStart"/>
    <w:r w:rsidR="009E0D9E">
      <w:rPr>
        <w:rStyle w:val="CharChar1"/>
        <w:rFonts w:hint="default"/>
        <w:w w:val="90"/>
      </w:rPr>
      <w:t>Co.</w:t>
    </w:r>
    <w:proofErr w:type="gramStart"/>
    <w:r w:rsidR="009E0D9E">
      <w:rPr>
        <w:rStyle w:val="CharChar1"/>
        <w:rFonts w:hint="default"/>
        <w:w w:val="90"/>
      </w:rPr>
      <w:t>,Ltd</w:t>
    </w:r>
    <w:proofErr w:type="spellEnd"/>
    <w:proofErr w:type="gramEnd"/>
    <w:r w:rsidR="009E0D9E">
      <w:rPr>
        <w:rStyle w:val="CharChar1"/>
        <w:rFonts w:hint="default"/>
        <w:w w:val="90"/>
      </w:rPr>
      <w:t>.</w:t>
    </w:r>
    <w:r w:rsidR="009E0D9E">
      <w:rPr>
        <w:rStyle w:val="CharChar1"/>
        <w:rFonts w:hint="default"/>
        <w:w w:val="90"/>
        <w:szCs w:val="21"/>
      </w:rPr>
      <w:t xml:space="preserve">  </w:t>
    </w:r>
    <w:r w:rsidR="009E0D9E">
      <w:rPr>
        <w:rStyle w:val="CharChar1"/>
        <w:rFonts w:hint="default"/>
        <w:w w:val="90"/>
        <w:sz w:val="20"/>
      </w:rPr>
      <w:t xml:space="preserve"> </w:t>
    </w:r>
    <w:r w:rsidR="009E0D9E">
      <w:rPr>
        <w:rStyle w:val="CharChar1"/>
        <w:rFonts w:hint="default"/>
        <w:w w:val="90"/>
      </w:rPr>
      <w:t xml:space="preserve">                   </w:t>
    </w:r>
  </w:p>
  <w:p w14:paraId="3D9BD6B5" w14:textId="77777777" w:rsidR="009E0D9E" w:rsidRDefault="009E0D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3373A"/>
    <w:rsid w:val="000502BF"/>
    <w:rsid w:val="00075AE3"/>
    <w:rsid w:val="000776B2"/>
    <w:rsid w:val="00092846"/>
    <w:rsid w:val="00096AA8"/>
    <w:rsid w:val="000B6CFA"/>
    <w:rsid w:val="000C05E0"/>
    <w:rsid w:val="000F5AF2"/>
    <w:rsid w:val="00102E7B"/>
    <w:rsid w:val="0011389B"/>
    <w:rsid w:val="0011571A"/>
    <w:rsid w:val="001221D7"/>
    <w:rsid w:val="00127730"/>
    <w:rsid w:val="00176A4D"/>
    <w:rsid w:val="00185AA7"/>
    <w:rsid w:val="001A21F5"/>
    <w:rsid w:val="001A2D7F"/>
    <w:rsid w:val="001C60D1"/>
    <w:rsid w:val="001E40B4"/>
    <w:rsid w:val="00211D9E"/>
    <w:rsid w:val="00213FC8"/>
    <w:rsid w:val="00224E0D"/>
    <w:rsid w:val="002278F3"/>
    <w:rsid w:val="0023321E"/>
    <w:rsid w:val="00237C34"/>
    <w:rsid w:val="002458A3"/>
    <w:rsid w:val="00257E0B"/>
    <w:rsid w:val="0029109B"/>
    <w:rsid w:val="002A6132"/>
    <w:rsid w:val="002C38F0"/>
    <w:rsid w:val="002D4025"/>
    <w:rsid w:val="002D5EC7"/>
    <w:rsid w:val="002E3FBC"/>
    <w:rsid w:val="00300CFD"/>
    <w:rsid w:val="00324BA3"/>
    <w:rsid w:val="003338FE"/>
    <w:rsid w:val="00337922"/>
    <w:rsid w:val="00340867"/>
    <w:rsid w:val="0034590A"/>
    <w:rsid w:val="00380837"/>
    <w:rsid w:val="003A198A"/>
    <w:rsid w:val="003C5E65"/>
    <w:rsid w:val="003D1597"/>
    <w:rsid w:val="003F78BC"/>
    <w:rsid w:val="00410914"/>
    <w:rsid w:val="0041252E"/>
    <w:rsid w:val="0042049A"/>
    <w:rsid w:val="00432535"/>
    <w:rsid w:val="00440298"/>
    <w:rsid w:val="00443E75"/>
    <w:rsid w:val="004442A5"/>
    <w:rsid w:val="00475D30"/>
    <w:rsid w:val="00493788"/>
    <w:rsid w:val="004968C7"/>
    <w:rsid w:val="004B4983"/>
    <w:rsid w:val="004E6C5F"/>
    <w:rsid w:val="004F0EC9"/>
    <w:rsid w:val="004F4861"/>
    <w:rsid w:val="004F56CB"/>
    <w:rsid w:val="005060D2"/>
    <w:rsid w:val="00536930"/>
    <w:rsid w:val="0053733A"/>
    <w:rsid w:val="005622F4"/>
    <w:rsid w:val="00564E53"/>
    <w:rsid w:val="00573464"/>
    <w:rsid w:val="0057432B"/>
    <w:rsid w:val="00592CE1"/>
    <w:rsid w:val="0059768E"/>
    <w:rsid w:val="005B5B12"/>
    <w:rsid w:val="005B7EF6"/>
    <w:rsid w:val="005C3871"/>
    <w:rsid w:val="00627628"/>
    <w:rsid w:val="00644FE2"/>
    <w:rsid w:val="00652698"/>
    <w:rsid w:val="00653EB5"/>
    <w:rsid w:val="0067640C"/>
    <w:rsid w:val="006920C2"/>
    <w:rsid w:val="00694ABF"/>
    <w:rsid w:val="006C66DF"/>
    <w:rsid w:val="006E678B"/>
    <w:rsid w:val="006F204A"/>
    <w:rsid w:val="00723613"/>
    <w:rsid w:val="007305E8"/>
    <w:rsid w:val="0076186C"/>
    <w:rsid w:val="00765F18"/>
    <w:rsid w:val="007730BC"/>
    <w:rsid w:val="00773ED3"/>
    <w:rsid w:val="007757F3"/>
    <w:rsid w:val="007849D2"/>
    <w:rsid w:val="007A0DD7"/>
    <w:rsid w:val="007A248B"/>
    <w:rsid w:val="007C52DC"/>
    <w:rsid w:val="007D35C6"/>
    <w:rsid w:val="007D64A3"/>
    <w:rsid w:val="007E6AEB"/>
    <w:rsid w:val="008631EF"/>
    <w:rsid w:val="00863552"/>
    <w:rsid w:val="00864944"/>
    <w:rsid w:val="008654F4"/>
    <w:rsid w:val="008973EE"/>
    <w:rsid w:val="008A16AD"/>
    <w:rsid w:val="008A2663"/>
    <w:rsid w:val="008A6C90"/>
    <w:rsid w:val="008B014D"/>
    <w:rsid w:val="008B31EA"/>
    <w:rsid w:val="008E31D1"/>
    <w:rsid w:val="009025A0"/>
    <w:rsid w:val="00927015"/>
    <w:rsid w:val="0093213C"/>
    <w:rsid w:val="0093454F"/>
    <w:rsid w:val="00940AB8"/>
    <w:rsid w:val="00943D62"/>
    <w:rsid w:val="00963BB0"/>
    <w:rsid w:val="00971600"/>
    <w:rsid w:val="00981BF7"/>
    <w:rsid w:val="009823C0"/>
    <w:rsid w:val="00986CDD"/>
    <w:rsid w:val="00996D57"/>
    <w:rsid w:val="009973B4"/>
    <w:rsid w:val="009B0D04"/>
    <w:rsid w:val="009C28C1"/>
    <w:rsid w:val="009C60A2"/>
    <w:rsid w:val="009E0D9E"/>
    <w:rsid w:val="009F7EED"/>
    <w:rsid w:val="00A35EB0"/>
    <w:rsid w:val="00A43BEA"/>
    <w:rsid w:val="00AA51A0"/>
    <w:rsid w:val="00AB2220"/>
    <w:rsid w:val="00AC27EA"/>
    <w:rsid w:val="00AD1416"/>
    <w:rsid w:val="00AE4B7E"/>
    <w:rsid w:val="00AF0AAB"/>
    <w:rsid w:val="00B25D5C"/>
    <w:rsid w:val="00B423E1"/>
    <w:rsid w:val="00B60521"/>
    <w:rsid w:val="00B60917"/>
    <w:rsid w:val="00B72611"/>
    <w:rsid w:val="00BB047F"/>
    <w:rsid w:val="00BB05BF"/>
    <w:rsid w:val="00BB738E"/>
    <w:rsid w:val="00BF597E"/>
    <w:rsid w:val="00C02311"/>
    <w:rsid w:val="00C042EE"/>
    <w:rsid w:val="00C14E20"/>
    <w:rsid w:val="00C15924"/>
    <w:rsid w:val="00C26AB5"/>
    <w:rsid w:val="00C35099"/>
    <w:rsid w:val="00C35F7B"/>
    <w:rsid w:val="00C51A36"/>
    <w:rsid w:val="00C55228"/>
    <w:rsid w:val="00C65C8C"/>
    <w:rsid w:val="00C736E8"/>
    <w:rsid w:val="00C94DCA"/>
    <w:rsid w:val="00CE315A"/>
    <w:rsid w:val="00CE6F51"/>
    <w:rsid w:val="00D06F59"/>
    <w:rsid w:val="00D12A7B"/>
    <w:rsid w:val="00D34E2F"/>
    <w:rsid w:val="00D37EDD"/>
    <w:rsid w:val="00D52FA4"/>
    <w:rsid w:val="00D72C88"/>
    <w:rsid w:val="00D81752"/>
    <w:rsid w:val="00D8388C"/>
    <w:rsid w:val="00DA3774"/>
    <w:rsid w:val="00DD2C18"/>
    <w:rsid w:val="00DE28A9"/>
    <w:rsid w:val="00E10DE5"/>
    <w:rsid w:val="00E21B10"/>
    <w:rsid w:val="00E526D4"/>
    <w:rsid w:val="00E63E1D"/>
    <w:rsid w:val="00E87EC9"/>
    <w:rsid w:val="00E94E91"/>
    <w:rsid w:val="00EA2D26"/>
    <w:rsid w:val="00EB0164"/>
    <w:rsid w:val="00EB4D5A"/>
    <w:rsid w:val="00EB5311"/>
    <w:rsid w:val="00EB6E10"/>
    <w:rsid w:val="00ED0F62"/>
    <w:rsid w:val="00EE5F81"/>
    <w:rsid w:val="00F01062"/>
    <w:rsid w:val="00F07AAD"/>
    <w:rsid w:val="00F45FE3"/>
    <w:rsid w:val="00F61AF4"/>
    <w:rsid w:val="00F9329F"/>
    <w:rsid w:val="00FC329E"/>
    <w:rsid w:val="00FC6F92"/>
    <w:rsid w:val="00FE2041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8455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7D35C6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D35C6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D35C6"/>
    <w:rPr>
      <w:rFonts w:ascii="Times New Roman" w:eastAsia="宋体" w:hAnsi="Times New Roman" w:cs="Times New Roman"/>
      <w:kern w:val="2"/>
      <w:sz w:val="21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D35C6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D35C6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137</cp:revision>
  <dcterms:created xsi:type="dcterms:W3CDTF">2015-06-17T12:51:00Z</dcterms:created>
  <dcterms:modified xsi:type="dcterms:W3CDTF">2021-04-21T03:43:00Z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