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主管领导：王随英 </w:t>
            </w:r>
            <w:r>
              <w:rPr>
                <w:sz w:val="24"/>
                <w:szCs w:val="24"/>
              </w:rPr>
              <w:t xml:space="preserve">         </w:t>
            </w:r>
            <w:r>
              <w:rPr>
                <w:rFonts w:hint="eastAsia"/>
                <w:sz w:val="24"/>
                <w:szCs w:val="24"/>
              </w:rPr>
              <w:t>陪同人员：崔燕燕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李俐</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1年4月8日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sz w:val="24"/>
                <w:szCs w:val="24"/>
              </w:rPr>
            </w:pPr>
            <w:r>
              <w:rPr>
                <w:rFonts w:hint="eastAsia"/>
                <w:sz w:val="24"/>
                <w:szCs w:val="24"/>
              </w:rPr>
              <w:t xml:space="preserve"> </w:t>
            </w:r>
            <w:r>
              <w:rPr>
                <w:sz w:val="24"/>
                <w:szCs w:val="24"/>
              </w:rPr>
              <w:t>Q</w:t>
            </w:r>
            <w:r>
              <w:rPr>
                <w:rFonts w:hint="eastAsia"/>
                <w:sz w:val="24"/>
                <w:szCs w:val="24"/>
              </w:rPr>
              <w:t>：</w:t>
            </w:r>
            <w:r>
              <w:rPr>
                <w:sz w:val="24"/>
                <w:szCs w:val="24"/>
              </w:rPr>
              <w:t>4.1</w:t>
            </w:r>
            <w:r>
              <w:rPr>
                <w:rFonts w:hint="eastAsia"/>
                <w:sz w:val="24"/>
                <w:szCs w:val="24"/>
              </w:rPr>
              <w:t>、4</w:t>
            </w:r>
            <w:r>
              <w:rPr>
                <w:sz w:val="24"/>
                <w:szCs w:val="24"/>
              </w:rPr>
              <w:t>.2</w:t>
            </w:r>
            <w:r>
              <w:rPr>
                <w:rFonts w:hint="eastAsia"/>
                <w:sz w:val="24"/>
                <w:szCs w:val="24"/>
              </w:rPr>
              <w:t>、4</w:t>
            </w:r>
            <w:r>
              <w:rPr>
                <w:sz w:val="24"/>
                <w:szCs w:val="24"/>
              </w:rPr>
              <w:t>.3</w:t>
            </w:r>
            <w:r>
              <w:rPr>
                <w:rFonts w:hint="eastAsia"/>
                <w:sz w:val="24"/>
                <w:szCs w:val="24"/>
              </w:rPr>
              <w:t>、4</w:t>
            </w:r>
            <w:r>
              <w:rPr>
                <w:sz w:val="24"/>
                <w:szCs w:val="24"/>
              </w:rPr>
              <w:t>.4</w:t>
            </w:r>
            <w:r>
              <w:rPr>
                <w:rFonts w:hint="eastAsia"/>
                <w:sz w:val="24"/>
                <w:szCs w:val="24"/>
              </w:rPr>
              <w:t>、5</w:t>
            </w:r>
            <w:r>
              <w:rPr>
                <w:sz w:val="24"/>
                <w:szCs w:val="24"/>
              </w:rPr>
              <w:t>.1</w:t>
            </w:r>
            <w:r>
              <w:rPr>
                <w:rFonts w:hint="eastAsia"/>
                <w:sz w:val="24"/>
                <w:szCs w:val="24"/>
              </w:rPr>
              <w:t>、5</w:t>
            </w:r>
            <w:r>
              <w:rPr>
                <w:sz w:val="24"/>
                <w:szCs w:val="24"/>
              </w:rPr>
              <w:t>.2</w:t>
            </w:r>
            <w:r>
              <w:rPr>
                <w:rFonts w:hint="eastAsia"/>
                <w:sz w:val="24"/>
                <w:szCs w:val="24"/>
              </w:rPr>
              <w:t>、5</w:t>
            </w:r>
            <w:r>
              <w:rPr>
                <w:sz w:val="24"/>
                <w:szCs w:val="24"/>
              </w:rPr>
              <w:t>.3</w:t>
            </w:r>
            <w:r>
              <w:rPr>
                <w:rFonts w:hint="eastAsia"/>
                <w:sz w:val="24"/>
                <w:szCs w:val="24"/>
              </w:rPr>
              <w:t>、6</w:t>
            </w:r>
            <w:r>
              <w:rPr>
                <w:sz w:val="24"/>
                <w:szCs w:val="24"/>
              </w:rPr>
              <w:t>.1</w:t>
            </w:r>
            <w:r>
              <w:rPr>
                <w:rFonts w:hint="eastAsia"/>
                <w:sz w:val="24"/>
                <w:szCs w:val="24"/>
              </w:rPr>
              <w:t>、6</w:t>
            </w:r>
            <w:r>
              <w:rPr>
                <w:sz w:val="24"/>
                <w:szCs w:val="24"/>
              </w:rPr>
              <w:t>.2</w:t>
            </w:r>
            <w:r>
              <w:rPr>
                <w:rFonts w:hint="eastAsia"/>
                <w:sz w:val="24"/>
                <w:szCs w:val="24"/>
              </w:rPr>
              <w:t>、6</w:t>
            </w:r>
            <w:r>
              <w:rPr>
                <w:sz w:val="24"/>
                <w:szCs w:val="24"/>
              </w:rPr>
              <w:t>.3</w:t>
            </w:r>
            <w:r>
              <w:rPr>
                <w:rFonts w:hint="eastAsia"/>
                <w:sz w:val="24"/>
                <w:szCs w:val="24"/>
              </w:rPr>
              <w:t>、7</w:t>
            </w:r>
            <w:r>
              <w:rPr>
                <w:sz w:val="24"/>
                <w:szCs w:val="24"/>
              </w:rPr>
              <w:t>.1</w:t>
            </w:r>
            <w:r>
              <w:rPr>
                <w:rFonts w:hint="eastAsia"/>
                <w:sz w:val="24"/>
                <w:szCs w:val="24"/>
              </w:rPr>
              <w:t>.</w:t>
            </w:r>
            <w:r>
              <w:rPr>
                <w:sz w:val="24"/>
                <w:szCs w:val="24"/>
              </w:rPr>
              <w:t>1</w:t>
            </w:r>
            <w:r>
              <w:rPr>
                <w:rFonts w:hint="eastAsia"/>
                <w:sz w:val="24"/>
                <w:szCs w:val="24"/>
              </w:rPr>
              <w:t>、7</w:t>
            </w:r>
            <w:r>
              <w:rPr>
                <w:sz w:val="24"/>
                <w:szCs w:val="24"/>
              </w:rPr>
              <w:t>.4</w:t>
            </w:r>
            <w:r>
              <w:rPr>
                <w:rFonts w:hint="eastAsia"/>
                <w:sz w:val="24"/>
                <w:szCs w:val="24"/>
              </w:rPr>
              <w:t>、9</w:t>
            </w:r>
            <w:r>
              <w:rPr>
                <w:sz w:val="24"/>
                <w:szCs w:val="24"/>
              </w:rPr>
              <w:t>.1.1</w:t>
            </w:r>
            <w:r>
              <w:rPr>
                <w:rFonts w:hint="eastAsia"/>
                <w:sz w:val="24"/>
                <w:szCs w:val="24"/>
              </w:rPr>
              <w:t>、9</w:t>
            </w:r>
            <w:r>
              <w:rPr>
                <w:sz w:val="24"/>
                <w:szCs w:val="24"/>
              </w:rPr>
              <w:t>.3</w:t>
            </w:r>
            <w:r>
              <w:rPr>
                <w:rFonts w:hint="eastAsia"/>
                <w:sz w:val="24"/>
                <w:szCs w:val="24"/>
              </w:rPr>
              <w:t>、1</w:t>
            </w:r>
            <w:r>
              <w:rPr>
                <w:sz w:val="24"/>
                <w:szCs w:val="24"/>
              </w:rPr>
              <w:t>0.1</w:t>
            </w:r>
            <w:r>
              <w:rPr>
                <w:rFonts w:hint="eastAsia"/>
                <w:sz w:val="24"/>
                <w:szCs w:val="24"/>
              </w:rPr>
              <w:t>、1</w:t>
            </w:r>
            <w:r>
              <w:rPr>
                <w:sz w:val="24"/>
                <w:szCs w:val="24"/>
              </w:rPr>
              <w:t>0.3</w:t>
            </w:r>
          </w:p>
          <w:p>
            <w:pPr>
              <w:rPr>
                <w:rFonts w:hint="eastAsia"/>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color w:val="000000"/>
                <w:szCs w:val="21"/>
              </w:rPr>
            </w:pPr>
            <w:r>
              <w:rPr>
                <w:rFonts w:hint="eastAsia" w:ascii="宋体" w:hAnsi="宋体" w:cs="宋体"/>
                <w:color w:val="000000"/>
                <w:szCs w:val="21"/>
              </w:rPr>
              <w:t>理解组织及其环境</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Q4.1</w:t>
            </w:r>
          </w:p>
        </w:tc>
        <w:tc>
          <w:tcPr>
            <w:tcW w:w="10004" w:type="dxa"/>
            <w:vAlign w:val="center"/>
          </w:tcPr>
          <w:p>
            <w:pPr>
              <w:spacing w:line="360" w:lineRule="auto"/>
              <w:jc w:val="left"/>
              <w:rPr>
                <w:rFonts w:hint="eastAsia" w:ascii="宋体" w:hAnsi="宋体" w:cs="宋体"/>
                <w:color w:val="000000"/>
                <w:szCs w:val="21"/>
              </w:rPr>
            </w:pPr>
            <w:r>
              <w:rPr>
                <w:rFonts w:hint="eastAsia" w:ascii="宋体" w:hAnsi="宋体" w:cs="宋体"/>
                <w:szCs w:val="21"/>
              </w:rPr>
              <w:t xml:space="preserve">   </w:t>
            </w:r>
            <w:r>
              <w:rPr>
                <w:rFonts w:hint="eastAsia" w:ascii="宋体" w:hAnsi="宋体" w:cs="宋体"/>
                <w:color w:val="000000"/>
                <w:szCs w:val="21"/>
              </w:rPr>
              <w:t>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rPr>
                <w:rFonts w:hint="eastAsia" w:ascii="宋体" w:hAnsi="宋体" w:cs="宋体"/>
                <w:color w:val="000000"/>
                <w:szCs w:val="21"/>
              </w:rPr>
            </w:pPr>
            <w:r>
              <w:rPr>
                <w:rFonts w:hint="eastAsia" w:ascii="宋体" w:hAnsi="宋体" w:cs="宋体"/>
                <w:color w:val="000000"/>
                <w:szCs w:val="21"/>
              </w:rPr>
              <w:t>对公司不利的内、外部因素有：市场竞争非常激烈，产品利润不断降低、生产成本增加。</w:t>
            </w:r>
          </w:p>
          <w:p>
            <w:pPr>
              <w:spacing w:line="360" w:lineRule="auto"/>
              <w:jc w:val="left"/>
              <w:rPr>
                <w:rFonts w:hint="eastAsia" w:ascii="宋体" w:hAnsi="宋体" w:cs="宋体"/>
                <w:color w:val="000000"/>
                <w:szCs w:val="21"/>
              </w:rPr>
            </w:pPr>
            <w:r>
              <w:rPr>
                <w:rFonts w:hint="eastAsia" w:ascii="宋体" w:hAnsi="宋体" w:cs="宋体"/>
                <w:color w:val="000000"/>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查见《内、外部环境风险和机遇分析表》</w:t>
            </w:r>
          </w:p>
          <w:p>
            <w:pPr>
              <w:spacing w:line="360" w:lineRule="auto"/>
              <w:ind w:firstLine="420" w:firstLineChars="200"/>
              <w:jc w:val="left"/>
              <w:rPr>
                <w:rFonts w:hint="eastAsia" w:ascii="宋体" w:hAnsi="宋体" w:cs="宋体"/>
                <w:b/>
                <w:szCs w:val="21"/>
              </w:rPr>
            </w:pPr>
            <w:r>
              <w:rPr>
                <w:rFonts w:hint="eastAsia" w:ascii="宋体" w:hAnsi="宋体" w:cs="宋体"/>
                <w:color w:val="000000"/>
                <w:szCs w:val="21"/>
              </w:rPr>
              <w:t>内部环境，人力因素，目前情况：人力资源充足，不利情况：部分岗位加强岗位培训；</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color w:val="000000"/>
                <w:szCs w:val="21"/>
              </w:rPr>
            </w:pPr>
            <w:r>
              <w:rPr>
                <w:rFonts w:hint="eastAsia" w:ascii="宋体" w:hAnsi="宋体" w:cs="宋体"/>
                <w:color w:val="000000"/>
                <w:szCs w:val="21"/>
              </w:rPr>
              <w:t>理解相关方的需求和期望</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Q4.2</w:t>
            </w:r>
          </w:p>
        </w:tc>
        <w:tc>
          <w:tcPr>
            <w:tcW w:w="10004" w:type="dxa"/>
            <w:vAlign w:val="center"/>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hint="eastAsia" w:ascii="宋体" w:hAnsi="宋体" w:cs="宋体"/>
                <w:color w:val="000000"/>
                <w:szCs w:val="21"/>
              </w:rPr>
            </w:pPr>
            <w:r>
              <w:rPr>
                <w:rFonts w:hint="eastAsia" w:ascii="宋体" w:hAnsi="宋体" w:cs="宋体"/>
                <w:color w:val="000000"/>
                <w:szCs w:val="21"/>
              </w:rPr>
              <w:t>理解员工诉求的形式为谈心、茶话会等；理解银行等相关方的形式主要为电话沟通、上门拜访等；</w:t>
            </w:r>
          </w:p>
          <w:p>
            <w:pPr>
              <w:spacing w:line="360" w:lineRule="auto"/>
              <w:rPr>
                <w:rFonts w:hint="eastAsia"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相关方：顾客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对企业的影响：影响公司的业务；</w:t>
            </w:r>
          </w:p>
          <w:p>
            <w:pPr>
              <w:spacing w:line="360" w:lineRule="auto"/>
              <w:rPr>
                <w:rFonts w:hint="eastAsia" w:ascii="宋体" w:hAnsi="宋体" w:cs="宋体"/>
                <w:b/>
                <w:szCs w:val="21"/>
              </w:rPr>
            </w:pPr>
            <w:r>
              <w:rPr>
                <w:rFonts w:hint="eastAsia" w:ascii="宋体" w:hAnsi="宋体" w:cs="宋体"/>
                <w:color w:val="000000"/>
                <w:szCs w:val="21"/>
              </w:rPr>
              <w:t>监测指标：交付合格率、交付履约、顾客满意度等。</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color w:val="000000"/>
                <w:szCs w:val="21"/>
              </w:rPr>
            </w:pPr>
            <w:r>
              <w:rPr>
                <w:rFonts w:hint="eastAsia" w:ascii="宋体" w:hAnsi="宋体" w:cs="宋体"/>
                <w:color w:val="000000"/>
                <w:szCs w:val="21"/>
              </w:rPr>
              <w:t>确定QMS范围</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Q4.3</w:t>
            </w:r>
          </w:p>
        </w:tc>
        <w:tc>
          <w:tcPr>
            <w:tcW w:w="10004" w:type="dxa"/>
            <w:vAlign w:val="center"/>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公司原申请的质量管理体系的范围为：空冷式换热器、管壳式换热器、钢制容器（需生产许可证产品除外）的设计、生产和服务。</w:t>
            </w:r>
          </w:p>
          <w:p>
            <w:pPr>
              <w:spacing w:line="360" w:lineRule="auto"/>
              <w:rPr>
                <w:rFonts w:hint="eastAsia" w:ascii="宋体" w:hAnsi="宋体" w:cs="宋体"/>
                <w:color w:val="000000"/>
                <w:szCs w:val="21"/>
              </w:rPr>
            </w:pPr>
            <w:r>
              <w:rPr>
                <w:rFonts w:hint="eastAsia" w:ascii="宋体" w:hAnsi="宋体" w:cs="宋体"/>
                <w:color w:val="000000"/>
                <w:szCs w:val="21"/>
              </w:rPr>
              <w:t>经识别，组织依据</w:t>
            </w:r>
            <w:r>
              <w:rPr>
                <w:rFonts w:hint="eastAsia" w:ascii="宋体" w:hAnsi="宋体" w:cs="宋体"/>
                <w:color w:val="000000"/>
                <w:szCs w:val="21"/>
                <w:lang w:eastAsia="zh-CN"/>
              </w:rPr>
              <w:t xml:space="preserve">GB/T 19001:2016 </w:t>
            </w:r>
            <w:r>
              <w:rPr>
                <w:rFonts w:hint="eastAsia" w:ascii="宋体" w:hAnsi="宋体" w:cs="宋体"/>
                <w:color w:val="000000"/>
                <w:szCs w:val="21"/>
              </w:rPr>
              <w:t>标准的要求建立、实施、维护质量管理体系，符合标准要求。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---不适用条款：无</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注册地址：西安市高新区枫叶苑高层区3号楼1单元11307室</w:t>
            </w:r>
          </w:p>
          <w:p>
            <w:pPr>
              <w:spacing w:line="360" w:lineRule="auto"/>
              <w:ind w:firstLine="420" w:firstLineChars="200"/>
              <w:rPr>
                <w:rFonts w:hint="eastAsia" w:ascii="宋体" w:hAnsi="宋体" w:cs="宋体"/>
                <w:b/>
                <w:szCs w:val="21"/>
              </w:rPr>
            </w:pPr>
            <w:r>
              <w:rPr>
                <w:rFonts w:hint="eastAsia" w:ascii="宋体" w:hAnsi="宋体" w:cs="宋体"/>
                <w:color w:val="000000"/>
                <w:szCs w:val="21"/>
              </w:rPr>
              <w:t>生产/经营地址：陕西省三原县大程镇等桥村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400" w:lineRule="exact"/>
              <w:rPr>
                <w:rFonts w:hint="eastAsia" w:ascii="宋体" w:hAnsi="宋体" w:cs="宋体"/>
                <w:color w:val="000000"/>
                <w:szCs w:val="21"/>
              </w:rPr>
            </w:pPr>
            <w:r>
              <w:rPr>
                <w:rFonts w:hint="eastAsia" w:ascii="宋体" w:hAnsi="宋体" w:cs="宋体"/>
                <w:color w:val="000000"/>
                <w:szCs w:val="21"/>
              </w:rPr>
              <w:t>QMS及其过程</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Q4.4</w:t>
            </w:r>
          </w:p>
        </w:tc>
        <w:tc>
          <w:tcPr>
            <w:tcW w:w="10004" w:type="dxa"/>
            <w:vAlign w:val="center"/>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公司按照GB/T 19001:2016 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szCs w:val="21"/>
              </w:rPr>
            </w:pPr>
            <w:r>
              <w:rPr>
                <w:rFonts w:hint="eastAsia" w:ascii="宋体" w:hAnsi="宋体" w:cs="宋体"/>
                <w:szCs w:val="21"/>
              </w:rPr>
              <w:t>经现场确认，“焊接”为特殊过程。</w:t>
            </w:r>
          </w:p>
          <w:p>
            <w:pPr>
              <w:spacing w:line="360" w:lineRule="auto"/>
              <w:ind w:firstLine="420" w:firstLineChars="200"/>
              <w:rPr>
                <w:rFonts w:hint="eastAsia" w:ascii="宋体" w:hAnsi="宋体" w:cs="宋体"/>
                <w:b/>
                <w:szCs w:val="21"/>
              </w:rPr>
            </w:pPr>
            <w:r>
              <w:rPr>
                <w:rFonts w:hint="eastAsia" w:ascii="宋体" w:hAnsi="宋体" w:cs="宋体"/>
                <w:szCs w:val="21"/>
              </w:rPr>
              <w:t>---公司外包过程：对于公司的外包过程进行了充分识别，就公司目前生产运营情况，无外包过程。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cs="宋体"/>
                <w:color w:val="000000"/>
                <w:spacing w:val="-4"/>
                <w:szCs w:val="21"/>
              </w:rPr>
            </w:pPr>
            <w:r>
              <w:rPr>
                <w:rFonts w:hint="eastAsia" w:ascii="宋体" w:hAnsi="宋体" w:cs="宋体"/>
                <w:color w:val="000000"/>
                <w:szCs w:val="21"/>
              </w:rPr>
              <w:t>领导作用和承诺</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Q5.1</w:t>
            </w:r>
          </w:p>
        </w:tc>
        <w:tc>
          <w:tcPr>
            <w:tcW w:w="10004" w:type="dxa"/>
            <w:vAlign w:val="center"/>
          </w:tcPr>
          <w:p>
            <w:pPr>
              <w:spacing w:line="360" w:lineRule="auto"/>
              <w:ind w:firstLine="480"/>
              <w:jc w:val="left"/>
              <w:rPr>
                <w:rFonts w:hint="eastAsia" w:ascii="宋体" w:hAnsi="宋体" w:cs="宋体"/>
                <w:szCs w:val="21"/>
              </w:rPr>
            </w:pPr>
            <w:r>
              <w:rPr>
                <w:rFonts w:hint="eastAsia" w:ascii="宋体" w:hAnsi="宋体" w:cs="宋体"/>
                <w:szCs w:val="21"/>
              </w:rPr>
              <w:t>总经理：王随英       组织代表：崔燕燕</w:t>
            </w:r>
          </w:p>
          <w:p>
            <w:pPr>
              <w:spacing w:line="360" w:lineRule="auto"/>
              <w:ind w:firstLine="480"/>
              <w:jc w:val="left"/>
              <w:rPr>
                <w:rFonts w:hint="eastAsia" w:ascii="宋体" w:hAnsi="宋体" w:cs="宋体"/>
                <w:szCs w:val="21"/>
              </w:rPr>
            </w:pPr>
            <w:r>
              <w:rPr>
                <w:rFonts w:hint="eastAsia" w:ascii="宋体" w:hAnsi="宋体" w:cs="宋体"/>
                <w:szCs w:val="21"/>
              </w:rPr>
              <w:t>公司总经理承诺建立、实施、保持和改进QMS，并对QMS的有效性负责。并组织落实其管理职责内的各项工作。</w:t>
            </w:r>
          </w:p>
          <w:p>
            <w:pPr>
              <w:spacing w:line="360" w:lineRule="auto"/>
              <w:ind w:firstLine="480"/>
              <w:jc w:val="left"/>
              <w:rPr>
                <w:rFonts w:hint="eastAsia" w:ascii="宋体" w:hAnsi="宋体" w:cs="宋体"/>
                <w:szCs w:val="21"/>
              </w:rPr>
            </w:pPr>
            <w:r>
              <w:rPr>
                <w:rFonts w:hint="eastAsia" w:ascii="宋体" w:hAnsi="宋体" w:cs="宋体"/>
                <w:szCs w:val="21"/>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Cs w:val="21"/>
              </w:rPr>
            </w:pPr>
            <w:r>
              <w:rPr>
                <w:rFonts w:hint="eastAsia" w:ascii="宋体" w:hAnsi="宋体" w:cs="宋体"/>
                <w:szCs w:val="21"/>
              </w:rPr>
              <w:t>根据总经理的谈话沟通，组织的质量管理体系要求已渐渐融入组织的业务过程中。</w:t>
            </w:r>
          </w:p>
          <w:p>
            <w:pPr>
              <w:spacing w:line="360" w:lineRule="auto"/>
              <w:ind w:firstLine="480"/>
              <w:jc w:val="left"/>
              <w:rPr>
                <w:rFonts w:hint="eastAsia" w:ascii="宋体" w:hAnsi="宋体" w:cs="宋体"/>
                <w:szCs w:val="21"/>
              </w:rPr>
            </w:pPr>
            <w:r>
              <w:rPr>
                <w:rFonts w:hint="eastAsia" w:ascii="宋体" w:hAnsi="宋体" w:cs="宋体"/>
                <w:szCs w:val="21"/>
              </w:rPr>
              <w:t>组织已使用过程方法和基于风险的思维进行体系的运行。</w:t>
            </w:r>
          </w:p>
          <w:p>
            <w:pPr>
              <w:spacing w:line="360" w:lineRule="auto"/>
              <w:ind w:firstLine="480"/>
              <w:jc w:val="left"/>
              <w:rPr>
                <w:rFonts w:hint="eastAsia" w:ascii="宋体" w:hAnsi="宋体" w:cs="宋体"/>
                <w:szCs w:val="21"/>
              </w:rPr>
            </w:pPr>
            <w:r>
              <w:rPr>
                <w:rFonts w:hint="eastAsia" w:ascii="宋体" w:hAnsi="宋体" w:cs="宋体"/>
                <w:szCs w:val="21"/>
              </w:rPr>
              <w:t>最高管理者针对体系的运行，提供了所需的资源。</w:t>
            </w:r>
          </w:p>
          <w:p>
            <w:pPr>
              <w:spacing w:line="360" w:lineRule="auto"/>
              <w:ind w:firstLine="480"/>
              <w:jc w:val="left"/>
              <w:rPr>
                <w:rFonts w:hint="eastAsia" w:ascii="宋体" w:hAnsi="宋体" w:cs="宋体"/>
                <w:szCs w:val="21"/>
              </w:rPr>
            </w:pPr>
            <w:r>
              <w:rPr>
                <w:rFonts w:hint="eastAsia" w:ascii="宋体" w:hAnsi="宋体" w:cs="宋体"/>
                <w:szCs w:val="21"/>
              </w:rPr>
              <w:t>向全公司强调遵守法律法规、质量管理、符合质量管理体系的要求及达到顾客满意的重要性。</w:t>
            </w:r>
          </w:p>
          <w:p>
            <w:pPr>
              <w:spacing w:line="360" w:lineRule="auto"/>
              <w:ind w:firstLine="480"/>
              <w:jc w:val="left"/>
              <w:rPr>
                <w:rFonts w:hint="eastAsia" w:ascii="宋体" w:hAnsi="宋体" w:cs="宋体"/>
                <w:szCs w:val="21"/>
              </w:rPr>
            </w:pPr>
            <w:r>
              <w:rPr>
                <w:rFonts w:hint="eastAsia" w:ascii="宋体" w:hAnsi="宋体" w:cs="宋体"/>
                <w:szCs w:val="21"/>
              </w:rPr>
              <w:t>形成制度化，把质量目标进行层层分解落实到各部门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方针（含制定/沟通）</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Q5.2</w:t>
            </w:r>
          </w:p>
        </w:tc>
        <w:tc>
          <w:tcPr>
            <w:tcW w:w="10004" w:type="dxa"/>
            <w:vAlign w:val="center"/>
          </w:tcPr>
          <w:p>
            <w:pPr>
              <w:spacing w:line="360" w:lineRule="auto"/>
              <w:jc w:val="left"/>
              <w:rPr>
                <w:rFonts w:hint="eastAsia" w:ascii="宋体" w:hAnsi="宋体" w:cs="宋体"/>
                <w:szCs w:val="21"/>
              </w:rPr>
            </w:pPr>
            <w:r>
              <w:rPr>
                <w:rFonts w:hint="eastAsia" w:ascii="宋体" w:hAnsi="宋体" w:cs="宋体"/>
                <w:szCs w:val="21"/>
              </w:rPr>
              <w:t>公司的质量方针是：</w:t>
            </w:r>
          </w:p>
          <w:p>
            <w:pPr>
              <w:spacing w:line="360" w:lineRule="auto"/>
              <w:jc w:val="left"/>
              <w:rPr>
                <w:rFonts w:hint="eastAsia" w:ascii="宋体" w:hAnsi="宋体"/>
                <w:szCs w:val="21"/>
              </w:rPr>
            </w:pPr>
            <w:r>
              <w:rPr>
                <w:rFonts w:hint="eastAsia" w:ascii="宋体" w:hAnsi="宋体"/>
                <w:szCs w:val="21"/>
              </w:rPr>
              <w:t>科学管理、质量为本、持续改进、顾客满意。</w:t>
            </w:r>
          </w:p>
          <w:p>
            <w:pPr>
              <w:spacing w:line="360" w:lineRule="auto"/>
              <w:ind w:firstLine="480"/>
              <w:jc w:val="left"/>
              <w:rPr>
                <w:rFonts w:hint="eastAsia" w:ascii="宋体" w:hAnsi="宋体" w:cs="宋体"/>
                <w:szCs w:val="21"/>
              </w:rPr>
            </w:pPr>
            <w:r>
              <w:rPr>
                <w:rFonts w:hint="eastAsia" w:ascii="宋体" w:hAnsi="宋体" w:cs="宋体"/>
                <w:szCs w:val="21"/>
              </w:rPr>
              <w:t>公司建立的质量方针基本满足标准各项承诺的要求，能为质量目标的制定提供框架，基本符合要求。</w:t>
            </w:r>
          </w:p>
          <w:p>
            <w:pPr>
              <w:spacing w:line="360" w:lineRule="auto"/>
              <w:ind w:firstLine="480"/>
              <w:jc w:val="left"/>
              <w:rPr>
                <w:rFonts w:hint="eastAsia" w:ascii="宋体" w:hAnsi="宋体" w:cs="宋体"/>
                <w:b/>
                <w:szCs w:val="21"/>
              </w:rPr>
            </w:pPr>
            <w:r>
              <w:rPr>
                <w:rFonts w:hint="eastAsia" w:ascii="宋体" w:hAnsi="宋体" w:cs="宋体"/>
                <w:szCs w:val="21"/>
              </w:rPr>
              <w:t>体系文件中明确质量方针，并主要通过日常工作会议、口头交流等将质量方针的要求向全员传达和灌输，确保员工增强顾客满意和</w:t>
            </w:r>
            <w:r>
              <w:rPr>
                <w:rFonts w:hint="eastAsia" w:ascii="宋体" w:hAnsi="宋体" w:cs="宋体"/>
                <w:color w:val="000000"/>
                <w:szCs w:val="21"/>
              </w:rPr>
              <w:t>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岗位/职责/权限</w:t>
            </w:r>
          </w:p>
          <w:p>
            <w:pPr>
              <w:spacing w:line="360" w:lineRule="auto"/>
              <w:rPr>
                <w:rFonts w:hint="eastAsia" w:ascii="宋体" w:hAnsi="宋体" w:cs="宋体"/>
                <w:color w:val="000000"/>
                <w:szCs w:val="21"/>
              </w:rPr>
            </w:pP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Q5.3</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color w:val="000000"/>
                <w:szCs w:val="21"/>
              </w:rPr>
              <w:t>公司在建立管理体系之初，对各部门的职责权限进行了划分，在质量手册中确定了公司组织机构图，管理层、行政部</w:t>
            </w:r>
            <w:r>
              <w:rPr>
                <w:rFonts w:hint="eastAsia" w:ascii="宋体" w:hAnsi="宋体" w:cs="宋体"/>
                <w:szCs w:val="21"/>
              </w:rPr>
              <w:t>、供销部、生产部、技术部，对应每个部门有职能分配表，在5.3职责和权限中对各部门职责权限进行了规定，</w:t>
            </w:r>
            <w:r>
              <w:rPr>
                <w:rFonts w:hint="eastAsia" w:ascii="宋体" w:hAnsi="宋体" w:cs="宋体"/>
                <w:color w:val="000000"/>
                <w:szCs w:val="21"/>
              </w:rPr>
              <w:t>质量体系负责人由</w:t>
            </w:r>
            <w:r>
              <w:rPr>
                <w:rFonts w:hint="eastAsia" w:ascii="宋体" w:hAnsi="宋体" w:cs="宋体"/>
                <w:szCs w:val="21"/>
              </w:rPr>
              <w:t>管理者代表：崔燕燕负责，各部门基本清楚其职责，文件描述职责与实际基本符合。</w:t>
            </w:r>
          </w:p>
          <w:p>
            <w:pPr>
              <w:spacing w:line="360" w:lineRule="auto"/>
              <w:rPr>
                <w:rFonts w:hint="eastAsia" w:ascii="宋体" w:hAnsi="宋体" w:cs="宋体"/>
                <w:b/>
                <w:szCs w:val="21"/>
              </w:rPr>
            </w:pPr>
            <w:r>
              <w:rPr>
                <w:rFonts w:hint="eastAsia" w:ascii="宋体" w:hAnsi="宋体" w:cs="宋体"/>
                <w:color w:val="000000"/>
                <w:szCs w:val="21"/>
              </w:rPr>
              <w:t xml:space="preserve">  </w:t>
            </w:r>
            <w:r>
              <w:rPr>
                <w:rFonts w:hint="eastAsia" w:ascii="宋体" w:hAnsi="宋体" w:eastAsia="宋体" w:cs="宋体"/>
                <w:sz w:val="21"/>
                <w:szCs w:val="21"/>
              </w:rPr>
              <w:t>组织从2018年9月开始运行管理体系，组织了内审员培训，识别了生产的过程及其相互关系，企业提供编号： QM/XALR-2018 A/0 《质量手册》，编制时依据了GB/T19001-2016/ISO9001:2015标准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运行</w:t>
            </w:r>
            <w:r>
              <w:rPr>
                <w:rFonts w:hint="eastAsia" w:ascii="宋体" w:hAnsi="宋体" w:cs="宋体"/>
                <w:sz w:val="21"/>
                <w:szCs w:val="21"/>
                <w:lang w:val="en-US" w:eastAsia="zh-CN"/>
              </w:rPr>
              <w:t>两</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多</w:t>
            </w:r>
            <w:r>
              <w:rPr>
                <w:rFonts w:hint="eastAsia" w:ascii="宋体" w:hAnsi="宋体" w:eastAsia="宋体" w:cs="宋体"/>
                <w:sz w:val="21"/>
                <w:szCs w:val="21"/>
                <w:lang w:val="en-US" w:eastAsia="zh-CN"/>
              </w:rPr>
              <w:t>来没有更改。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应对风险和机遇的措施</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Q6.1</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公司策划并批准实施《风险和机遇分析表》，内容包括风险类型、风险因素、</w:t>
            </w:r>
            <w:r>
              <w:rPr>
                <w:rFonts w:hint="eastAsia" w:ascii="宋体" w:hAnsi="宋体" w:cs="宋体"/>
                <w:color w:val="000000"/>
                <w:szCs w:val="21"/>
              </w:rPr>
              <w:t>应对机遇及措施</w:t>
            </w:r>
            <w:r>
              <w:rPr>
                <w:rFonts w:hint="eastAsia" w:ascii="宋体" w:hAnsi="宋体" w:cs="宋体"/>
                <w:szCs w:val="21"/>
              </w:rPr>
              <w:t>、现行控制方法、涉及的场所及部门等；</w:t>
            </w:r>
          </w:p>
          <w:p>
            <w:pPr>
              <w:spacing w:line="360" w:lineRule="auto"/>
              <w:rPr>
                <w:rFonts w:hint="eastAsia" w:ascii="宋体" w:hAnsi="宋体" w:cs="宋体"/>
                <w:szCs w:val="21"/>
              </w:rPr>
            </w:pPr>
            <w:r>
              <w:rPr>
                <w:rFonts w:hint="eastAsia" w:ascii="宋体" w:hAnsi="宋体" w:cs="宋体"/>
                <w:szCs w:val="21"/>
              </w:rPr>
              <w:t>查见《风险和机遇评估分析表》：</w:t>
            </w:r>
          </w:p>
          <w:p>
            <w:pPr>
              <w:spacing w:line="360" w:lineRule="auto"/>
              <w:rPr>
                <w:rFonts w:hint="eastAsia" w:ascii="宋体" w:hAnsi="宋体" w:cs="宋体"/>
                <w:color w:val="000000"/>
                <w:szCs w:val="21"/>
              </w:rPr>
            </w:pPr>
            <w:r>
              <w:rPr>
                <w:rFonts w:hint="eastAsia" w:ascii="宋体" w:hAnsi="宋体" w:cs="宋体"/>
                <w:color w:val="000000"/>
                <w:szCs w:val="21"/>
              </w:rPr>
              <w:t>针对内部部因素，还分析了财务状况、人力资源、基础设施等。</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b/>
                <w:szCs w:val="21"/>
              </w:rPr>
            </w:pPr>
            <w:r>
              <w:rPr>
                <w:rFonts w:hint="eastAsia" w:ascii="宋体" w:hAnsi="宋体" w:cs="宋体"/>
                <w:color w:val="000000"/>
                <w:szCs w:val="21"/>
              </w:rPr>
              <w:t>质量目标及其实现的策划</w:t>
            </w:r>
          </w:p>
        </w:tc>
        <w:tc>
          <w:tcPr>
            <w:tcW w:w="960" w:type="dxa"/>
            <w:vAlign w:val="center"/>
          </w:tcPr>
          <w:p>
            <w:pPr>
              <w:rPr>
                <w:rFonts w:hint="eastAsia" w:ascii="宋体" w:hAnsi="宋体" w:cs="宋体"/>
                <w:b/>
                <w:szCs w:val="21"/>
              </w:rPr>
            </w:pPr>
            <w:r>
              <w:rPr>
                <w:rFonts w:hint="eastAsia" w:ascii="宋体" w:hAnsi="宋体" w:cs="宋体"/>
                <w:b/>
                <w:szCs w:val="21"/>
              </w:rPr>
              <w:t>Q6.2</w:t>
            </w:r>
          </w:p>
        </w:tc>
        <w:tc>
          <w:tcPr>
            <w:tcW w:w="10004" w:type="dxa"/>
            <w:vAlign w:val="center"/>
          </w:tcPr>
          <w:p>
            <w:pPr>
              <w:spacing w:line="360" w:lineRule="auto"/>
              <w:jc w:val="left"/>
              <w:rPr>
                <w:rFonts w:hint="eastAsia" w:ascii="宋体" w:hAnsi="宋体" w:cs="宋体"/>
                <w:color w:val="000000"/>
                <w:szCs w:val="21"/>
              </w:rPr>
            </w:pPr>
            <w:r>
              <w:rPr>
                <w:rFonts w:hint="eastAsia" w:ascii="宋体" w:hAnsi="宋体" w:cs="宋体"/>
                <w:color w:val="000000"/>
                <w:szCs w:val="21"/>
              </w:rPr>
              <w:t xml:space="preserve">公司的质量目标为： </w:t>
            </w:r>
          </w:p>
          <w:p>
            <w:pPr>
              <w:spacing w:line="360" w:lineRule="auto"/>
              <w:jc w:val="left"/>
              <w:rPr>
                <w:rFonts w:hint="eastAsia" w:ascii="宋体" w:hAnsi="宋体"/>
                <w:szCs w:val="21"/>
              </w:rPr>
            </w:pPr>
            <w:r>
              <w:rPr>
                <w:rFonts w:hint="eastAsia" w:ascii="宋体" w:hAnsi="宋体"/>
                <w:szCs w:val="21"/>
              </w:rPr>
              <w:t>1合同履约率达到100%</w:t>
            </w:r>
          </w:p>
          <w:p>
            <w:pPr>
              <w:spacing w:line="360" w:lineRule="auto"/>
              <w:jc w:val="left"/>
              <w:rPr>
                <w:rFonts w:hint="eastAsia" w:ascii="宋体" w:hAnsi="宋体"/>
                <w:szCs w:val="21"/>
              </w:rPr>
            </w:pPr>
            <w:r>
              <w:rPr>
                <w:rFonts w:hint="eastAsia" w:ascii="宋体" w:hAnsi="宋体"/>
                <w:szCs w:val="21"/>
              </w:rPr>
              <w:t>2顾客满意率≥90%。</w:t>
            </w:r>
          </w:p>
          <w:p>
            <w:pPr>
              <w:spacing w:line="360" w:lineRule="auto"/>
              <w:jc w:val="left"/>
              <w:rPr>
                <w:rFonts w:hint="eastAsia" w:ascii="宋体" w:hAnsi="宋体"/>
                <w:szCs w:val="21"/>
              </w:rPr>
            </w:pPr>
            <w:r>
              <w:rPr>
                <w:rFonts w:hint="eastAsia" w:ascii="宋体" w:hAnsi="宋体"/>
                <w:szCs w:val="21"/>
              </w:rPr>
              <w:t>3产品交付合格率100% </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color w:val="000000"/>
                <w:spacing w:val="-4"/>
                <w:szCs w:val="21"/>
              </w:rPr>
            </w:pPr>
            <w:r>
              <w:rPr>
                <w:rFonts w:hint="eastAsia" w:ascii="宋体" w:hAnsi="宋体" w:cs="宋体"/>
                <w:szCs w:val="21"/>
              </w:rPr>
              <w:t>变更的策划</w:t>
            </w:r>
          </w:p>
        </w:tc>
        <w:tc>
          <w:tcPr>
            <w:tcW w:w="960" w:type="dxa"/>
            <w:vAlign w:val="center"/>
          </w:tcPr>
          <w:p>
            <w:pPr>
              <w:rPr>
                <w:rFonts w:hint="eastAsia" w:ascii="宋体" w:hAnsi="宋体" w:cs="宋体"/>
                <w:b/>
                <w:szCs w:val="21"/>
              </w:rPr>
            </w:pPr>
            <w:r>
              <w:rPr>
                <w:rFonts w:hint="eastAsia" w:ascii="宋体" w:hAnsi="宋体" w:cs="宋体"/>
                <w:b/>
                <w:szCs w:val="21"/>
              </w:rPr>
              <w:t>Q6.3</w:t>
            </w:r>
          </w:p>
        </w:tc>
        <w:tc>
          <w:tcPr>
            <w:tcW w:w="10004"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160" w:type="dxa"/>
            <w:vAlign w:val="center"/>
          </w:tcPr>
          <w:p>
            <w:pPr>
              <w:rPr>
                <w:rFonts w:hint="eastAsia" w:ascii="宋体" w:hAnsi="宋体" w:cs="宋体"/>
                <w:szCs w:val="21"/>
              </w:rPr>
            </w:pPr>
            <w:r>
              <w:rPr>
                <w:rFonts w:hint="eastAsia" w:ascii="宋体" w:hAnsi="宋体" w:cs="宋体"/>
                <w:szCs w:val="21"/>
              </w:rPr>
              <w:t>资源总则</w:t>
            </w:r>
          </w:p>
          <w:p>
            <w:pPr>
              <w:rPr>
                <w:rFonts w:hint="eastAsia" w:ascii="宋体" w:hAnsi="宋体" w:cs="宋体"/>
                <w:color w:val="000000"/>
                <w:spacing w:val="-4"/>
                <w:szCs w:val="21"/>
              </w:rPr>
            </w:pPr>
          </w:p>
        </w:tc>
        <w:tc>
          <w:tcPr>
            <w:tcW w:w="960" w:type="dxa"/>
            <w:vAlign w:val="center"/>
          </w:tcPr>
          <w:p>
            <w:pPr>
              <w:rPr>
                <w:rFonts w:hint="eastAsia" w:ascii="宋体" w:hAnsi="宋体" w:cs="宋体"/>
                <w:b/>
                <w:szCs w:val="21"/>
              </w:rPr>
            </w:pPr>
            <w:r>
              <w:rPr>
                <w:rFonts w:hint="eastAsia" w:ascii="宋体" w:hAnsi="宋体" w:cs="宋体"/>
                <w:b/>
                <w:szCs w:val="21"/>
              </w:rPr>
              <w:t>Q7.1.1</w:t>
            </w:r>
          </w:p>
        </w:tc>
        <w:tc>
          <w:tcPr>
            <w:tcW w:w="10004" w:type="dxa"/>
            <w:vAlign w:val="center"/>
          </w:tcPr>
          <w:p>
            <w:pPr>
              <w:spacing w:line="360" w:lineRule="auto"/>
              <w:jc w:val="left"/>
              <w:rPr>
                <w:rFonts w:hint="eastAsia" w:ascii="宋体" w:hAnsi="宋体" w:cs="宋体"/>
                <w:color w:val="000000"/>
                <w:szCs w:val="21"/>
              </w:rPr>
            </w:pPr>
            <w:r>
              <w:rPr>
                <w:rFonts w:hint="eastAsia" w:ascii="宋体" w:hAnsi="宋体" w:cs="宋体"/>
                <w:color w:val="000000"/>
                <w:szCs w:val="21"/>
              </w:rPr>
              <w:t>查问总经理，公司运行201</w:t>
            </w:r>
            <w:r>
              <w:rPr>
                <w:rFonts w:ascii="宋体" w:hAnsi="宋体" w:cs="宋体"/>
                <w:color w:val="000000"/>
                <w:szCs w:val="21"/>
              </w:rPr>
              <w:t>5</w:t>
            </w:r>
            <w:r>
              <w:rPr>
                <w:rFonts w:hint="eastAsia" w:ascii="宋体" w:hAnsi="宋体" w:cs="宋体"/>
                <w:color w:val="000000"/>
                <w:szCs w:val="21"/>
              </w:rPr>
              <w:t>版质量管理体系策划资源需求。</w:t>
            </w:r>
          </w:p>
          <w:p>
            <w:pPr>
              <w:ind w:firstLine="420" w:firstLineChars="200"/>
              <w:rPr>
                <w:rFonts w:hint="eastAsia" w:ascii="宋体" w:hAnsi="宋体" w:cs="宋体"/>
                <w:color w:val="000000"/>
                <w:szCs w:val="21"/>
              </w:rPr>
            </w:pPr>
            <w:r>
              <w:rPr>
                <w:rFonts w:hint="eastAsia" w:ascii="宋体" w:hAnsi="宋体" w:cs="宋体"/>
                <w:color w:val="000000"/>
                <w:szCs w:val="21"/>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cs="宋体"/>
                <w:szCs w:val="21"/>
              </w:rPr>
            </w:pPr>
            <w:r>
              <w:rPr>
                <w:rFonts w:hint="eastAsia" w:ascii="宋体" w:hAnsi="宋体" w:cs="宋体"/>
                <w:color w:val="000000"/>
                <w:szCs w:val="21"/>
              </w:rPr>
              <w:t>沟通</w:t>
            </w:r>
          </w:p>
          <w:p>
            <w:pPr>
              <w:rPr>
                <w:rFonts w:hint="eastAsia" w:ascii="宋体" w:hAnsi="宋体" w:cs="宋体"/>
                <w:color w:val="000000"/>
                <w:spacing w:val="-4"/>
                <w:szCs w:val="21"/>
              </w:rPr>
            </w:pPr>
          </w:p>
        </w:tc>
        <w:tc>
          <w:tcPr>
            <w:tcW w:w="960" w:type="dxa"/>
            <w:vAlign w:val="center"/>
          </w:tcPr>
          <w:p>
            <w:pPr>
              <w:rPr>
                <w:rFonts w:hint="eastAsia" w:ascii="宋体" w:hAnsi="宋体" w:cs="宋体"/>
                <w:b/>
                <w:szCs w:val="21"/>
              </w:rPr>
            </w:pPr>
            <w:r>
              <w:rPr>
                <w:rFonts w:hint="eastAsia" w:ascii="宋体" w:hAnsi="宋体" w:cs="宋体"/>
                <w:b/>
                <w:szCs w:val="21"/>
              </w:rPr>
              <w:t>Q7.4</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公司通过各种会议、文件下发、培训、检查、电话、交谈、微信、互联网、内网等形式，对合同、销售、服务、质量体系等进行内部沟通，促进各部门和岗位相互了解和信任，达到全员增强质量意识。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利用电话、信函、走访、回访、顾客满意度调查等方式进行外部信息交流，确保质量信息与相关方得到有效沟通。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各部门负责与业务有关的内外部信息沟通。</w:t>
            </w:r>
          </w:p>
          <w:p>
            <w:pPr>
              <w:rPr>
                <w:rFonts w:hint="eastAsia" w:ascii="宋体" w:hAnsi="宋体" w:cs="宋体"/>
                <w:color w:val="000000"/>
                <w:szCs w:val="21"/>
              </w:rPr>
            </w:pPr>
            <w:r>
              <w:rPr>
                <w:rFonts w:hint="eastAsia" w:ascii="宋体" w:hAnsi="宋体" w:eastAsia="宋体" w:cs="宋体"/>
                <w:sz w:val="21"/>
                <w:szCs w:val="21"/>
              </w:rPr>
              <w:t>目前公司内外信息交流渠道顺畅、交流信息广泛。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cs="宋体"/>
                <w:color w:val="000000"/>
                <w:spacing w:val="-4"/>
                <w:szCs w:val="21"/>
              </w:rPr>
            </w:pPr>
            <w:r>
              <w:rPr>
                <w:rFonts w:hint="eastAsia" w:ascii="宋体" w:hAnsi="宋体" w:cs="宋体"/>
                <w:szCs w:val="21"/>
              </w:rPr>
              <w:t>监视</w:t>
            </w:r>
            <w:r>
              <w:rPr>
                <w:rFonts w:hint="eastAsia" w:ascii="宋体" w:hAnsi="宋体" w:cs="宋体"/>
                <w:szCs w:val="21"/>
                <w:lang w:eastAsia="zh-CN"/>
              </w:rPr>
              <w:t>、</w:t>
            </w:r>
            <w:r>
              <w:rPr>
                <w:rFonts w:hint="eastAsia" w:ascii="宋体" w:hAnsi="宋体" w:cs="宋体"/>
                <w:szCs w:val="21"/>
              </w:rPr>
              <w:t>测量</w:t>
            </w:r>
            <w:r>
              <w:rPr>
                <w:rFonts w:hint="eastAsia" w:ascii="宋体" w:hAnsi="宋体" w:cs="宋体"/>
                <w:szCs w:val="21"/>
                <w:lang w:eastAsia="zh-CN"/>
              </w:rPr>
              <w:t>、</w:t>
            </w:r>
            <w:r>
              <w:rPr>
                <w:rFonts w:hint="eastAsia" w:ascii="宋体" w:hAnsi="宋体" w:cs="宋体"/>
                <w:szCs w:val="21"/>
              </w:rPr>
              <w:t>分析和评价</w:t>
            </w:r>
          </w:p>
        </w:tc>
        <w:tc>
          <w:tcPr>
            <w:tcW w:w="960" w:type="dxa"/>
            <w:vAlign w:val="center"/>
          </w:tcPr>
          <w:p>
            <w:pPr>
              <w:rPr>
                <w:rFonts w:hint="eastAsia" w:ascii="宋体" w:hAnsi="宋体" w:cs="宋体"/>
                <w:b/>
                <w:szCs w:val="21"/>
              </w:rPr>
            </w:pPr>
            <w:r>
              <w:rPr>
                <w:rFonts w:hint="eastAsia" w:ascii="宋体" w:hAnsi="宋体" w:cs="宋体"/>
                <w:b/>
                <w:szCs w:val="21"/>
              </w:rPr>
              <w:t>Q9.1.1</w:t>
            </w:r>
          </w:p>
        </w:tc>
        <w:tc>
          <w:tcPr>
            <w:tcW w:w="10004" w:type="dxa"/>
            <w:vAlign w:val="center"/>
          </w:tcPr>
          <w:p>
            <w:pPr>
              <w:widowControl/>
              <w:spacing w:line="400" w:lineRule="exact"/>
              <w:rPr>
                <w:rFonts w:hint="eastAsia" w:ascii="宋体" w:hAnsi="宋体" w:cs="宋体"/>
                <w:color w:val="000000"/>
                <w:szCs w:val="21"/>
              </w:rPr>
            </w:pPr>
            <w:r>
              <w:rPr>
                <w:rFonts w:hint="eastAsia" w:ascii="宋体" w:hAnsi="宋体" w:cs="宋体"/>
                <w:color w:val="000000"/>
                <w:szCs w:val="21"/>
              </w:rPr>
              <w:t>对整个质量管理体系过程进行的监视和测量，主要通过内审、管理评审对服务过程进行监视，通过质量目标的定期考核对目标完成情况进行监测。</w:t>
            </w:r>
            <w:r>
              <w:rPr>
                <w:rFonts w:hint="eastAsia" w:ascii="宋体" w:hAnsi="宋体" w:cs="宋体"/>
                <w:iCs/>
                <w:szCs w:val="21"/>
              </w:rPr>
              <w:t>查质量手册，规定了服务实现全过程的监视和测量方法、形式：评审准备活动、采购验收、生产过程等监视和测量。</w:t>
            </w:r>
            <w:r>
              <w:rPr>
                <w:rFonts w:hint="eastAsia" w:ascii="宋体" w:hAnsi="宋体" w:cs="宋体"/>
                <w:color w:val="000000"/>
                <w:szCs w:val="21"/>
              </w:rPr>
              <w:t>通过日常与顾客沟通，反馈问题等来实现对整体情况的掌控，对日常发现的问题进行改进等。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管理评审</w:t>
            </w:r>
          </w:p>
          <w:p>
            <w:pPr>
              <w:spacing w:line="360" w:lineRule="auto"/>
              <w:rPr>
                <w:rFonts w:hint="eastAsia" w:ascii="宋体" w:hAnsi="宋体" w:cs="宋体"/>
                <w:szCs w:val="21"/>
              </w:rPr>
            </w:pPr>
          </w:p>
          <w:p>
            <w:pPr>
              <w:spacing w:line="360" w:lineRule="auto"/>
              <w:rPr>
                <w:rFonts w:hint="eastAsia" w:ascii="宋体" w:hAnsi="宋体" w:cs="宋体"/>
                <w:szCs w:val="21"/>
              </w:rPr>
            </w:pPr>
          </w:p>
          <w:p>
            <w:pPr>
              <w:rPr>
                <w:rFonts w:hint="eastAsia" w:ascii="宋体" w:hAnsi="宋体" w:cs="宋体"/>
                <w:color w:val="000000"/>
                <w:spacing w:val="-4"/>
                <w:szCs w:val="21"/>
              </w:rPr>
            </w:pPr>
          </w:p>
        </w:tc>
        <w:tc>
          <w:tcPr>
            <w:tcW w:w="960" w:type="dxa"/>
            <w:vAlign w:val="center"/>
          </w:tcPr>
          <w:p>
            <w:pPr>
              <w:rPr>
                <w:rFonts w:hint="eastAsia" w:ascii="宋体" w:hAnsi="宋体" w:cs="宋体"/>
                <w:b/>
                <w:szCs w:val="21"/>
              </w:rPr>
            </w:pPr>
            <w:r>
              <w:rPr>
                <w:rFonts w:hint="eastAsia" w:ascii="宋体" w:hAnsi="宋体" w:cs="宋体"/>
                <w:b/>
                <w:szCs w:val="21"/>
              </w:rPr>
              <w:t>Q9.3</w:t>
            </w:r>
          </w:p>
        </w:tc>
        <w:tc>
          <w:tcPr>
            <w:tcW w:w="10004" w:type="dxa"/>
            <w:vAlign w:val="center"/>
          </w:tcPr>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查，公司的质量体系策划了管理评审的管理要求。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查，管理评审记录：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时间：</w:t>
            </w:r>
            <w:r>
              <w:rPr>
                <w:rFonts w:hint="eastAsia" w:ascii="宋体" w:hAnsi="宋体"/>
                <w:sz w:val="24"/>
              </w:rPr>
              <w:t>2020年 10月1</w:t>
            </w:r>
            <w:r>
              <w:rPr>
                <w:rFonts w:ascii="宋体" w:hAnsi="宋体"/>
                <w:sz w:val="24"/>
              </w:rPr>
              <w:t>5</w:t>
            </w:r>
            <w:r>
              <w:rPr>
                <w:rFonts w:hint="eastAsia" w:ascii="宋体" w:hAnsi="宋体"/>
                <w:sz w:val="24"/>
              </w:rPr>
              <w:t>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主持人：总经理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提供管理评审会议签到表。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输入内容基本满足输入要求。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提供有《管理评审报告》：</w:t>
            </w:r>
          </w:p>
          <w:p>
            <w:pPr>
              <w:spacing w:line="360" w:lineRule="auto"/>
              <w:ind w:firstLine="420" w:firstLineChars="200"/>
              <w:rPr>
                <w:rFonts w:hint="eastAsia" w:ascii="宋体" w:hAnsi="宋体" w:cs="宋体"/>
                <w:szCs w:val="21"/>
              </w:rPr>
            </w:pPr>
            <w:r>
              <w:rPr>
                <w:rFonts w:hint="eastAsia" w:ascii="宋体" w:hAnsi="宋体" w:cs="宋体"/>
                <w:color w:val="000000"/>
                <w:szCs w:val="21"/>
              </w:rPr>
              <w:t>本公司依据ISO9001：2015标准建立的质量体系总体而言是有效的、适用的。目前不需要改进。公司</w:t>
            </w:r>
            <w:r>
              <w:rPr>
                <w:rFonts w:hint="eastAsia" w:ascii="宋体" w:hAnsi="宋体" w:cs="宋体"/>
                <w:szCs w:val="21"/>
              </w:rPr>
              <w:t>目前已按要求交付客户。满意度达到98分，达到目标值。目前暂不需要改进。公司为产品生产配备了相应的硬件设备。目前，不需要增加设备。</w:t>
            </w:r>
          </w:p>
          <w:p>
            <w:pPr>
              <w:spacing w:line="360" w:lineRule="auto"/>
              <w:ind w:firstLine="420" w:firstLineChars="200"/>
              <w:rPr>
                <w:rFonts w:hint="eastAsia" w:ascii="宋体" w:hAnsi="宋体" w:cs="宋体"/>
                <w:szCs w:val="21"/>
              </w:rPr>
            </w:pPr>
            <w:r>
              <w:rPr>
                <w:rFonts w:hint="eastAsia" w:ascii="宋体" w:hAnsi="宋体" w:cs="宋体"/>
                <w:szCs w:val="21"/>
              </w:rPr>
              <w:t>管理评审结论：</w:t>
            </w:r>
          </w:p>
          <w:p>
            <w:pPr>
              <w:spacing w:line="360" w:lineRule="auto"/>
              <w:ind w:firstLine="420" w:firstLineChars="200"/>
              <w:rPr>
                <w:rFonts w:hint="eastAsia" w:ascii="宋体" w:hAnsi="宋体" w:cs="宋体"/>
                <w:szCs w:val="21"/>
              </w:rPr>
            </w:pPr>
            <w:r>
              <w:rPr>
                <w:rFonts w:hint="eastAsia" w:ascii="宋体" w:hAnsi="宋体" w:cs="宋体"/>
                <w:szCs w:val="21"/>
              </w:rPr>
              <w:t>公司的质量管理体系运行是符合是ISO9001：2015标准要求的；公司的质量管理体系是有效的、适宜的和充分的。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ind w:firstLine="420" w:firstLineChars="200"/>
              <w:rPr>
                <w:rFonts w:hint="eastAsia" w:ascii="宋体" w:hAnsi="宋体" w:cs="宋体"/>
                <w:color w:val="000000"/>
                <w:szCs w:val="21"/>
                <w:lang w:val="en-US" w:eastAsia="zh-CN"/>
              </w:rPr>
            </w:pPr>
          </w:p>
          <w:p>
            <w:pPr>
              <w:spacing w:line="360" w:lineRule="auto"/>
              <w:ind w:firstLine="420" w:firstLineChars="200"/>
              <w:rPr>
                <w:rFonts w:hint="eastAsia" w:ascii="宋体" w:hAnsi="宋体" w:cs="宋体"/>
                <w:color w:val="000000"/>
                <w:szCs w:val="21"/>
                <w:lang w:val="en-US" w:eastAsia="zh-CN"/>
              </w:rPr>
            </w:pP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改进</w:t>
            </w:r>
          </w:p>
          <w:p>
            <w:pPr>
              <w:spacing w:line="360" w:lineRule="auto"/>
              <w:rPr>
                <w:rFonts w:hint="eastAsia" w:ascii="宋体" w:hAnsi="宋体" w:cs="宋体"/>
                <w:szCs w:val="21"/>
              </w:rPr>
            </w:pPr>
          </w:p>
          <w:p>
            <w:pPr>
              <w:rPr>
                <w:rFonts w:hint="eastAsia" w:ascii="宋体" w:hAnsi="宋体" w:cs="宋体"/>
                <w:color w:val="000000"/>
                <w:spacing w:val="-4"/>
                <w:szCs w:val="21"/>
              </w:rPr>
            </w:pPr>
          </w:p>
        </w:tc>
        <w:tc>
          <w:tcPr>
            <w:tcW w:w="960" w:type="dxa"/>
            <w:vAlign w:val="center"/>
          </w:tcPr>
          <w:p>
            <w:pPr>
              <w:rPr>
                <w:rFonts w:hint="eastAsia" w:ascii="宋体" w:hAnsi="宋体" w:cs="宋体"/>
                <w:b/>
                <w:szCs w:val="21"/>
              </w:rPr>
            </w:pPr>
            <w:r>
              <w:rPr>
                <w:rFonts w:hint="eastAsia" w:ascii="宋体" w:hAnsi="宋体" w:cs="宋体"/>
                <w:b/>
                <w:szCs w:val="21"/>
              </w:rPr>
              <w:t>Q10.1</w:t>
            </w:r>
          </w:p>
          <w:p>
            <w:pPr>
              <w:rPr>
                <w:rFonts w:hint="eastAsia" w:ascii="宋体" w:hAnsi="宋体" w:cs="宋体"/>
                <w:b/>
                <w:szCs w:val="21"/>
              </w:rPr>
            </w:pPr>
            <w:r>
              <w:rPr>
                <w:rFonts w:hint="eastAsia" w:ascii="宋体" w:hAnsi="宋体" w:cs="宋体"/>
                <w:b/>
                <w:szCs w:val="21"/>
              </w:rPr>
              <w:t>Q10.3</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根据公司的战略方向，利用质量方针、质量目标、审核结果、数据分析、管理评审、风险和机遇的应对措施、质量绩效分析和评价，发现改进的机会，采取措施，实施对管理体系的有效性的持续改进。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采取纠正措施，针对顾客投诉、不合格报告、管理评审输出、内审报告、数据分析的输出、顾客满意度、过程和服务测量的结果、绩效的监视和测量等发现的不合格确定并实施纠正措施，实施持续改进。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针对相关方的需求和期望、市场分析结果、数据分析的输出等发现的潜在不合格确定并实施改进措施，实现持续改进。采用过程改进方法，针对过程有效性实施必要的改进。</w:t>
            </w:r>
          </w:p>
          <w:p>
            <w:pPr>
              <w:spacing w:line="360" w:lineRule="auto"/>
              <w:ind w:firstLine="420" w:firstLineChars="200"/>
              <w:rPr>
                <w:rFonts w:hint="eastAsia" w:ascii="宋体" w:hAnsi="宋体" w:cs="宋体"/>
                <w:color w:val="000000"/>
                <w:szCs w:val="21"/>
              </w:rPr>
            </w:pPr>
            <w:r>
              <w:rPr>
                <w:rFonts w:hint="eastAsia" w:ascii="宋体" w:hAnsi="宋体" w:eastAsia="宋体" w:cs="宋体"/>
                <w:sz w:val="21"/>
                <w:szCs w:val="21"/>
              </w:rPr>
              <w:t>管理评审提出的改进建议项，目前正在实施中。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160" w:type="dxa"/>
            <w:vAlign w:val="top"/>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自公司成立以来，未受到上级主管部门有关质量的行政处罚。未发生相关方的投诉。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napToGri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上年监督</w:t>
            </w:r>
            <w:r>
              <w:rPr>
                <w:rFonts w:hint="eastAsia" w:ascii="宋体" w:hAnsi="宋体" w:eastAsia="宋体" w:cs="宋体"/>
                <w:sz w:val="21"/>
                <w:szCs w:val="21"/>
              </w:rPr>
              <w:t>问题验证</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上年监督</w:t>
            </w:r>
            <w:r>
              <w:rPr>
                <w:rFonts w:hint="eastAsia" w:ascii="宋体" w:hAnsi="宋体" w:eastAsia="宋体" w:cs="宋体"/>
                <w:sz w:val="21"/>
                <w:szCs w:val="21"/>
              </w:rPr>
              <w:t>审</w:t>
            </w:r>
            <w:r>
              <w:rPr>
                <w:rFonts w:hint="eastAsia" w:ascii="宋体" w:hAnsi="宋体" w:cs="宋体"/>
                <w:sz w:val="21"/>
                <w:szCs w:val="21"/>
                <w:lang w:val="en-US" w:eastAsia="zh-CN"/>
              </w:rPr>
              <w:t>核</w:t>
            </w:r>
            <w:bookmarkStart w:id="0" w:name="_GoBack"/>
            <w:bookmarkEnd w:id="0"/>
            <w:r>
              <w:rPr>
                <w:rFonts w:hint="eastAsia" w:ascii="宋体" w:hAnsi="宋体" w:eastAsia="宋体" w:cs="宋体"/>
                <w:sz w:val="21"/>
                <w:szCs w:val="21"/>
              </w:rPr>
              <w:t>时发现的问题，经现场验证已关闭，整改措施有效。</w:t>
            </w:r>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96751"/>
    <w:rsid w:val="00480C35"/>
    <w:rsid w:val="0050256E"/>
    <w:rsid w:val="00596751"/>
    <w:rsid w:val="00B30E1E"/>
    <w:rsid w:val="00C45C2A"/>
    <w:rsid w:val="37757EA8"/>
    <w:rsid w:val="3E6F0383"/>
    <w:rsid w:val="546A53E6"/>
    <w:rsid w:val="6D115996"/>
    <w:rsid w:val="736E25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888</Words>
  <Characters>5063</Characters>
  <Lines>42</Lines>
  <Paragraphs>11</Paragraphs>
  <TotalTime>1</TotalTime>
  <ScaleCrop>false</ScaleCrop>
  <LinksUpToDate>false</LinksUpToDate>
  <CharactersWithSpaces>5940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2021-04-13T17:04:09Z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F9600C5521394291A10B2D5DC615D971</vt:lpwstr>
  </property>
</Properties>
</file>