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60288"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招远金河石油设备技术开发有限公司</w:t>
      </w:r>
    </w:p>
    <w:p>
      <w:pPr>
        <w:spacing w:line="360" w:lineRule="auto"/>
        <w:jc w:val="left"/>
        <w:rPr>
          <w:rFonts w:hint="eastAsia"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ascii="Times New Roman" w:hAnsi="Times New Roman" w:cs="Times New Roman"/>
          <w:sz w:val="32"/>
          <w:u w:val="single"/>
        </w:rPr>
        <w:t>0</w:t>
      </w:r>
      <w:r>
        <w:rPr>
          <w:rFonts w:hint="eastAsia" w:ascii="Times New Roman" w:hAnsi="Times New Roman" w:cs="Times New Roman"/>
          <w:sz w:val="32"/>
          <w:u w:val="single"/>
          <w:lang w:val="en-US" w:eastAsia="zh-CN"/>
        </w:rPr>
        <w:t>070</w:t>
      </w:r>
      <w:r>
        <w:rPr>
          <w:rFonts w:ascii="Times New Roman" w:hAnsi="Times New Roman" w:cs="Times New Roman"/>
          <w:sz w:val="32"/>
          <w:u w:val="single"/>
        </w:rPr>
        <w:t>-20</w:t>
      </w:r>
      <w:r>
        <w:rPr>
          <w:rFonts w:hint="eastAsia" w:ascii="Times New Roman" w:hAnsi="Times New Roman" w:cs="Times New Roman"/>
          <w:sz w:val="32"/>
          <w:u w:val="single"/>
          <w:lang w:val="en-US" w:eastAsia="zh-CN"/>
        </w:rPr>
        <w:t>20</w:t>
      </w:r>
      <w:r>
        <w:rPr>
          <w:rFonts w:ascii="Times New Roman" w:hAnsi="Times New Roman" w:cs="Times New Roman"/>
          <w:sz w:val="32"/>
          <w:u w:val="single"/>
        </w:rPr>
        <w:t>-202</w:t>
      </w:r>
      <w:bookmarkEnd w:id="1"/>
      <w:r>
        <w:rPr>
          <w:rFonts w:hint="eastAsia" w:ascii="Times New Roman" w:hAnsi="Times New Roman" w:cs="Times New Roman"/>
          <w:sz w:val="32"/>
          <w:u w:val="single"/>
          <w:lang w:val="en-US" w:eastAsia="zh-CN"/>
        </w:rPr>
        <w:t>1</w:t>
      </w:r>
    </w:p>
    <w:p>
      <w:pPr>
        <w:spacing w:line="360" w:lineRule="auto"/>
        <w:jc w:val="left"/>
        <w:rPr>
          <w:rFonts w:ascii="Times New Roman" w:hAnsi="Times New Roman" w:cs="Times New Roman"/>
          <w:sz w:val="32"/>
          <w:u w:val="single"/>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070</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w:t>
      </w:r>
      <w:bookmarkEnd w:id="2"/>
      <w:r>
        <w:rPr>
          <w:rFonts w:hint="eastAsia" w:ascii="Times New Roman" w:hAnsi="Times New Roman" w:eastAsia="宋体" w:cs="Times New Roman"/>
          <w:bCs/>
          <w:kern w:val="0"/>
          <w:sz w:val="18"/>
          <w:szCs w:val="18"/>
          <w:u w:val="single"/>
          <w:lang w:val="en-US" w:eastAsia="zh-CN"/>
        </w:rPr>
        <w:t>1</w:t>
      </w:r>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24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909"/>
        <w:gridCol w:w="198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2909" w:type="dxa"/>
            <w:noWrap w:val="0"/>
            <w:vAlign w:val="top"/>
          </w:tcPr>
          <w:p>
            <w:pPr>
              <w:tabs>
                <w:tab w:val="left" w:pos="880"/>
              </w:tabs>
              <w:autoSpaceDE w:val="0"/>
              <w:autoSpaceDN w:val="0"/>
              <w:adjustRightInd w:val="0"/>
              <w:spacing w:before="35" w:line="276" w:lineRule="auto"/>
              <w:ind w:right="161"/>
              <w:rPr>
                <w:rFonts w:hint="eastAsia" w:ascii="宋体" w:eastAsia="宋体" w:cs="宋体"/>
                <w:kern w:val="0"/>
                <w:szCs w:val="21"/>
                <w:lang w:eastAsia="zh-CN"/>
              </w:rPr>
            </w:pPr>
            <w:r>
              <w:rPr>
                <w:rFonts w:hint="eastAsia" w:eastAsia="宋体"/>
                <w:b/>
                <w:color w:val="000000"/>
                <w:szCs w:val="21"/>
                <w:lang w:eastAsia="zh-CN"/>
              </w:rPr>
              <w:t>招远金河石油设备技术开发有限公司</w:t>
            </w:r>
          </w:p>
        </w:tc>
        <w:tc>
          <w:tcPr>
            <w:tcW w:w="198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企业联系人</w:t>
            </w:r>
          </w:p>
        </w:tc>
        <w:tc>
          <w:tcPr>
            <w:tcW w:w="2685" w:type="dxa"/>
            <w:noWrap w:val="0"/>
            <w:vAlign w:val="top"/>
          </w:tcPr>
          <w:p>
            <w:pPr>
              <w:tabs>
                <w:tab w:val="left" w:pos="880"/>
              </w:tabs>
              <w:autoSpaceDE w:val="0"/>
              <w:autoSpaceDN w:val="0"/>
              <w:adjustRightInd w:val="0"/>
              <w:spacing w:before="35" w:line="360" w:lineRule="auto"/>
              <w:ind w:right="161" w:firstLine="210" w:firstLineChars="100"/>
              <w:rPr>
                <w:rFonts w:hint="eastAsia" w:ascii="宋体" w:eastAsia="宋体" w:cs="宋体"/>
                <w:kern w:val="0"/>
                <w:szCs w:val="21"/>
                <w:lang w:val="en-US" w:eastAsia="zh-CN"/>
              </w:rPr>
            </w:pPr>
            <w:r>
              <w:rPr>
                <w:rFonts w:hint="eastAsia" w:ascii="宋体" w:eastAsia="宋体" w:cs="宋体"/>
                <w:kern w:val="0"/>
                <w:szCs w:val="21"/>
                <w:lang w:val="en-US" w:eastAsia="zh-CN"/>
              </w:rPr>
              <w:t>冯伟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7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认证证书编号</w:t>
            </w:r>
          </w:p>
        </w:tc>
        <w:tc>
          <w:tcPr>
            <w:tcW w:w="2909" w:type="dxa"/>
            <w:noWrap w:val="0"/>
            <w:vAlign w:val="top"/>
          </w:tcPr>
          <w:p>
            <w:pPr>
              <w:jc w:val="center"/>
              <w:rPr>
                <w:rFonts w:hint="default" w:ascii="宋体" w:eastAsiaTheme="minorEastAsia"/>
                <w:lang w:val="en-US" w:eastAsia="zh-CN"/>
              </w:rPr>
            </w:pPr>
            <w:r>
              <w:rPr>
                <w:rFonts w:ascii="宋体" w:hAnsi="宋体"/>
              </w:rPr>
              <w:t>ISC</w:t>
            </w:r>
            <w:r>
              <w:rPr>
                <w:rFonts w:hint="eastAsia" w:ascii="宋体" w:hAnsi="宋体"/>
                <w:lang w:val="en-US" w:eastAsia="zh-CN"/>
              </w:rPr>
              <w:t>-</w:t>
            </w:r>
            <w:r>
              <w:rPr>
                <w:rFonts w:ascii="宋体" w:hAnsi="宋体"/>
              </w:rPr>
              <w:t>20</w:t>
            </w:r>
            <w:r>
              <w:rPr>
                <w:rFonts w:hint="eastAsia" w:ascii="宋体" w:hAnsi="宋体"/>
                <w:lang w:val="en-US" w:eastAsia="zh-CN"/>
              </w:rPr>
              <w:t>20</w:t>
            </w:r>
            <w:r>
              <w:rPr>
                <w:rFonts w:ascii="宋体" w:hAnsi="宋体"/>
              </w:rPr>
              <w:t>-</w:t>
            </w:r>
            <w:r>
              <w:rPr>
                <w:rFonts w:hint="eastAsia" w:ascii="宋体" w:hAnsi="宋体"/>
                <w:lang w:val="en-US" w:eastAsia="zh-CN"/>
              </w:rPr>
              <w:t>0722</w:t>
            </w:r>
          </w:p>
        </w:tc>
        <w:tc>
          <w:tcPr>
            <w:tcW w:w="1980" w:type="dxa"/>
            <w:noWrap w:val="0"/>
            <w:vAlign w:val="top"/>
          </w:tcPr>
          <w:p>
            <w:pPr>
              <w:rPr>
                <w:rFonts w:ascii="宋体"/>
              </w:rPr>
            </w:pPr>
            <w:r>
              <w:rPr>
                <w:rFonts w:hint="eastAsia" w:ascii="宋体" w:hAnsi="宋体"/>
              </w:rPr>
              <w:t>证书有效期</w:t>
            </w:r>
          </w:p>
        </w:tc>
        <w:tc>
          <w:tcPr>
            <w:tcW w:w="2685" w:type="dxa"/>
            <w:noWrap w:val="0"/>
            <w:vAlign w:val="top"/>
          </w:tcPr>
          <w:p>
            <w:pPr>
              <w:rPr>
                <w:rFonts w:ascii="宋体"/>
              </w:rPr>
            </w:pPr>
            <w:r>
              <w:rPr>
                <w:rFonts w:ascii="宋体" w:hAnsi="宋体"/>
              </w:rPr>
              <w:t>202</w:t>
            </w:r>
            <w:r>
              <w:rPr>
                <w:rFonts w:hint="eastAsia" w:ascii="宋体" w:hAnsi="宋体"/>
                <w:lang w:val="en-US" w:eastAsia="zh-CN"/>
              </w:rPr>
              <w:t>5</w:t>
            </w:r>
            <w:r>
              <w:rPr>
                <w:rFonts w:hint="eastAsia" w:ascii="宋体" w:hAnsi="宋体"/>
              </w:rPr>
              <w:t>年</w:t>
            </w:r>
            <w:r>
              <w:rPr>
                <w:rFonts w:hint="eastAsia" w:ascii="宋体" w:hAnsi="宋体"/>
                <w:lang w:val="en-US" w:eastAsia="zh-CN"/>
              </w:rPr>
              <w:t>05</w:t>
            </w:r>
            <w:r>
              <w:rPr>
                <w:rFonts w:hint="eastAsia" w:ascii="宋体" w:hAnsi="宋体"/>
                <w:highlight w:val="none"/>
              </w:rPr>
              <w:t>月</w:t>
            </w:r>
            <w:r>
              <w:rPr>
                <w:rFonts w:ascii="宋体" w:hAnsi="宋体"/>
                <w:highlight w:val="none"/>
              </w:rPr>
              <w:t xml:space="preserve"> </w:t>
            </w:r>
            <w:r>
              <w:rPr>
                <w:rFonts w:hint="eastAsia" w:ascii="宋体" w:hAnsi="宋体"/>
                <w:highlight w:val="none"/>
                <w:lang w:val="en-US" w:eastAsia="zh-CN"/>
              </w:rPr>
              <w:t>28</w:t>
            </w:r>
            <w:r>
              <w:rPr>
                <w:rFonts w:hint="eastAsia" w:ascii="宋体" w:hAnsi="宋体"/>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监督审核次数</w:t>
            </w:r>
          </w:p>
        </w:tc>
        <w:tc>
          <w:tcPr>
            <w:tcW w:w="2909" w:type="dxa"/>
            <w:noWrap w:val="0"/>
            <w:vAlign w:val="top"/>
          </w:tcPr>
          <w:p>
            <w:pPr>
              <w:tabs>
                <w:tab w:val="left" w:pos="880"/>
              </w:tabs>
              <w:autoSpaceDE w:val="0"/>
              <w:autoSpaceDN w:val="0"/>
              <w:adjustRightInd w:val="0"/>
              <w:spacing w:before="35" w:line="276" w:lineRule="auto"/>
              <w:ind w:right="161" w:firstLine="735" w:firstLineChars="350"/>
              <w:jc w:val="both"/>
              <w:rPr>
                <w:rFonts w:ascii="宋体" w:cs="宋体"/>
                <w:kern w:val="0"/>
                <w:szCs w:val="21"/>
              </w:rPr>
            </w:pPr>
            <w:r>
              <w:rPr>
                <w:rFonts w:hint="eastAsia" w:ascii="宋体" w:cs="宋体"/>
                <w:kern w:val="0"/>
                <w:szCs w:val="21"/>
              </w:rPr>
              <w:t>第</w:t>
            </w:r>
            <w:r>
              <w:rPr>
                <w:rFonts w:hint="eastAsia" w:ascii="宋体" w:cs="宋体"/>
                <w:kern w:val="0"/>
                <w:szCs w:val="21"/>
                <w:lang w:eastAsia="zh-CN"/>
              </w:rPr>
              <w:t>一</w:t>
            </w:r>
            <w:r>
              <w:rPr>
                <w:rFonts w:hint="eastAsia" w:ascii="宋体" w:cs="宋体"/>
                <w:kern w:val="0"/>
                <w:szCs w:val="21"/>
              </w:rPr>
              <w:t>次</w:t>
            </w:r>
          </w:p>
        </w:tc>
        <w:tc>
          <w:tcPr>
            <w:tcW w:w="198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685" w:type="dxa"/>
            <w:noWrap w:val="0"/>
            <w:vAlign w:val="top"/>
          </w:tcPr>
          <w:p>
            <w:pPr>
              <w:tabs>
                <w:tab w:val="left" w:pos="880"/>
              </w:tabs>
              <w:autoSpaceDE w:val="0"/>
              <w:autoSpaceDN w:val="0"/>
              <w:adjustRightInd w:val="0"/>
              <w:spacing w:before="35" w:line="360" w:lineRule="auto"/>
              <w:ind w:right="161"/>
              <w:rPr>
                <w:rFonts w:hint="default" w:ascii="宋体" w:cs="宋体" w:eastAsiaTheme="minorEastAsia"/>
                <w:kern w:val="0"/>
                <w:szCs w:val="21"/>
                <w:lang w:val="en-US" w:eastAsia="zh-CN"/>
              </w:rPr>
            </w:pPr>
            <w:r>
              <w:rPr>
                <w:rFonts w:ascii="宋体" w:hAnsi="宋体" w:cs="宋体"/>
                <w:kern w:val="0"/>
                <w:szCs w:val="21"/>
              </w:rPr>
              <w:t>20</w:t>
            </w:r>
            <w:r>
              <w:rPr>
                <w:rFonts w:hint="eastAsia" w:ascii="宋体" w:hAnsi="宋体" w:cs="宋体"/>
                <w:kern w:val="0"/>
                <w:szCs w:val="21"/>
                <w:lang w:val="en-US" w:eastAsia="zh-CN"/>
              </w:rPr>
              <w:t>21</w:t>
            </w:r>
            <w:r>
              <w:rPr>
                <w:rFonts w:hint="eastAsia" w:ascii="宋体" w:hAnsi="宋体" w:cs="宋体"/>
                <w:kern w:val="0"/>
                <w:szCs w:val="21"/>
              </w:rPr>
              <w:t>年</w:t>
            </w:r>
            <w:r>
              <w:rPr>
                <w:rFonts w:hint="eastAsia" w:ascii="宋体" w:hAnsi="宋体" w:cs="宋体"/>
                <w:kern w:val="0"/>
                <w:szCs w:val="21"/>
                <w:lang w:val="en-US" w:eastAsia="zh-CN"/>
              </w:rPr>
              <w:t>4</w:t>
            </w:r>
            <w:r>
              <w:rPr>
                <w:rFonts w:hint="eastAsia" w:ascii="宋体" w:hAnsi="宋体" w:cs="宋体"/>
                <w:kern w:val="0"/>
                <w:szCs w:val="21"/>
              </w:rPr>
              <w:t>月</w:t>
            </w:r>
            <w:r>
              <w:rPr>
                <w:rFonts w:hint="eastAsia" w:ascii="宋体" w:hAnsi="宋体" w:cs="宋体"/>
                <w:kern w:val="0"/>
                <w:szCs w:val="21"/>
                <w:lang w:val="en-US" w:eastAsia="zh-CN"/>
              </w:rPr>
              <w:t>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7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监督审核员姓名及确认号</w:t>
            </w:r>
          </w:p>
        </w:tc>
        <w:tc>
          <w:tcPr>
            <w:tcW w:w="2909" w:type="dxa"/>
            <w:noWrap w:val="0"/>
            <w:vAlign w:val="top"/>
          </w:tcPr>
          <w:p>
            <w:pPr>
              <w:tabs>
                <w:tab w:val="left" w:pos="880"/>
              </w:tabs>
              <w:autoSpaceDE w:val="0"/>
              <w:autoSpaceDN w:val="0"/>
              <w:adjustRightInd w:val="0"/>
              <w:spacing w:before="35" w:line="276" w:lineRule="auto"/>
              <w:ind w:right="161"/>
              <w:jc w:val="center"/>
              <w:rPr>
                <w:rFonts w:hint="eastAsia" w:ascii="宋体" w:hAnsi="宋体"/>
                <w:sz w:val="24"/>
                <w:szCs w:val="24"/>
                <w:lang w:eastAsia="zh-CN"/>
              </w:rPr>
            </w:pPr>
            <w:r>
              <w:rPr>
                <w:rFonts w:hint="eastAsia" w:ascii="宋体" w:hAnsi="宋体"/>
                <w:sz w:val="24"/>
                <w:szCs w:val="24"/>
                <w:lang w:eastAsia="zh-CN"/>
              </w:rPr>
              <w:t>姜丽</w:t>
            </w:r>
          </w:p>
          <w:p>
            <w:pPr>
              <w:tabs>
                <w:tab w:val="left" w:pos="880"/>
              </w:tabs>
              <w:autoSpaceDE w:val="0"/>
              <w:autoSpaceDN w:val="0"/>
              <w:adjustRightInd w:val="0"/>
              <w:spacing w:before="35" w:line="276" w:lineRule="auto"/>
              <w:ind w:right="161"/>
              <w:jc w:val="both"/>
              <w:rPr>
                <w:rFonts w:hint="default" w:ascii="宋体" w:eastAsiaTheme="minorEastAsia"/>
                <w:color w:val="000000"/>
                <w:kern w:val="0"/>
                <w:sz w:val="24"/>
                <w:szCs w:val="24"/>
                <w:lang w:val="en-US" w:eastAsia="zh-CN"/>
              </w:rPr>
            </w:pPr>
            <w:r>
              <w:rPr>
                <w:rFonts w:hint="eastAsia" w:ascii="宋体" w:hAnsi="宋体" w:eastAsia="宋体" w:cs="宋体"/>
                <w:color w:val="auto"/>
                <w:sz w:val="24"/>
                <w:szCs w:val="24"/>
                <w:shd w:val="clear" w:color="FFFFFF" w:fill="FFFFFF" w:themeFill="background1"/>
              </w:rPr>
              <w:t>2018-M1MMS-1274284</w:t>
            </w:r>
            <w:r>
              <w:rPr>
                <w:rFonts w:hint="eastAsia" w:ascii="宋体" w:hAnsi="宋体" w:eastAsia="宋体" w:cs="宋体"/>
                <w:color w:val="auto"/>
                <w:sz w:val="24"/>
                <w:szCs w:val="24"/>
              </w:rPr>
              <w:t xml:space="preserve"> </w:t>
            </w:r>
            <w:r>
              <w:rPr>
                <w:rFonts w:hint="eastAsia" w:ascii="宋体" w:hAnsi="宋体" w:eastAsia="宋体" w:cs="宋体"/>
                <w:sz w:val="24"/>
                <w:szCs w:val="24"/>
              </w:rPr>
              <w:t>ISC[S]00</w:t>
            </w:r>
            <w:r>
              <w:rPr>
                <w:rFonts w:hint="eastAsia" w:ascii="宋体" w:hAnsi="宋体" w:eastAsia="宋体" w:cs="宋体"/>
                <w:sz w:val="24"/>
                <w:szCs w:val="24"/>
                <w:lang w:val="en-US" w:eastAsia="zh-CN"/>
              </w:rPr>
              <w:t>23</w:t>
            </w:r>
          </w:p>
        </w:tc>
        <w:tc>
          <w:tcPr>
            <w:tcW w:w="198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监督审核涉及的区域或部门</w:t>
            </w:r>
          </w:p>
        </w:tc>
        <w:tc>
          <w:tcPr>
            <w:tcW w:w="2685"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 w:val="21"/>
                <w:szCs w:val="21"/>
                <w:lang w:eastAsia="zh-CN"/>
              </w:rPr>
            </w:pPr>
            <w:r>
              <w:rPr>
                <w:rFonts w:hint="eastAsia" w:ascii="宋体"/>
                <w:szCs w:val="21"/>
                <w:lang w:val="en-US" w:eastAsia="zh-CN"/>
              </w:rPr>
              <w:t>技质部、生产部（车间）、</w:t>
            </w:r>
            <w:r>
              <w:rPr>
                <w:rFonts w:hint="eastAsia" w:ascii="宋体" w:hAnsi="宋体" w:cs="宋体"/>
                <w:kern w:val="0"/>
                <w:szCs w:val="21"/>
                <w:lang w:eastAsia="zh-CN"/>
              </w:rPr>
              <w:t>综合办、供销部</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招远金河石油设备技术开发有限公司现场</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4</w:t>
      </w:r>
      <w:r>
        <w:rPr>
          <w:rFonts w:ascii="Times New Roman" w:hAnsi="Times New Roman" w:cs="Times New Roman"/>
          <w:bCs/>
          <w:kern w:val="0"/>
          <w:szCs w:val="21"/>
        </w:rPr>
        <w:t>个职能部门及生产车间、原材料库。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招远金河石油设备技术开发有限公司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3</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15</w:t>
      </w:r>
      <w:r>
        <w:rPr>
          <w:rFonts w:ascii="Times New Roman" w:hAnsi="Times New Roman" w:cs="Times New Roman"/>
          <w:bCs/>
          <w:kern w:val="0"/>
          <w:szCs w:val="21"/>
          <w:highlight w:val="none"/>
        </w:rPr>
        <w:t>日，组织了公司测量管理体系内部审核</w:t>
      </w:r>
      <w:r>
        <w:rPr>
          <w:rFonts w:ascii="Times New Roman" w:hAnsi="Times New Roman" w:cs="Times New Roman"/>
          <w:b w:val="0"/>
          <w:bCs/>
          <w:kern w:val="0"/>
          <w:sz w:val="21"/>
          <w:szCs w:val="21"/>
          <w:highlight w:val="none"/>
        </w:rPr>
        <w:t>。</w:t>
      </w:r>
      <w:r>
        <w:rPr>
          <w:rFonts w:hint="eastAsia" w:ascii="Times New Roman" w:hAnsi="Times New Roman" w:cs="Times New Roman"/>
          <w:b w:val="0"/>
          <w:bCs/>
          <w:kern w:val="0"/>
          <w:sz w:val="21"/>
          <w:szCs w:val="21"/>
          <w:highlight w:val="none"/>
          <w:lang w:eastAsia="zh-CN"/>
        </w:rPr>
        <w:t>冯伟</w:t>
      </w:r>
      <w:r>
        <w:rPr>
          <w:rFonts w:hint="eastAsia" w:ascii="宋体" w:hAnsi="宋体" w:cs="宋体"/>
          <w:b w:val="0"/>
          <w:bCs/>
          <w:kern w:val="0"/>
          <w:sz w:val="21"/>
          <w:szCs w:val="21"/>
          <w:highlight w:val="none"/>
        </w:rPr>
        <w:t>任</w:t>
      </w:r>
      <w:r>
        <w:rPr>
          <w:rFonts w:hint="eastAsia" w:ascii="宋体" w:hAnsi="宋体" w:cs="宋体"/>
          <w:bCs/>
          <w:kern w:val="0"/>
          <w:szCs w:val="21"/>
          <w:highlight w:val="none"/>
        </w:rPr>
        <w:t>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4</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3</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18</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2021</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3</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29</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冯永平委托</w:t>
      </w:r>
      <w:r>
        <w:rPr>
          <w:rFonts w:hint="eastAsia"/>
          <w:bCs/>
          <w:szCs w:val="21"/>
          <w:lang w:eastAsia="zh-CN"/>
        </w:rPr>
        <w:t>管理者代表冯伟</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bookmarkStart w:id="3" w:name="审核范围"/>
      <w:r>
        <w:rPr>
          <w:color w:val="000000"/>
          <w:szCs w:val="21"/>
        </w:rPr>
        <w:t>石油机械、工具技术开发服务;石油工具、矿山机械、锚杆、金属滤砂管、石油机械设备及密封件设计生产销售;机电设备、电气器件、装饰材料、五金交电、化工产品|(不含化危品),钢材、橡胶制品、轮胎、汽车配件批发、零售;</w:t>
      </w:r>
      <w:bookmarkEnd w:id="3"/>
      <w:r>
        <w:rPr>
          <w:rFonts w:hint="eastAsia" w:ascii="宋体" w:hAnsi="宋体"/>
          <w:szCs w:val="21"/>
          <w:lang w:eastAsia="zh-CN"/>
        </w:rPr>
        <w:t>。</w:t>
      </w:r>
      <w:r>
        <w:rPr>
          <w:rFonts w:hint="eastAsia" w:ascii="宋体" w:hAnsi="宋体" w:cs="宋体"/>
          <w:kern w:val="0"/>
          <w:szCs w:val="21"/>
          <w:lang w:val="en-US" w:eastAsia="zh-CN"/>
        </w:rPr>
        <w:t>综合办</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cs="黑体"/>
          <w:szCs w:val="21"/>
          <w:highlight w:val="none"/>
          <w:lang w:eastAsia="zh-CN"/>
        </w:rPr>
        <w:t>封隔器球座外径尺寸测量、封隔器硬度检验、</w:t>
      </w:r>
      <w:r>
        <w:rPr>
          <w:rFonts w:hint="eastAsia" w:ascii="宋体" w:hAnsi="宋体" w:cs="宋体"/>
          <w:kern w:val="0"/>
          <w:szCs w:val="21"/>
          <w:lang w:val="en-US" w:eastAsia="zh-CN"/>
        </w:rPr>
        <w:t>封隔器压力密封试验</w:t>
      </w:r>
      <w:r>
        <w:rPr>
          <w:rFonts w:hint="eastAsia" w:ascii="宋体" w:hAnsi="宋体" w:eastAsia="宋体" w:cs="宋体"/>
          <w:snapToGrid w:val="0"/>
          <w:color w:val="000000"/>
          <w:kern w:val="0"/>
          <w:szCs w:val="21"/>
          <w:lang w:eastAsia="zh-CN"/>
        </w:rPr>
        <w:t>等</w:t>
      </w:r>
      <w:r>
        <w:rPr>
          <w:rFonts w:hint="eastAsia" w:ascii="宋体" w:hAnsi="宋体" w:eastAsia="宋体" w:cs="宋体"/>
          <w:snapToGrid w:val="0"/>
          <w:color w:val="000000"/>
          <w:kern w:val="0"/>
          <w:szCs w:val="21"/>
          <w:lang w:val="en-US" w:eastAsia="zh-CN"/>
        </w:rPr>
        <w:t>6</w:t>
      </w:r>
      <w:r>
        <w:rPr>
          <w:rFonts w:hint="eastAsia" w:ascii="宋体" w:hAnsi="宋体" w:cs="宋体"/>
          <w:kern w:val="0"/>
          <w:szCs w:val="21"/>
          <w:lang w:val="en-US" w:eastAsia="zh-CN"/>
        </w:rPr>
        <w:t>个测量过程</w:t>
      </w:r>
      <w:r>
        <w:rPr>
          <w:rFonts w:ascii="Times New Roman" w:hAnsi="Times New Roman" w:cs="Times New Roman"/>
          <w:bCs/>
          <w:kern w:val="0"/>
          <w:szCs w:val="21"/>
        </w:rPr>
        <w:t>，其中</w:t>
      </w:r>
      <w:r>
        <w:rPr>
          <w:rFonts w:hint="eastAsia" w:ascii="Times New Roman" w:hAnsi="Times New Roman" w:cs="Times New Roman"/>
          <w:bCs/>
          <w:kern w:val="0"/>
          <w:szCs w:val="21"/>
          <w:lang w:val="en-US" w:eastAsia="zh-CN"/>
        </w:rPr>
        <w:t>、</w:t>
      </w:r>
      <w:r>
        <w:rPr>
          <w:rFonts w:ascii="Times New Roman" w:hAnsi="Times New Roman" w:cs="Times New Roman"/>
          <w:bCs/>
          <w:kern w:val="0"/>
          <w:szCs w:val="21"/>
        </w:rPr>
        <w:t>关键测量过程</w:t>
      </w:r>
      <w:r>
        <w:rPr>
          <w:rFonts w:hint="eastAsia" w:ascii="Times New Roman" w:hAnsi="Times New Roman" w:cs="Times New Roman"/>
          <w:bCs/>
          <w:kern w:val="0"/>
          <w:szCs w:val="21"/>
          <w:lang w:val="en-US" w:eastAsia="zh-CN"/>
        </w:rPr>
        <w:t>3</w:t>
      </w:r>
      <w:r>
        <w:rPr>
          <w:rFonts w:ascii="Times New Roman" w:hAnsi="Times New Roman" w:cs="Times New Roman"/>
          <w:bCs/>
          <w:kern w:val="0"/>
          <w:szCs w:val="21"/>
        </w:rPr>
        <w:t>个</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39</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lang w:eastAsia="zh-CN"/>
        </w:rPr>
        <w:t>封隔器球座外径尺寸</w:t>
      </w:r>
      <w:r>
        <w:rPr>
          <w:rFonts w:hint="eastAsia" w:ascii="宋体" w:hAnsi="宋体" w:cs="宋体"/>
          <w:kern w:val="0"/>
          <w:szCs w:val="21"/>
        </w:rPr>
        <w:t>测量</w:t>
      </w:r>
      <w:r>
        <w:rPr>
          <w:rFonts w:ascii="Times New Roman" w:hAnsi="Times New Roman" w:cs="Times New Roman"/>
          <w:bCs/>
          <w:kern w:val="0"/>
          <w:szCs w:val="21"/>
        </w:rPr>
        <w:t>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企业增加</w:t>
      </w:r>
      <w:r>
        <w:rPr>
          <w:rFonts w:hint="eastAsia" w:ascii="Times New Roman" w:hAnsi="Times New Roman" w:cs="Times New Roman"/>
          <w:bCs/>
          <w:kern w:val="0"/>
          <w:szCs w:val="21"/>
          <w:lang w:eastAsia="zh-CN"/>
        </w:rPr>
        <w:t>一个</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w:t>
      </w:r>
      <w:r>
        <w:rPr>
          <w:rFonts w:ascii="Times New Roman" w:hAnsi="Times New Roman" w:cs="Times New Roman"/>
          <w:bCs/>
          <w:kern w:val="0"/>
          <w:szCs w:val="21"/>
        </w:rPr>
        <w:t>《</w:t>
      </w:r>
      <w:r>
        <w:rPr>
          <w:rFonts w:hint="eastAsia"/>
          <w:lang w:eastAsia="zh-CN"/>
        </w:rPr>
        <w:t>封隔器球座外径尺寸</w:t>
      </w:r>
      <w:r>
        <w:rPr>
          <w:rFonts w:hint="eastAsia" w:ascii="宋体" w:hAnsi="宋体" w:cs="宋体"/>
          <w:kern w:val="0"/>
          <w:szCs w:val="21"/>
        </w:rPr>
        <w:t>测量</w:t>
      </w:r>
      <w:r>
        <w:rPr>
          <w:rFonts w:ascii="Times New Roman" w:hAnsi="Times New Roman" w:cs="Times New Roman"/>
          <w:bCs/>
          <w:kern w:val="0"/>
          <w:szCs w:val="21"/>
        </w:rPr>
        <w:t>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lang w:eastAsia="zh-CN"/>
        </w:rPr>
        <w:t>封隔器球座外径尺寸</w:t>
      </w:r>
      <w:r>
        <w:rPr>
          <w:rFonts w:hint="eastAsia"/>
        </w:rPr>
        <w:t>测量</w:t>
      </w:r>
      <w:r>
        <w:rPr>
          <w:rFonts w:hint="eastAsia" w:ascii="Times New Roman" w:hAnsi="Times New Roman"/>
          <w:sz w:val="21"/>
          <w:szCs w:val="21"/>
        </w:rPr>
        <w:t>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lang w:eastAsia="zh-CN"/>
        </w:rPr>
        <w:t>封隔器球座外径尺寸</w:t>
      </w:r>
      <w:r>
        <w:rPr>
          <w:rFonts w:hint="eastAsia"/>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上年认证</w:t>
      </w:r>
      <w:r>
        <w:rPr>
          <w:rFonts w:ascii="Times New Roman" w:hAnsi="Times New Roman" w:cs="Times New Roman"/>
          <w:b/>
          <w:bCs/>
          <w:kern w:val="0"/>
          <w:szCs w:val="21"/>
        </w:rPr>
        <w:t xml:space="preserve">审核时提出的的不符合项的纠正措施情况： </w:t>
      </w:r>
    </w:p>
    <w:p>
      <w:pPr>
        <w:widowControl/>
        <w:spacing w:line="360" w:lineRule="auto"/>
        <w:ind w:left="105" w:leftChars="50" w:firstLine="525" w:firstLineChars="25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认证</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val="en-US" w:eastAsia="zh-CN"/>
        </w:rPr>
        <w:t>1</w:t>
      </w:r>
      <w:r>
        <w:rPr>
          <w:rFonts w:hint="eastAsia" w:ascii="Times New Roman" w:hAnsi="Times New Roman" w:cs="Times New Roman"/>
          <w:szCs w:val="21"/>
          <w:lang w:eastAsia="zh-CN"/>
        </w:rPr>
        <w:t>“</w:t>
      </w:r>
      <w:r>
        <w:rPr>
          <w:rFonts w:hint="eastAsia" w:ascii="宋体" w:hAnsi="宋体" w:cs="宋体"/>
          <w:kern w:val="0"/>
          <w:szCs w:val="21"/>
          <w:lang w:val="en-US" w:eastAsia="zh-CN"/>
        </w:rPr>
        <w:t>审核时发现，该</w:t>
      </w:r>
      <w:r>
        <w:rPr>
          <w:rFonts w:hint="eastAsia" w:ascii="宋体" w:hAnsi="宋体" w:cs="宋体"/>
          <w:kern w:val="0"/>
          <w:szCs w:val="21"/>
        </w:rPr>
        <w:t>企业</w:t>
      </w:r>
      <w:r>
        <w:rPr>
          <w:rFonts w:hint="eastAsia" w:ascii="宋体" w:hAnsi="宋体" w:cs="宋体"/>
          <w:kern w:val="0"/>
          <w:szCs w:val="21"/>
          <w:lang w:val="en-US" w:eastAsia="zh-CN"/>
        </w:rPr>
        <w:t>在技质部使用的HB-3000型的布氏硬度计没有溯源证书</w:t>
      </w:r>
      <w:r>
        <w:rPr>
          <w:rFonts w:hint="eastAsia"/>
          <w:bCs/>
          <w:szCs w:val="21"/>
          <w:lang w:val="en-US"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w:t>
      </w:r>
      <w:r>
        <w:rPr>
          <w:rFonts w:hint="eastAsia" w:ascii="Times New Roman" w:hAnsi="Times New Roman" w:cs="Times New Roman"/>
          <w:bCs/>
          <w:kern w:val="0"/>
          <w:szCs w:val="21"/>
          <w:lang w:val="en-US" w:eastAsia="zh-CN"/>
        </w:rPr>
        <w:t>2020年5-12月</w:t>
      </w:r>
      <w:r>
        <w:rPr>
          <w:rFonts w:hint="eastAsia" w:ascii="Times New Roman" w:hAnsi="Times New Roman" w:cs="Times New Roman"/>
          <w:bCs/>
          <w:kern w:val="0"/>
          <w:szCs w:val="21"/>
          <w:lang w:eastAsia="zh-CN"/>
        </w:rPr>
        <w:t>至</w:t>
      </w:r>
      <w:r>
        <w:rPr>
          <w:rFonts w:hint="eastAsia" w:ascii="Times New Roman" w:hAnsi="Times New Roman" w:cs="Times New Roman"/>
          <w:bCs/>
          <w:kern w:val="0"/>
          <w:szCs w:val="21"/>
          <w:lang w:val="en-US" w:eastAsia="zh-CN"/>
        </w:rPr>
        <w:t>2021年1-3月</w:t>
      </w:r>
      <w:r>
        <w:rPr>
          <w:rFonts w:ascii="Times New Roman" w:hAnsi="Times New Roman" w:cs="Times New Roman"/>
          <w:bCs/>
          <w:kern w:val="0"/>
          <w:szCs w:val="21"/>
        </w:rPr>
        <w:t>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认证审核后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胜利油田、克拉玛依油田等项目的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rPr>
          <w:rFonts w:hint="eastAsia" w:ascii="宋体" w:hAnsi="宋体" w:cs="宋体"/>
          <w:bCs/>
          <w:kern w:val="0"/>
          <w:szCs w:val="21"/>
        </w:rPr>
      </w:pPr>
      <w:r>
        <w:rPr>
          <w:rFonts w:hint="eastAsia" w:ascii="宋体" w:hAnsi="宋体" w:cs="宋体"/>
          <w:b/>
          <w:bCs/>
          <w:color w:val="000000" w:themeColor="text1"/>
          <w:kern w:val="0"/>
          <w:szCs w:val="21"/>
          <w:highlight w:val="none"/>
          <w:lang w:val="en-US" w:eastAsia="zh-CN"/>
        </w:rPr>
        <w:t>1</w:t>
      </w:r>
      <w:r>
        <w:rPr>
          <w:rFonts w:hint="eastAsia" w:ascii="宋体" w:hAnsi="宋体" w:cs="宋体"/>
          <w:bCs/>
          <w:kern w:val="0"/>
          <w:szCs w:val="21"/>
          <w:lang w:val="en-US" w:eastAsia="zh-CN"/>
        </w:rPr>
        <w:t>0.1</w:t>
      </w:r>
      <w:r>
        <w:rPr>
          <w:rFonts w:hint="eastAsia" w:ascii="宋体" w:hAnsi="宋体" w:cs="宋体"/>
          <w:bCs/>
          <w:kern w:val="0"/>
          <w:szCs w:val="21"/>
          <w:lang w:eastAsia="zh-CN"/>
        </w:rPr>
        <w:t>现场用于封隔器启动压力试验的压力表（</w:t>
      </w:r>
      <w:r>
        <w:rPr>
          <w:rFonts w:hint="eastAsia" w:ascii="宋体" w:hAnsi="宋体" w:cs="宋体"/>
          <w:bCs/>
          <w:kern w:val="0"/>
          <w:szCs w:val="21"/>
          <w:lang w:val="en-US" w:eastAsia="zh-CN"/>
        </w:rPr>
        <w:t>0-1.6</w:t>
      </w:r>
      <w:r>
        <w:rPr>
          <w:rFonts w:hint="eastAsia" w:ascii="宋体" w:hAnsi="宋体" w:cs="宋体"/>
          <w:bCs/>
          <w:kern w:val="0"/>
          <w:szCs w:val="21"/>
          <w:lang w:eastAsia="zh-CN"/>
        </w:rPr>
        <w:t>）</w:t>
      </w:r>
      <w:r>
        <w:rPr>
          <w:rFonts w:hint="eastAsia" w:ascii="宋体" w:hAnsi="宋体" w:cs="宋体"/>
          <w:bCs/>
          <w:kern w:val="0"/>
          <w:szCs w:val="21"/>
          <w:lang w:val="en-US" w:eastAsia="zh-CN"/>
        </w:rPr>
        <w:t>MPa，企业管理编号：XT001,没有进行计量确认。</w:t>
      </w:r>
      <w:r>
        <w:rPr>
          <w:rFonts w:hint="eastAsia" w:ascii="宋体" w:hAnsi="宋体" w:cs="宋体"/>
          <w:bCs/>
          <w:kern w:val="0"/>
          <w:szCs w:val="21"/>
        </w:rPr>
        <w:t>不符合认证</w:t>
      </w:r>
      <w:r>
        <w:rPr>
          <w:rFonts w:hint="eastAsia" w:ascii="宋体" w:hAnsi="宋体" w:cs="宋体"/>
          <w:bCs/>
          <w:kern w:val="0"/>
          <w:szCs w:val="21"/>
          <w:lang w:val="zh-CN"/>
        </w:rPr>
        <w:t>审核准则</w:t>
      </w:r>
      <w:r>
        <w:rPr>
          <w:rFonts w:hint="eastAsia" w:ascii="宋体" w:hAnsi="宋体" w:cs="宋体"/>
          <w:bCs/>
          <w:kern w:val="0"/>
          <w:szCs w:val="21"/>
        </w:rPr>
        <w:t>条款号：GB/T19022-2003标准</w:t>
      </w:r>
      <w:r>
        <w:rPr>
          <w:rFonts w:hint="eastAsia" w:ascii="宋体" w:hAnsi="宋体" w:cs="宋体"/>
          <w:bCs/>
          <w:kern w:val="0"/>
          <w:szCs w:val="21"/>
          <w:lang w:val="en-US" w:eastAsia="zh-CN"/>
        </w:rPr>
        <w:t>7.1.1总则</w:t>
      </w:r>
      <w:r>
        <w:rPr>
          <w:rFonts w:hint="eastAsia" w:ascii="宋体" w:hAnsi="宋体" w:cs="宋体"/>
          <w:bCs/>
          <w:kern w:val="0"/>
          <w:szCs w:val="21"/>
        </w:rPr>
        <w:t>。</w:t>
      </w:r>
      <w:r>
        <w:rPr>
          <w:rFonts w:hint="eastAsia" w:ascii="宋体" w:hAnsi="宋体" w:cs="宋体"/>
          <w:bCs/>
          <w:kern w:val="0"/>
          <w:szCs w:val="21"/>
          <w:lang w:eastAsia="zh-CN"/>
        </w:rPr>
        <w:t>属于次要不符合项。</w:t>
      </w:r>
    </w:p>
    <w:p>
      <w:pPr>
        <w:widowControl/>
        <w:spacing w:line="360" w:lineRule="auto"/>
        <w:ind w:firstLine="420" w:firstLineChars="200"/>
        <w:rPr>
          <w:rFonts w:hint="default" w:ascii="宋体" w:hAnsi="宋体" w:cs="宋体"/>
          <w:bCs/>
          <w:kern w:val="0"/>
          <w:szCs w:val="21"/>
          <w:lang w:val="en-US"/>
        </w:rPr>
      </w:pPr>
      <w:r>
        <w:rPr>
          <w:rFonts w:hint="eastAsia" w:ascii="宋体" w:hAnsi="宋体" w:cs="宋体"/>
          <w:bCs/>
          <w:kern w:val="0"/>
          <w:szCs w:val="21"/>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招远金河石油设备技术开发有限公司</w:t>
      </w:r>
      <w:r>
        <w:rPr>
          <w:rFonts w:ascii="Times New Roman" w:hAnsi="Times New Roman" w:cs="Times New Roman"/>
          <w:bCs/>
          <w:kern w:val="0"/>
          <w:szCs w:val="21"/>
          <w:highlight w:val="none"/>
        </w:rPr>
        <w:t>，</w:t>
      </w:r>
      <w:r>
        <w:rPr>
          <w:rFonts w:hint="eastAsia" w:ascii="宋体" w:hAnsi="宋体"/>
          <w:color w:val="000000"/>
          <w:szCs w:val="21"/>
          <w:highlight w:val="none"/>
        </w:rPr>
        <w:t>主要耗能为电</w:t>
      </w:r>
      <w:r>
        <w:rPr>
          <w:rFonts w:hint="eastAsia" w:ascii="宋体" w:hAnsi="宋体"/>
          <w:color w:val="000000"/>
          <w:szCs w:val="21"/>
          <w:highlight w:val="none"/>
          <w:lang w:eastAsia="zh-CN"/>
        </w:rPr>
        <w:t>、水、煤</w:t>
      </w:r>
      <w:r>
        <w:rPr>
          <w:rFonts w:hint="eastAsia" w:ascii="宋体" w:hAnsi="宋体"/>
          <w:color w:val="000000"/>
          <w:szCs w:val="21"/>
          <w:highlight w:val="none"/>
        </w:rPr>
        <w:t>查企业20</w:t>
      </w:r>
      <w:r>
        <w:rPr>
          <w:rFonts w:hint="eastAsia" w:ascii="宋体" w:hAnsi="宋体"/>
          <w:color w:val="000000"/>
          <w:szCs w:val="21"/>
          <w:highlight w:val="none"/>
          <w:lang w:val="en-US" w:eastAsia="zh-CN"/>
        </w:rPr>
        <w:t>20</w:t>
      </w:r>
      <w:r>
        <w:rPr>
          <w:rFonts w:hint="eastAsia" w:ascii="宋体" w:hAnsi="宋体"/>
          <w:color w:val="000000"/>
          <w:szCs w:val="21"/>
          <w:highlight w:val="none"/>
        </w:rPr>
        <w:t>年</w:t>
      </w:r>
      <w:r>
        <w:rPr>
          <w:rFonts w:hint="eastAsia" w:ascii="宋体" w:hAnsi="宋体"/>
          <w:color w:val="000000"/>
          <w:szCs w:val="21"/>
          <w:highlight w:val="none"/>
          <w:lang w:val="en-US" w:eastAsia="zh-CN"/>
        </w:rPr>
        <w:t>5-12月至</w:t>
      </w:r>
      <w:r>
        <w:rPr>
          <w:rFonts w:hint="eastAsia" w:ascii="宋体" w:hAnsi="宋体"/>
          <w:color w:val="000000"/>
          <w:szCs w:val="21"/>
          <w:highlight w:val="none"/>
        </w:rPr>
        <w:t>20</w:t>
      </w:r>
      <w:r>
        <w:rPr>
          <w:rFonts w:hint="eastAsia" w:ascii="宋体" w:hAnsi="宋体"/>
          <w:color w:val="000000"/>
          <w:szCs w:val="21"/>
          <w:highlight w:val="none"/>
          <w:lang w:val="en-US" w:eastAsia="zh-CN"/>
        </w:rPr>
        <w:t>21</w:t>
      </w:r>
      <w:r>
        <w:rPr>
          <w:rFonts w:hint="eastAsia" w:ascii="宋体" w:hAnsi="宋体"/>
          <w:color w:val="000000"/>
          <w:szCs w:val="21"/>
          <w:highlight w:val="none"/>
        </w:rPr>
        <w:t>年</w:t>
      </w:r>
      <w:r>
        <w:rPr>
          <w:rFonts w:hint="eastAsia" w:ascii="宋体" w:hAnsi="宋体"/>
          <w:color w:val="000000"/>
          <w:szCs w:val="21"/>
          <w:highlight w:val="none"/>
          <w:lang w:val="en-US" w:eastAsia="zh-CN"/>
        </w:rPr>
        <w:t>1-3月</w:t>
      </w:r>
      <w:r>
        <w:rPr>
          <w:rFonts w:hint="eastAsia" w:ascii="宋体" w:hAnsi="宋体"/>
          <w:color w:val="000000"/>
          <w:szCs w:val="21"/>
          <w:highlight w:val="none"/>
        </w:rPr>
        <w:t>，能耗总量</w:t>
      </w:r>
      <w:r>
        <w:rPr>
          <w:rFonts w:hint="eastAsia" w:ascii="宋体" w:hAnsi="宋体"/>
          <w:color w:val="000000"/>
          <w:szCs w:val="21"/>
          <w:highlight w:val="none"/>
          <w:lang w:val="en-US" w:eastAsia="zh-CN"/>
        </w:rPr>
        <w:t>14.26</w:t>
      </w:r>
      <w:r>
        <w:rPr>
          <w:rFonts w:hint="eastAsia" w:ascii="宋体" w:hAnsi="宋体"/>
          <w:color w:val="000000"/>
          <w:szCs w:val="21"/>
          <w:highlight w:val="none"/>
        </w:rPr>
        <w:t>吨标煤。不是重点用能单位。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年</w:t>
      </w:r>
      <w:r>
        <w:rPr>
          <w:rFonts w:hint="eastAsia" w:ascii="Times New Roman" w:hAnsi="Times New Roman" w:cs="Times New Roman"/>
          <w:bCs/>
          <w:kern w:val="0"/>
          <w:szCs w:val="21"/>
          <w:lang w:val="en-US" w:eastAsia="zh-CN"/>
        </w:rPr>
        <w:t>4</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11</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招远金河石油设备技术开发有限公司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体系现场</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认证后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招远金河石油设备技术开发有限公司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为了促进支持企业测量管理体系持续提高，提出以下几条建议：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eastAsia="zh-CN"/>
        </w:rPr>
        <w:t>选派</w:t>
      </w:r>
      <w:r>
        <w:rPr>
          <w:rFonts w:hint="eastAsia" w:ascii="Times New Roman" w:hAnsi="Times New Roman" w:cs="Times New Roman"/>
          <w:bCs/>
          <w:kern w:val="0"/>
          <w:szCs w:val="21"/>
          <w:lang w:val="en-US" w:eastAsia="zh-CN"/>
        </w:rPr>
        <w:t>2名</w:t>
      </w:r>
      <w:r>
        <w:rPr>
          <w:rFonts w:hint="eastAsia" w:ascii="宋体" w:hAnsi="宋体" w:cs="宋体"/>
          <w:bCs/>
          <w:kern w:val="0"/>
          <w:szCs w:val="21"/>
        </w:rPr>
        <w:t>测量管理体系内审员</w:t>
      </w:r>
      <w:r>
        <w:rPr>
          <w:rFonts w:hint="eastAsia" w:ascii="宋体" w:hAnsi="宋体" w:cs="宋体"/>
          <w:bCs/>
          <w:kern w:val="0"/>
          <w:szCs w:val="21"/>
          <w:lang w:eastAsia="zh-CN"/>
        </w:rPr>
        <w:t>培训</w:t>
      </w:r>
      <w:r>
        <w:rPr>
          <w:rFonts w:ascii="Times New Roman" w:hAnsi="Times New Roman" w:cs="Times New Roman"/>
          <w:bCs/>
          <w:kern w:val="0"/>
          <w:szCs w:val="21"/>
        </w:rPr>
        <w:t>；</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eastAsia="zh-CN"/>
        </w:rPr>
        <w:t>完善测量设备的统一管理，按周期送检。满足使用要求。</w:t>
      </w:r>
    </w:p>
    <w:p>
      <w:pPr>
        <w:widowControl/>
        <w:numPr>
          <w:ilvl w:val="0"/>
          <w:numId w:val="0"/>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3</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jc w:val="left"/>
        <w:rPr>
          <w:rFonts w:hint="default" w:ascii="Times New Roman" w:hAnsi="Times New Roman" w:eastAsia="宋体" w:cs="Times New Roman"/>
          <w:b/>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Times New Roman" w:hAnsi="Times New Roman" w:eastAsia="宋体" w:cs="Times New Roman"/>
          <w:sz w:val="21"/>
          <w:szCs w:val="21"/>
          <w:lang w:eastAsia="zh-CN"/>
        </w:rPr>
        <w:drawing>
          <wp:inline distT="0" distB="0" distL="114300" distR="114300">
            <wp:extent cx="554355" cy="375285"/>
            <wp:effectExtent l="0" t="0" r="17145" b="571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54355" cy="375285"/>
                    </a:xfrm>
                    <a:prstGeom prst="round2DiagRect">
                      <a:avLst/>
                    </a:prstGeom>
                    <a:noFill/>
                    <a:ln>
                      <a:noFill/>
                    </a:ln>
                  </pic:spPr>
                </pic:pic>
              </a:graphicData>
            </a:graphic>
          </wp:inline>
        </w:drawing>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日期：</w:t>
      </w:r>
      <w:r>
        <w:rPr>
          <w:rFonts w:hint="eastAsia" w:ascii="Times New Roman" w:hAnsi="Times New Roman" w:eastAsia="宋体" w:cs="Times New Roman"/>
          <w:kern w:val="0"/>
          <w:szCs w:val="28"/>
          <w:lang w:val="en-US" w:eastAsia="zh-CN"/>
        </w:rPr>
        <w:t>2021.4.11</w:t>
      </w: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bookmarkStart w:id="5" w:name="_GoBack"/>
      <w:bookmarkEnd w:id="5"/>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w:t>
      </w:r>
      <w:r>
        <w:rPr>
          <w:rFonts w:hint="eastAsia" w:ascii="Times New Roman" w:hAnsi="Times New Roman" w:eastAsia="宋体" w:cs="Times New Roman"/>
          <w:kern w:val="0"/>
          <w:szCs w:val="28"/>
          <w:lang w:val="en-US" w:eastAsia="zh-CN"/>
        </w:rPr>
        <w:t xml:space="preserve">                         </w:t>
      </w:r>
      <w:r>
        <w:rPr>
          <w:rFonts w:ascii="Times New Roman" w:hAnsi="Times New Roman" w:eastAsia="宋体" w:cs="Times New Roman"/>
          <w:kern w:val="0"/>
          <w:szCs w:val="28"/>
        </w:rPr>
        <w:t>日期：</w:t>
      </w:r>
    </w:p>
    <w:sectPr>
      <w:headerReference r:id="rId3" w:type="default"/>
      <w:pgSz w:w="11906" w:h="16838"/>
      <w:pgMar w:top="1440" w:right="1558" w:bottom="1440" w:left="1800" w:header="397"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60288;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5E4D1"/>
    <w:multiLevelType w:val="singleLevel"/>
    <w:tmpl w:val="0CE5E4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4098F"/>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054D94"/>
    <w:rsid w:val="02B05F36"/>
    <w:rsid w:val="02B06A5F"/>
    <w:rsid w:val="060A2C1F"/>
    <w:rsid w:val="06255583"/>
    <w:rsid w:val="069E5AB7"/>
    <w:rsid w:val="06E00079"/>
    <w:rsid w:val="06E46492"/>
    <w:rsid w:val="06FD2BF3"/>
    <w:rsid w:val="07CB0C61"/>
    <w:rsid w:val="0AAC43F2"/>
    <w:rsid w:val="0B6A287A"/>
    <w:rsid w:val="0C4A062D"/>
    <w:rsid w:val="0CF4221B"/>
    <w:rsid w:val="0DD24E92"/>
    <w:rsid w:val="0DFC7968"/>
    <w:rsid w:val="0E226293"/>
    <w:rsid w:val="0E553E18"/>
    <w:rsid w:val="0E8A307E"/>
    <w:rsid w:val="0FE04A20"/>
    <w:rsid w:val="10514274"/>
    <w:rsid w:val="106725C6"/>
    <w:rsid w:val="10CC502F"/>
    <w:rsid w:val="10F52E13"/>
    <w:rsid w:val="110C45FB"/>
    <w:rsid w:val="11550A66"/>
    <w:rsid w:val="1193589A"/>
    <w:rsid w:val="12114279"/>
    <w:rsid w:val="13B07256"/>
    <w:rsid w:val="147A5742"/>
    <w:rsid w:val="14AF6172"/>
    <w:rsid w:val="14C25060"/>
    <w:rsid w:val="14CF14C2"/>
    <w:rsid w:val="15217ADC"/>
    <w:rsid w:val="15501560"/>
    <w:rsid w:val="15732C36"/>
    <w:rsid w:val="158D185E"/>
    <w:rsid w:val="16B46BFB"/>
    <w:rsid w:val="17E86A55"/>
    <w:rsid w:val="191875B9"/>
    <w:rsid w:val="1A9066D8"/>
    <w:rsid w:val="1ACB2E07"/>
    <w:rsid w:val="1B6E0BCC"/>
    <w:rsid w:val="1BBA5176"/>
    <w:rsid w:val="1DA158EA"/>
    <w:rsid w:val="1DB528F4"/>
    <w:rsid w:val="1F6A501B"/>
    <w:rsid w:val="1F8F729A"/>
    <w:rsid w:val="1F96490F"/>
    <w:rsid w:val="1FD87C5A"/>
    <w:rsid w:val="202A2E21"/>
    <w:rsid w:val="205A621D"/>
    <w:rsid w:val="21103D9D"/>
    <w:rsid w:val="221F4A52"/>
    <w:rsid w:val="227504F2"/>
    <w:rsid w:val="227A7F71"/>
    <w:rsid w:val="22D6310F"/>
    <w:rsid w:val="230A35E1"/>
    <w:rsid w:val="23506CD7"/>
    <w:rsid w:val="236837F1"/>
    <w:rsid w:val="243865BD"/>
    <w:rsid w:val="26D61E0E"/>
    <w:rsid w:val="281017D9"/>
    <w:rsid w:val="290D70F9"/>
    <w:rsid w:val="294A7B5F"/>
    <w:rsid w:val="29EC5CDB"/>
    <w:rsid w:val="2C4D27C4"/>
    <w:rsid w:val="2CAB432C"/>
    <w:rsid w:val="2DD74E91"/>
    <w:rsid w:val="2E000AD3"/>
    <w:rsid w:val="2E92798F"/>
    <w:rsid w:val="2EE23BD1"/>
    <w:rsid w:val="2F5F118B"/>
    <w:rsid w:val="30437BA4"/>
    <w:rsid w:val="30DE05E1"/>
    <w:rsid w:val="31230CAE"/>
    <w:rsid w:val="320E4CC0"/>
    <w:rsid w:val="32C1753D"/>
    <w:rsid w:val="32C36389"/>
    <w:rsid w:val="33947CD2"/>
    <w:rsid w:val="34D4260D"/>
    <w:rsid w:val="36823C9C"/>
    <w:rsid w:val="371E2C60"/>
    <w:rsid w:val="37596989"/>
    <w:rsid w:val="37C53059"/>
    <w:rsid w:val="38505CE2"/>
    <w:rsid w:val="38A66876"/>
    <w:rsid w:val="38E460E2"/>
    <w:rsid w:val="39364992"/>
    <w:rsid w:val="3A8F40F6"/>
    <w:rsid w:val="3B9E6A3C"/>
    <w:rsid w:val="3C52360B"/>
    <w:rsid w:val="3DAA72C9"/>
    <w:rsid w:val="3EFB4932"/>
    <w:rsid w:val="3FD079A4"/>
    <w:rsid w:val="410611B0"/>
    <w:rsid w:val="4119198D"/>
    <w:rsid w:val="415E78AA"/>
    <w:rsid w:val="425B0060"/>
    <w:rsid w:val="42C727C5"/>
    <w:rsid w:val="43280C12"/>
    <w:rsid w:val="4538582D"/>
    <w:rsid w:val="45B62BDD"/>
    <w:rsid w:val="46425F4D"/>
    <w:rsid w:val="46FF1A20"/>
    <w:rsid w:val="476B0308"/>
    <w:rsid w:val="478068A7"/>
    <w:rsid w:val="47921E1A"/>
    <w:rsid w:val="48152488"/>
    <w:rsid w:val="49360EC4"/>
    <w:rsid w:val="4B646F95"/>
    <w:rsid w:val="4BC17B50"/>
    <w:rsid w:val="4D3B07E4"/>
    <w:rsid w:val="4D8F6F94"/>
    <w:rsid w:val="4DF83EDC"/>
    <w:rsid w:val="4E2C127C"/>
    <w:rsid w:val="4F966158"/>
    <w:rsid w:val="50AB3606"/>
    <w:rsid w:val="51D46AB8"/>
    <w:rsid w:val="52082AA5"/>
    <w:rsid w:val="52CF4CBD"/>
    <w:rsid w:val="55C948E7"/>
    <w:rsid w:val="560936BF"/>
    <w:rsid w:val="566E6BA0"/>
    <w:rsid w:val="56BD4064"/>
    <w:rsid w:val="57B34F29"/>
    <w:rsid w:val="584066CD"/>
    <w:rsid w:val="59EE788F"/>
    <w:rsid w:val="5A335F8D"/>
    <w:rsid w:val="5AEA42C2"/>
    <w:rsid w:val="5B887D66"/>
    <w:rsid w:val="5C132391"/>
    <w:rsid w:val="5DA46180"/>
    <w:rsid w:val="6021752F"/>
    <w:rsid w:val="60C64E46"/>
    <w:rsid w:val="62BA3AD0"/>
    <w:rsid w:val="63C16F8E"/>
    <w:rsid w:val="63FC6CAF"/>
    <w:rsid w:val="6459553C"/>
    <w:rsid w:val="654B5DFD"/>
    <w:rsid w:val="65C01B44"/>
    <w:rsid w:val="68573E7A"/>
    <w:rsid w:val="696F264C"/>
    <w:rsid w:val="6B9A7111"/>
    <w:rsid w:val="6BDE5134"/>
    <w:rsid w:val="6CC32C31"/>
    <w:rsid w:val="6F264392"/>
    <w:rsid w:val="6FCF21C7"/>
    <w:rsid w:val="722A60EF"/>
    <w:rsid w:val="73877C76"/>
    <w:rsid w:val="738E408B"/>
    <w:rsid w:val="7405196C"/>
    <w:rsid w:val="74062830"/>
    <w:rsid w:val="74243E8A"/>
    <w:rsid w:val="7567525C"/>
    <w:rsid w:val="75E04B0D"/>
    <w:rsid w:val="77555FF3"/>
    <w:rsid w:val="78367A48"/>
    <w:rsid w:val="784E5A3C"/>
    <w:rsid w:val="788E567B"/>
    <w:rsid w:val="796D2652"/>
    <w:rsid w:val="7AE25BD9"/>
    <w:rsid w:val="7C0D5813"/>
    <w:rsid w:val="7C302520"/>
    <w:rsid w:val="7C4D27AA"/>
    <w:rsid w:val="7CB55D5F"/>
    <w:rsid w:val="7EA333B8"/>
    <w:rsid w:val="7EEE16D3"/>
    <w:rsid w:val="7FDE4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2</TotalTime>
  <ScaleCrop>false</ScaleCrop>
  <LinksUpToDate>false</LinksUpToDate>
  <CharactersWithSpaces>3072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2021-04-12T12:05:44Z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1C5D0015F94C4EE3AF827E4C86600D44</vt:lpwstr>
  </property>
</Properties>
</file>