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Cs w:val="44"/>
          <w:u w:val="single"/>
        </w:rPr>
        <w:t>0277-2021-EnMS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none"/>
        </w:rPr>
        <w:t xml:space="preserve"> </w:t>
      </w:r>
      <w:bookmarkStart w:id="1" w:name="组织名称"/>
      <w:r>
        <w:rPr>
          <w:rFonts w:hint="eastAsia"/>
          <w:sz w:val="28"/>
          <w:szCs w:val="28"/>
        </w:rPr>
        <w:t>襄阳华壁新型建材有限公司</w:t>
      </w:r>
      <w:bookmarkEnd w:id="1"/>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highlight w:val="none"/>
        </w:rPr>
      </w:pPr>
      <w:r>
        <w:rPr>
          <w:rFonts w:hint="eastAsia"/>
          <w:sz w:val="28"/>
          <w:szCs w:val="28"/>
          <w:lang w:eastAsia="zh-CN"/>
        </w:rPr>
        <w:t>☑</w:t>
      </w:r>
      <w:r>
        <w:rPr>
          <w:rFonts w:hint="eastAsia"/>
          <w:sz w:val="28"/>
          <w:szCs w:val="28"/>
          <w:highlight w:val="none"/>
        </w:rPr>
        <w:t>能源管理体系（</w:t>
      </w:r>
      <w:r>
        <w:rPr>
          <w:sz w:val="28"/>
          <w:szCs w:val="28"/>
          <w:highlight w:val="none"/>
        </w:rPr>
        <w:t>E</w:t>
      </w:r>
      <w:r>
        <w:rPr>
          <w:rFonts w:hint="eastAsia"/>
          <w:sz w:val="28"/>
          <w:szCs w:val="28"/>
          <w:highlight w:val="none"/>
        </w:rPr>
        <w:t>n</w:t>
      </w:r>
      <w:r>
        <w:rPr>
          <w:sz w:val="28"/>
          <w:szCs w:val="28"/>
          <w:highlight w:val="none"/>
        </w:rPr>
        <w:t>MS</w:t>
      </w:r>
      <w:r>
        <w:rPr>
          <w:rFonts w:hint="eastAsia"/>
          <w:sz w:val="28"/>
          <w:szCs w:val="28"/>
          <w:highlight w:val="none"/>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r>
              <w:rPr>
                <w:color w:val="000000"/>
                <w:szCs w:val="21"/>
              </w:rPr>
              <w:t>襄阳华壁新型建材有限公司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2" w:name="注册地址"/>
            <w:r>
              <w:t>襄阳市襄城区经济开发区8号路</w:t>
            </w:r>
            <w:bookmarkEnd w:id="2"/>
          </w:p>
        </w:tc>
        <w:tc>
          <w:tcPr>
            <w:tcW w:w="933" w:type="dxa"/>
            <w:vMerge w:val="restart"/>
            <w:vAlign w:val="center"/>
          </w:tcPr>
          <w:p>
            <w:r>
              <w:rPr>
                <w:rFonts w:hint="eastAsia"/>
              </w:rPr>
              <w:t>邮编</w:t>
            </w:r>
          </w:p>
        </w:tc>
        <w:tc>
          <w:tcPr>
            <w:tcW w:w="2080" w:type="dxa"/>
          </w:tcPr>
          <w:p>
            <w:pPr>
              <w:rPr>
                <w:rFonts w:hint="default" w:eastAsia="宋体"/>
                <w:lang w:val="en-US" w:eastAsia="zh-CN"/>
              </w:rPr>
            </w:pPr>
            <w:bookmarkStart w:id="3" w:name="生产邮编Add1"/>
            <w:r>
              <w:rPr>
                <w:rFonts w:ascii="宋体"/>
                <w:b/>
                <w:color w:val="000000"/>
                <w:sz w:val="20"/>
                <w:szCs w:val="20"/>
              </w:rPr>
              <w:t>441000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eastAsia" w:eastAsia="宋体"/>
                <w:lang w:val="en-US" w:eastAsia="zh-CN"/>
              </w:rPr>
            </w:pPr>
            <w:r>
              <w:rPr>
                <w:rFonts w:hint="eastAsia"/>
                <w:lang w:val="en-US" w:eastAsia="zh-CN"/>
              </w:rPr>
              <w:t>生产</w:t>
            </w:r>
            <w:r>
              <w:rPr>
                <w:rFonts w:hint="eastAsia"/>
              </w:rPr>
              <w:t>地址</w:t>
            </w:r>
            <w:r>
              <w:rPr>
                <w:rFonts w:hint="eastAsia"/>
                <w:lang w:val="en-US" w:eastAsia="zh-CN"/>
              </w:rPr>
              <w:t>1</w:t>
            </w:r>
          </w:p>
        </w:tc>
        <w:tc>
          <w:tcPr>
            <w:tcW w:w="5045" w:type="dxa"/>
            <w:gridSpan w:val="3"/>
          </w:tcPr>
          <w:p>
            <w:bookmarkStart w:id="4" w:name="生产地址"/>
            <w:r>
              <w:t>湖北省襄阳市襄城区经济开发区8号路</w:t>
            </w:r>
            <w:bookmarkEnd w:id="4"/>
          </w:p>
        </w:tc>
        <w:tc>
          <w:tcPr>
            <w:tcW w:w="933" w:type="dxa"/>
            <w:vMerge w:val="continue"/>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default" w:eastAsia="宋体"/>
                <w:lang w:val="en-US" w:eastAsia="zh-CN"/>
              </w:rPr>
            </w:pPr>
            <w:r>
              <w:rPr>
                <w:rFonts w:hint="eastAsia"/>
                <w:lang w:val="en-US" w:eastAsia="zh-CN"/>
              </w:rPr>
              <w:t>生产地址2</w:t>
            </w:r>
          </w:p>
        </w:tc>
        <w:tc>
          <w:tcPr>
            <w:tcW w:w="5045" w:type="dxa"/>
            <w:gridSpan w:val="3"/>
          </w:tcPr>
          <w:p>
            <w:pPr>
              <w:rPr>
                <w:sz w:val="21"/>
                <w:szCs w:val="21"/>
              </w:rPr>
            </w:pPr>
          </w:p>
        </w:tc>
        <w:tc>
          <w:tcPr>
            <w:tcW w:w="933" w:type="dxa"/>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bookmarkStart w:id="5" w:name="联系人"/>
            <w:r>
              <w:t>吴传友</w:t>
            </w:r>
            <w:bookmarkEnd w:id="5"/>
          </w:p>
        </w:tc>
        <w:tc>
          <w:tcPr>
            <w:tcW w:w="1313" w:type="dxa"/>
            <w:vAlign w:val="center"/>
          </w:tcPr>
          <w:p>
            <w:r>
              <w:rPr>
                <w:rFonts w:hint="eastAsia"/>
              </w:rPr>
              <w:t>电话.</w:t>
            </w:r>
          </w:p>
        </w:tc>
        <w:tc>
          <w:tcPr>
            <w:tcW w:w="2180" w:type="dxa"/>
            <w:vAlign w:val="center"/>
          </w:tcPr>
          <w:p>
            <w:bookmarkStart w:id="6" w:name="联系人手机"/>
            <w:r>
              <w:t>15997223851</w:t>
            </w:r>
            <w:bookmarkEnd w:id="6"/>
          </w:p>
        </w:tc>
        <w:tc>
          <w:tcPr>
            <w:tcW w:w="933" w:type="dxa"/>
            <w:vAlign w:val="center"/>
          </w:tcPr>
          <w:p>
            <w:r>
              <w:rPr>
                <w:rFonts w:hint="eastAsia"/>
              </w:rPr>
              <w:t>传真</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val="en-US" w:eastAsia="zh-CN"/>
              </w:rPr>
            </w:pPr>
            <w:bookmarkStart w:id="7" w:name="法人"/>
            <w:r>
              <w:t>陈龙</w:t>
            </w:r>
            <w:bookmarkEnd w:id="7"/>
          </w:p>
        </w:tc>
        <w:tc>
          <w:tcPr>
            <w:tcW w:w="1313" w:type="dxa"/>
            <w:vAlign w:val="center"/>
          </w:tcPr>
          <w:p>
            <w:r>
              <w:rPr>
                <w:rFonts w:hint="eastAsia"/>
              </w:rPr>
              <w:t>管理者代表</w:t>
            </w:r>
          </w:p>
        </w:tc>
        <w:tc>
          <w:tcPr>
            <w:tcW w:w="2180" w:type="dxa"/>
          </w:tcPr>
          <w:p>
            <w:pPr>
              <w:rPr>
                <w:rFonts w:hint="eastAsia" w:eastAsia="宋体"/>
                <w:lang w:val="en-US" w:eastAsia="zh-CN"/>
              </w:rPr>
            </w:pPr>
            <w:bookmarkStart w:id="8" w:name="管理者代表"/>
            <w:r>
              <w:rPr>
                <w:rFonts w:ascii="宋体"/>
                <w:b/>
                <w:color w:val="000000"/>
                <w:sz w:val="20"/>
                <w:szCs w:val="20"/>
              </w:rPr>
              <w:t>吴传友</w:t>
            </w:r>
            <w:bookmarkEnd w:id="8"/>
          </w:p>
        </w:tc>
        <w:tc>
          <w:tcPr>
            <w:tcW w:w="933" w:type="dxa"/>
          </w:tcPr>
          <w:p>
            <w:r>
              <w:rPr>
                <w:rFonts w:hint="eastAsia"/>
              </w:rPr>
              <w:t>邮箱</w:t>
            </w:r>
          </w:p>
        </w:tc>
        <w:tc>
          <w:tcPr>
            <w:tcW w:w="2080" w:type="dxa"/>
          </w:tcPr>
          <w:p>
            <w:bookmarkStart w:id="9" w:name="联系人邮箱Add1"/>
            <w:r>
              <w:rPr>
                <w:rFonts w:ascii="宋体"/>
                <w:b/>
                <w:color w:val="000000"/>
                <w:sz w:val="20"/>
                <w:szCs w:val="20"/>
              </w:rPr>
              <w:t>344917776@qq.com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 xml:space="preserve">受审核组织的班次：□单班 </w:t>
            </w:r>
            <w:r>
              <w:rPr>
                <w:rFonts w:hint="eastAsia"/>
                <w:lang w:eastAsia="zh-CN"/>
              </w:rPr>
              <w:t>☑</w:t>
            </w:r>
            <w:r>
              <w:rPr>
                <w:rFonts w:hint="eastAsia"/>
              </w:rPr>
              <w:t>双班 □三班  □其他</w:t>
            </w:r>
          </w:p>
          <w:p>
            <w:r>
              <w:rPr>
                <w:rFonts w:hint="eastAsia"/>
                <w:color w:val="auto"/>
                <w:highlight w:val="none"/>
                <w:shd w:val="clear" w:fill="FFFFFF" w:themeFill="background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eastAsia="zh-CN"/>
              </w:rPr>
              <w:t>☑</w:t>
            </w:r>
            <w:r>
              <w:rPr>
                <w:rFonts w:hint="eastAsia"/>
                <w:lang w:val="en-US" w:eastAsia="zh-CN"/>
              </w:rPr>
              <w:t xml:space="preserve">是  </w:t>
            </w:r>
            <w:r>
              <w:rPr>
                <w:rFonts w:hint="eastAsia"/>
              </w:rPr>
              <w:t>□</w:t>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69" w:type="dxa"/>
            <w:shd w:val="clear" w:color="auto" w:fill="auto"/>
          </w:tcPr>
          <w:p>
            <w:r>
              <w:rPr>
                <w:rFonts w:hint="eastAsia"/>
              </w:rPr>
              <w:t>生产/服务提供流程简图</w:t>
            </w:r>
          </w:p>
          <w:p>
            <w:bookmarkStart w:id="15" w:name="_GoBack"/>
            <w:bookmarkEnd w:id="15"/>
          </w:p>
        </w:tc>
        <w:tc>
          <w:tcPr>
            <w:tcW w:w="8058" w:type="dxa"/>
            <w:gridSpan w:val="5"/>
            <w:shd w:val="clear" w:color="auto" w:fill="auto"/>
          </w:tcPr>
          <w:p>
            <w:r>
              <w:rPr>
                <w:rFonts w:hint="eastAsia" w:ascii="宋体" w:hAnsi="宋体"/>
                <w:sz w:val="21"/>
                <w:szCs w:val="21"/>
              </w:rPr>
              <w:t>原材料制备（球磨 磨浆）-配料（中控室自动）-搅拌（铝粉 石灰 水泥）-浇注（温度控制42-45度）-静养（根据胚体的软硬度进行识别2-3小时 温度：45度）-切割（数控切割机）-蒸养（0-260度）- 成品入库堆放。</w:t>
            </w:r>
          </w:p>
        </w:tc>
      </w:tr>
    </w:tbl>
    <w:p/>
    <w:p>
      <w:r>
        <w:rPr>
          <w:rFonts w:hint="eastAsia"/>
        </w:rPr>
        <w:t>二、本次审核信息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10" w:name="auDate"/>
            <w:bookmarkEnd w:id="10"/>
            <w:r>
              <w:rPr>
                <w:rFonts w:hint="eastAsia"/>
              </w:rPr>
              <w:t xml:space="preserve">  </w:t>
            </w:r>
            <w:r>
              <w:rPr>
                <w:rFonts w:hint="eastAsia"/>
                <w:lang w:val="en-US" w:eastAsia="zh-CN"/>
              </w:rPr>
              <w:t>2021</w:t>
            </w:r>
            <w:r>
              <w:rPr>
                <w:rFonts w:hint="eastAsia"/>
              </w:rPr>
              <w:t xml:space="preserve">年 </w:t>
            </w:r>
            <w:r>
              <w:rPr>
                <w:rFonts w:hint="eastAsia"/>
                <w:lang w:val="en-US" w:eastAsia="zh-CN"/>
              </w:rPr>
              <w:t>04</w:t>
            </w:r>
            <w:r>
              <w:rPr>
                <w:rFonts w:hint="eastAsia"/>
              </w:rPr>
              <w:t xml:space="preserve">月 </w:t>
            </w:r>
            <w:r>
              <w:rPr>
                <w:rFonts w:hint="eastAsia"/>
                <w:lang w:val="en-US" w:eastAsia="zh-CN"/>
              </w:rPr>
              <w:t>5</w:t>
            </w:r>
            <w:r>
              <w:rPr>
                <w:rFonts w:hint="eastAsia"/>
              </w:rPr>
              <w:t>日</w:t>
            </w:r>
            <w:r>
              <w:rPr>
                <w:rFonts w:hint="eastAsia"/>
                <w:lang w:val="en-US" w:eastAsia="zh-CN"/>
              </w:rPr>
              <w:t>13：00</w:t>
            </w:r>
            <w:r>
              <w:rPr>
                <w:rFonts w:hint="eastAsia"/>
              </w:rPr>
              <w:t xml:space="preserve">至  </w:t>
            </w:r>
            <w:r>
              <w:rPr>
                <w:rFonts w:hint="eastAsia"/>
                <w:lang w:val="en-US" w:eastAsia="zh-CN"/>
              </w:rPr>
              <w:t>2021</w:t>
            </w:r>
            <w:r>
              <w:rPr>
                <w:rFonts w:hint="eastAsia"/>
              </w:rPr>
              <w:t xml:space="preserve">年 </w:t>
            </w:r>
            <w:r>
              <w:rPr>
                <w:rFonts w:hint="eastAsia"/>
                <w:lang w:val="en-US" w:eastAsia="zh-CN"/>
              </w:rPr>
              <w:t>04</w:t>
            </w:r>
            <w:r>
              <w:rPr>
                <w:rFonts w:hint="eastAsia"/>
              </w:rPr>
              <w:t>月</w:t>
            </w:r>
            <w:r>
              <w:rPr>
                <w:rFonts w:hint="eastAsia"/>
                <w:lang w:val="en-US" w:eastAsia="zh-CN"/>
              </w:rPr>
              <w:t>7</w:t>
            </w:r>
            <w:r>
              <w:rPr>
                <w:rFonts w:hint="eastAsia"/>
              </w:rPr>
              <w:t xml:space="preserve">日 </w:t>
            </w:r>
            <w:r>
              <w:rPr>
                <w:rFonts w:hint="eastAsia"/>
                <w:lang w:val="en-US" w:eastAsia="zh-CN"/>
              </w:rPr>
              <w:t>12</w:t>
            </w:r>
            <w:r>
              <w:rPr>
                <w:rFonts w:hint="eastAsia"/>
              </w:rPr>
              <w:t>：</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800"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GB/T45001-2020 / ISO45001：2018,</w:t>
            </w:r>
          </w:p>
          <w:p>
            <w:pPr>
              <w:jc w:val="left"/>
              <w:rPr>
                <w:rFonts w:hint="eastAsia"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 xml:space="preserve">FSMS：□ GB/T22000-2006  □技术规范：CNCA/CTS 00XX-2008A（CCAA00XX-2014） 食品安全管理体系 XX加工企业要求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HACCP：□ GB/T27341-2009 □ GB 14881-2013 □《危害分析与关键控制点（HACCP体系）认证补充要求 1.0》</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eastAsia="zh-CN"/>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lang w:eastAsia="zh-CN"/>
              </w:rPr>
              <w:t>☑</w:t>
            </w:r>
            <w:r>
              <w:rPr>
                <w:rFonts w:hint="eastAsia"/>
                <w:lang w:val="de-DE"/>
              </w:rPr>
              <w:t>认证合同</w:t>
            </w:r>
            <w:bookmarkStart w:id="11" w:name="审核依据"/>
            <w:r>
              <w:rPr>
                <w:rFonts w:hint="eastAsia" w:ascii="宋体" w:hAnsi="宋体"/>
                <w:b/>
                <w:sz w:val="21"/>
                <w:szCs w:val="21"/>
                <w:lang w:val="en-US" w:eastAsia="zh-CN"/>
              </w:rPr>
              <w:t xml:space="preserve">     </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pPr>
              <w:tabs>
                <w:tab w:val="center" w:pos="4153"/>
                <w:tab w:val="right" w:pos="8306"/>
              </w:tabs>
              <w:snapToGrid w:val="0"/>
              <w:spacing w:line="300" w:lineRule="auto"/>
              <w:ind w:left="116" w:leftChars="-45" w:hanging="210" w:hangingChars="100"/>
              <w:rPr>
                <w:rFonts w:ascii="Times New Roman" w:hAnsi="Times New Roman" w:eastAsia="宋体" w:cs="Times New Roman"/>
                <w:kern w:val="2"/>
                <w:sz w:val="21"/>
                <w:szCs w:val="24"/>
                <w:lang w:val="en-US" w:eastAsia="zh-CN" w:bidi="ar-SA"/>
              </w:rPr>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pPr>
              <w:tabs>
                <w:tab w:val="center" w:pos="4153"/>
                <w:tab w:val="right" w:pos="8306"/>
              </w:tabs>
              <w:snapToGrid w:val="0"/>
              <w:spacing w:line="300" w:lineRule="auto"/>
              <w:ind w:left="107" w:leftChars="-45" w:hanging="201" w:hangingChars="100"/>
            </w:pPr>
            <w:bookmarkStart w:id="12" w:name="审核范围"/>
            <w:r>
              <w:rPr>
                <w:rFonts w:ascii="宋体" w:hAnsi="宋体"/>
                <w:b/>
                <w:color w:val="000000"/>
                <w:sz w:val="20"/>
                <w:szCs w:val="20"/>
              </w:rPr>
              <w:t>粉煤灰蒸压加气混凝土砌块的生产及销售</w:t>
            </w:r>
            <w:bookmarkEnd w:id="12"/>
          </w:p>
        </w:tc>
        <w:tc>
          <w:tcPr>
            <w:tcW w:w="3268" w:type="dxa"/>
            <w:gridSpan w:val="2"/>
            <w:vAlign w:val="center"/>
          </w:tcPr>
          <w:p>
            <w:pPr>
              <w:rPr>
                <w:rFonts w:hint="default" w:eastAsia="宋体"/>
                <w:lang w:val="en-US" w:eastAsia="zh-CN"/>
              </w:rPr>
            </w:pPr>
            <w:r>
              <w:rPr>
                <w:rFonts w:hint="eastAsia"/>
                <w:lang w:val="en-US" w:eastAsia="zh-CN"/>
              </w:rPr>
              <w:t>En：2.4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lang w:val="en-US" w:eastAsia="zh-CN"/>
              </w:rPr>
              <w:t>2020</w:t>
            </w:r>
            <w:r>
              <w:rPr>
                <w:rFonts w:hint="eastAsia"/>
              </w:rPr>
              <w:t xml:space="preserve">年 </w:t>
            </w:r>
            <w:r>
              <w:rPr>
                <w:rFonts w:hint="eastAsia"/>
                <w:lang w:val="en-US" w:eastAsia="zh-CN"/>
              </w:rPr>
              <w:t>01</w:t>
            </w:r>
            <w:r>
              <w:rPr>
                <w:rFonts w:hint="eastAsia"/>
              </w:rPr>
              <w:t>月</w:t>
            </w:r>
            <w:r>
              <w:rPr>
                <w:rFonts w:hint="eastAsia"/>
                <w:lang w:val="en-US" w:eastAsia="zh-CN"/>
              </w:rPr>
              <w:t>21</w:t>
            </w:r>
            <w:r>
              <w:rPr>
                <w:rFonts w:hint="eastAsia"/>
              </w:rPr>
              <w:t>日</w:t>
            </w:r>
            <w:r>
              <w:rPr>
                <w:rFonts w:hint="eastAsia"/>
                <w:lang w:val="en-US" w:eastAsia="zh-CN"/>
              </w:rPr>
              <w:t>能源管理体系实施</w:t>
            </w:r>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 xml:space="preserve"> </w:t>
            </w: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bookmarkStart w:id="13" w:name="组织名称Add2"/>
            <w:r>
              <w:rPr>
                <w:rFonts w:ascii="宋体"/>
                <w:b w:val="0"/>
                <w:bCs/>
                <w:color w:val="000000"/>
                <w:sz w:val="20"/>
                <w:szCs w:val="20"/>
              </w:rPr>
              <w:t>襄阳华壁新型建材有限公司</w:t>
            </w:r>
            <w:bookmarkEnd w:id="13"/>
            <w:r>
              <w:rPr>
                <w:rFonts w:hint="eastAsia"/>
                <w:b w:val="0"/>
                <w:bCs/>
                <w:sz w:val="21"/>
                <w:szCs w:val="21"/>
                <w:lang w:val="en-US" w:eastAsia="zh-CN"/>
              </w:rPr>
              <w:t>/</w:t>
            </w:r>
            <w:r>
              <w:rPr>
                <w:rFonts w:ascii="宋体"/>
                <w:b w:val="0"/>
                <w:bCs/>
                <w:color w:val="000000"/>
                <w:sz w:val="20"/>
                <w:szCs w:val="20"/>
              </w:rPr>
              <w:t>襄阳市襄城区经济开发区8号路</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60</w:t>
            </w:r>
          </w:p>
        </w:tc>
        <w:tc>
          <w:tcPr>
            <w:tcW w:w="2764" w:type="dxa"/>
            <w:vAlign w:val="center"/>
          </w:tcPr>
          <w:p>
            <w:pPr>
              <w:tabs>
                <w:tab w:val="center" w:pos="4153"/>
                <w:tab w:val="right" w:pos="8306"/>
              </w:tabs>
              <w:snapToGrid w:val="0"/>
              <w:spacing w:line="300" w:lineRule="auto"/>
              <w:ind w:left="106" w:leftChars="-45" w:hanging="200" w:hangingChars="100"/>
              <w:rPr>
                <w:lang w:eastAsia="ja-JP"/>
              </w:rPr>
            </w:pPr>
            <w:r>
              <w:rPr>
                <w:rFonts w:ascii="宋体"/>
                <w:b w:val="0"/>
                <w:bCs/>
                <w:color w:val="000000"/>
                <w:sz w:val="20"/>
                <w:szCs w:val="20"/>
              </w:rPr>
              <w:t>粉煤灰蒸压加气混凝土砌块的生产及销售</w:t>
            </w:r>
          </w:p>
        </w:tc>
        <w:tc>
          <w:tcPr>
            <w:tcW w:w="1469" w:type="dxa"/>
            <w:vAlign w:val="center"/>
          </w:tcPr>
          <w:p>
            <w:pPr>
              <w:jc w:val="left"/>
              <w:rPr>
                <w:lang w:eastAsia="ja-JP"/>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 xml:space="preserve">8       </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w:t>
            </w:r>
            <w:r>
              <w:rPr>
                <w:rFonts w:hint="eastAsia"/>
              </w:rPr>
              <w:sym w:font="Wingdings 2" w:char="0052"/>
            </w:r>
            <w:r>
              <w:rPr>
                <w:rFonts w:hint="eastAsia"/>
              </w:rPr>
              <w:t xml:space="preserve">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19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4197" w:type="dxa"/>
            <w:vAlign w:val="center"/>
          </w:tcPr>
          <w:p>
            <w:r>
              <w:rPr>
                <w:rFonts w:hint="eastAsia"/>
              </w:rPr>
              <w:t>审核员注册证书号</w:t>
            </w:r>
          </w:p>
        </w:tc>
        <w:tc>
          <w:tcPr>
            <w:tcW w:w="185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napToGrid w:val="0"/>
              <w:spacing w:line="320" w:lineRule="exact"/>
              <w:ind w:firstLine="110" w:firstLineChars="50"/>
              <w:rPr>
                <w:rFonts w:hint="eastAsia" w:eastAsia="宋体"/>
                <w:lang w:val="en-US" w:eastAsia="zh-CN"/>
              </w:rPr>
            </w:pPr>
            <w:r>
              <w:rPr>
                <w:sz w:val="22"/>
                <w:szCs w:val="22"/>
                <w:highlight w:val="yellow"/>
              </w:rPr>
              <w:t>周涛</w:t>
            </w:r>
          </w:p>
        </w:tc>
        <w:tc>
          <w:tcPr>
            <w:tcW w:w="1089" w:type="dxa"/>
            <w:vAlign w:val="center"/>
          </w:tcPr>
          <w:p>
            <w:pPr>
              <w:snapToGrid w:val="0"/>
              <w:spacing w:line="320" w:lineRule="exact"/>
            </w:pPr>
            <w:r>
              <w:rPr>
                <w:sz w:val="22"/>
                <w:szCs w:val="22"/>
                <w:highlight w:val="none"/>
              </w:rPr>
              <w:t>组长</w:t>
            </w:r>
          </w:p>
        </w:tc>
        <w:tc>
          <w:tcPr>
            <w:tcW w:w="711" w:type="dxa"/>
            <w:vAlign w:val="center"/>
          </w:tcPr>
          <w:p>
            <w:pPr>
              <w:rPr>
                <w:rFonts w:hint="eastAsia" w:eastAsia="宋体"/>
                <w:lang w:val="en-US" w:eastAsia="zh-CN"/>
              </w:rPr>
            </w:pPr>
            <w:r>
              <w:rPr>
                <w:rFonts w:hint="eastAsia"/>
                <w:lang w:val="en-US" w:eastAsia="zh-CN"/>
              </w:rPr>
              <w:t>男</w:t>
            </w:r>
          </w:p>
        </w:tc>
        <w:tc>
          <w:tcPr>
            <w:tcW w:w="4197" w:type="dxa"/>
            <w:vAlign w:val="center"/>
          </w:tcPr>
          <w:p>
            <w:pPr>
              <w:snapToGrid w:val="0"/>
              <w:spacing w:line="320" w:lineRule="exact"/>
              <w:rPr>
                <w:rFonts w:hint="eastAsia"/>
              </w:rPr>
            </w:pPr>
            <w:r>
              <w:rPr>
                <w:sz w:val="22"/>
                <w:szCs w:val="22"/>
                <w:highlight w:val="yellow"/>
              </w:rPr>
              <w:t>2018-N1EnMS-1072033</w:t>
            </w:r>
          </w:p>
        </w:tc>
        <w:tc>
          <w:tcPr>
            <w:tcW w:w="1852" w:type="dxa"/>
            <w:vAlign w:val="center"/>
          </w:tcPr>
          <w:p>
            <w:pPr>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napToGrid w:val="0"/>
              <w:spacing w:line="320" w:lineRule="exact"/>
              <w:ind w:firstLine="110" w:firstLineChars="50"/>
              <w:rPr>
                <w:rFonts w:hint="eastAsia"/>
                <w:lang w:val="en-US" w:eastAsia="zh-CN"/>
              </w:rPr>
            </w:pPr>
            <w:r>
              <w:rPr>
                <w:sz w:val="22"/>
                <w:szCs w:val="22"/>
                <w:highlight w:val="yellow"/>
              </w:rPr>
              <w:t>姜小清</w:t>
            </w:r>
          </w:p>
        </w:tc>
        <w:tc>
          <w:tcPr>
            <w:tcW w:w="1089" w:type="dxa"/>
            <w:vAlign w:val="center"/>
          </w:tcPr>
          <w:p>
            <w:pPr>
              <w:snapToGrid w:val="0"/>
              <w:spacing w:line="320" w:lineRule="exact"/>
              <w:rPr>
                <w:rFonts w:hint="eastAsia"/>
              </w:rPr>
            </w:pPr>
            <w:r>
              <w:rPr>
                <w:sz w:val="22"/>
                <w:szCs w:val="22"/>
                <w:highlight w:val="none"/>
              </w:rPr>
              <w:t>组员</w:t>
            </w:r>
          </w:p>
        </w:tc>
        <w:tc>
          <w:tcPr>
            <w:tcW w:w="711" w:type="dxa"/>
            <w:vAlign w:val="center"/>
          </w:tcPr>
          <w:p>
            <w:pPr>
              <w:rPr>
                <w:rFonts w:hint="default"/>
                <w:lang w:val="en-US" w:eastAsia="zh-CN"/>
              </w:rPr>
            </w:pPr>
            <w:r>
              <w:rPr>
                <w:rFonts w:hint="eastAsia"/>
                <w:lang w:val="en-US" w:eastAsia="zh-CN"/>
              </w:rPr>
              <w:t>男</w:t>
            </w:r>
          </w:p>
        </w:tc>
        <w:tc>
          <w:tcPr>
            <w:tcW w:w="4197" w:type="dxa"/>
            <w:vAlign w:val="center"/>
          </w:tcPr>
          <w:p>
            <w:pPr>
              <w:snapToGrid w:val="0"/>
              <w:spacing w:line="320" w:lineRule="exact"/>
              <w:rPr>
                <w:rFonts w:hint="eastAsia"/>
              </w:rPr>
            </w:pPr>
            <w:r>
              <w:rPr>
                <w:sz w:val="22"/>
                <w:szCs w:val="22"/>
                <w:highlight w:val="yellow"/>
              </w:rPr>
              <w:t>2018-N1EnMS-1201919</w:t>
            </w:r>
          </w:p>
        </w:tc>
        <w:tc>
          <w:tcPr>
            <w:tcW w:w="1852" w:type="dxa"/>
            <w:vAlign w:val="center"/>
          </w:tcPr>
          <w:p>
            <w:pPr>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r>
              <w:rPr>
                <w:sz w:val="22"/>
                <w:szCs w:val="22"/>
                <w:highlight w:val="yellow"/>
              </w:rPr>
              <w:t>潘荣君</w:t>
            </w:r>
          </w:p>
        </w:tc>
        <w:tc>
          <w:tcPr>
            <w:tcW w:w="1089" w:type="dxa"/>
            <w:vAlign w:val="center"/>
          </w:tcPr>
          <w:p>
            <w:r>
              <w:rPr>
                <w:rFonts w:hint="eastAsia"/>
              </w:rPr>
              <w:t>技术专家</w:t>
            </w:r>
          </w:p>
        </w:tc>
        <w:tc>
          <w:tcPr>
            <w:tcW w:w="711" w:type="dxa"/>
            <w:vAlign w:val="center"/>
          </w:tcPr>
          <w:p>
            <w:r>
              <w:rPr>
                <w:rFonts w:hint="eastAsia"/>
                <w:lang w:val="en-US" w:eastAsia="zh-CN"/>
              </w:rPr>
              <w:t>男</w:t>
            </w:r>
          </w:p>
        </w:tc>
        <w:tc>
          <w:tcPr>
            <w:tcW w:w="4197" w:type="dxa"/>
            <w:vAlign w:val="center"/>
          </w:tcPr>
          <w:p>
            <w:pPr>
              <w:snapToGrid w:val="0"/>
              <w:spacing w:line="320" w:lineRule="exact"/>
            </w:pPr>
            <w:r>
              <w:rPr>
                <w:sz w:val="22"/>
                <w:szCs w:val="22"/>
                <w:highlight w:val="yellow"/>
              </w:rPr>
              <w:t>ISC-JSZJ-208洪湖市鼎固商砼有限公司</w:t>
            </w:r>
          </w:p>
        </w:tc>
        <w:tc>
          <w:tcPr>
            <w:tcW w:w="1852" w:type="dxa"/>
            <w:vAlign w:val="center"/>
          </w:tcPr>
          <w:p>
            <w:pPr>
              <w:ind w:firstLine="840" w:firstLineChars="400"/>
              <w:rPr>
                <w:rFonts w:hint="default" w:eastAsia="宋体"/>
                <w:lang w:val="en-US" w:eastAsia="zh-CN"/>
              </w:rPr>
            </w:pPr>
            <w:r>
              <w:rPr>
                <w:rFonts w:hint="eastAsia"/>
                <w:lang w:val="en-US" w:eastAsia="zh-CN"/>
              </w:rPr>
              <w:t>En2.4</w:t>
            </w:r>
          </w:p>
        </w:tc>
      </w:tr>
    </w:tbl>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增加一个固定多场所；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lang w:eastAsia="zh-CN"/>
        </w:rPr>
        <w:t>☑</w:t>
      </w:r>
      <w:r>
        <w:rPr>
          <w:rFonts w:hint="eastAsia"/>
          <w:highlight w:val="none"/>
        </w:rPr>
        <w:t>EnMS</w:t>
      </w:r>
      <w:r>
        <w:rPr>
          <w:rFonts w:hint="eastAsia"/>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default" w:eastAsia="宋体"/>
                <w:highlight w:val="none"/>
                <w:lang w:val="en-US" w:eastAsia="zh-CN"/>
              </w:rPr>
            </w:pPr>
          </w:p>
        </w:tc>
        <w:tc>
          <w:tcPr>
            <w:tcW w:w="1717" w:type="dxa"/>
          </w:tcPr>
          <w:p>
            <w:pPr>
              <w:rPr>
                <w:highlight w:val="yellow"/>
              </w:rPr>
            </w:p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highlight w:val="none"/>
              </w:rPr>
              <w:t>EnMS基本满足ISO50001:2018标准的要求，建立了自我完善机制，能源管理体系运行基本有效。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highlight w:val="none"/>
                <w:lang w:val="en-GB"/>
              </w:rPr>
            </w:pPr>
            <w:r>
              <w:rPr>
                <w:rFonts w:hint="eastAsia"/>
                <w:highlight w:val="none"/>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444500</wp:posOffset>
                  </wp:positionH>
                  <wp:positionV relativeFrom="page">
                    <wp:posOffset>6350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rPr>
                <w:rFonts w:hint="default" w:eastAsia="宋体"/>
                <w:lang w:val="en-US" w:eastAsia="zh-CN"/>
              </w:rPr>
            </w:pPr>
            <w:r>
              <w:rPr>
                <w:rFonts w:hint="eastAsia"/>
                <w:lang w:val="en-US" w:eastAsia="zh-CN"/>
              </w:rPr>
              <w:t>2021.4.7</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Pr>
        <w:pStyle w:val="4"/>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hd w:val="clear" w:color="auto" w:fill="EBF1DE" w:themeFill="accent3" w:themeFillTint="32"/>
        <w:rPr>
          <w:highlight w:val="none"/>
        </w:rPr>
      </w:pPr>
    </w:p>
    <w:p>
      <w:pPr>
        <w:shd w:val="clear" w:color="auto" w:fill="EBF1DE" w:themeFill="accent3" w:themeFillTint="32"/>
        <w:rPr>
          <w:highlight w:val="none"/>
        </w:rPr>
      </w:pPr>
      <w:r>
        <w:rPr>
          <w:highlight w:val="none"/>
        </w:rPr>
        <w:t>附件 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综合部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57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75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64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57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75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综合能耗</w:t>
                  </w:r>
                </w:p>
              </w:tc>
              <w:tc>
                <w:tcPr>
                  <w:tcW w:w="257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759"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 xml:space="preserve">建筑面积  </w:t>
            </w:r>
            <w:r>
              <w:rPr>
                <w:rFonts w:hint="eastAsia"/>
                <w:highlight w:val="none"/>
                <w:u w:val="single"/>
                <w:lang w:val="en-US" w:eastAsia="zh-CN"/>
              </w:rPr>
              <w:t>1.8</w:t>
            </w:r>
            <w:r>
              <w:rPr>
                <w:rFonts w:hint="eastAsia"/>
                <w:highlight w:val="none"/>
                <w:u w:val="single"/>
              </w:rPr>
              <w:t xml:space="preserve"> </w:t>
            </w:r>
            <w:r>
              <w:rPr>
                <w:rFonts w:hint="eastAsia"/>
                <w:highlight w:val="none"/>
                <w:lang w:val="en-US" w:eastAsia="zh-CN"/>
              </w:rPr>
              <w:t>万</w:t>
            </w:r>
            <w:r>
              <w:rPr>
                <w:rFonts w:hint="eastAsia"/>
                <w:highlight w:val="none"/>
              </w:rPr>
              <w:t xml:space="preserve"> 平方米；生产车间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个；库房</w:t>
            </w:r>
            <w:r>
              <w:rPr>
                <w:rFonts w:hint="eastAsia"/>
                <w:highlight w:val="none"/>
                <w:u w:val="none"/>
              </w:rPr>
              <w:t xml:space="preserve">  </w:t>
            </w:r>
            <w:r>
              <w:rPr>
                <w:rFonts w:hint="eastAsia"/>
                <w:highlight w:val="none"/>
                <w:u w:val="none"/>
                <w:lang w:val="en-US" w:eastAsia="zh-CN"/>
              </w:rPr>
              <w:t xml:space="preserve">2 </w:t>
            </w:r>
            <w:r>
              <w:rPr>
                <w:rFonts w:hint="eastAsia"/>
                <w:highlight w:val="none"/>
                <w:u w:val="none"/>
              </w:rPr>
              <w:t xml:space="preserve"> </w:t>
            </w:r>
            <w:r>
              <w:rPr>
                <w:rFonts w:hint="eastAsia"/>
                <w:highlight w:val="none"/>
              </w:rPr>
              <w:t>个</w:t>
            </w:r>
            <w:r>
              <w:rPr>
                <w:rFonts w:hint="eastAsia"/>
                <w:highlight w:val="none"/>
                <w:lang w:eastAsia="zh-CN"/>
              </w:rPr>
              <w:t>（</w:t>
            </w:r>
            <w:r>
              <w:rPr>
                <w:rFonts w:hint="eastAsia"/>
                <w:highlight w:val="none"/>
                <w:lang w:val="en-US" w:eastAsia="zh-CN"/>
              </w:rPr>
              <w:t>原料库</w:t>
            </w:r>
            <w:r>
              <w:rPr>
                <w:rFonts w:hint="eastAsia"/>
                <w:highlight w:val="none"/>
                <w:u w:val="single"/>
                <w:lang w:val="en-US" w:eastAsia="zh-CN"/>
              </w:rPr>
              <w:t>1</w:t>
            </w:r>
            <w:r>
              <w:rPr>
                <w:rFonts w:hint="eastAsia"/>
                <w:highlight w:val="none"/>
                <w:lang w:val="en-US" w:eastAsia="zh-CN"/>
              </w:rPr>
              <w:t>；</w:t>
            </w:r>
            <w:r>
              <w:rPr>
                <w:rFonts w:hint="eastAsia"/>
                <w:highlight w:val="none"/>
                <w:lang w:eastAsia="zh-CN"/>
              </w:rPr>
              <w:t>）</w:t>
            </w:r>
            <w:r>
              <w:rPr>
                <w:rFonts w:hint="eastAsia"/>
                <w:highlight w:val="none"/>
              </w:rPr>
              <w:t xml:space="preserve">；实验室 </w:t>
            </w:r>
            <w:r>
              <w:rPr>
                <w:rFonts w:hint="eastAsia"/>
                <w:highlight w:val="none"/>
                <w:lang w:val="en-US" w:eastAsia="zh-CN"/>
              </w:rPr>
              <w:t>1</w:t>
            </w:r>
            <w:r>
              <w:rPr>
                <w:rFonts w:hint="eastAsia"/>
                <w:highlight w:val="none"/>
              </w:rPr>
              <w:t xml:space="preserve"> 个；</w:t>
            </w:r>
          </w:p>
          <w:p>
            <w:pPr>
              <w:shd w:val="clear" w:color="auto" w:fill="EBF1DE" w:themeFill="accent3" w:themeFillTint="32"/>
              <w:rPr>
                <w:rFonts w:hint="eastAsia"/>
                <w:highlight w:val="none"/>
              </w:rPr>
            </w:pPr>
            <w:r>
              <w:rPr>
                <w:rFonts w:hint="eastAsia"/>
                <w:highlight w:val="none"/>
              </w:rPr>
              <w:t xml:space="preserve">主要生产设备有：  </w:t>
            </w:r>
            <w:r>
              <w:rPr>
                <w:rFonts w:hint="eastAsia"/>
                <w:highlight w:val="none"/>
                <w:lang w:val="en-US" w:eastAsia="zh-CN"/>
              </w:rPr>
              <w:t>破碎机、搅拌机、蒸养釜、切割机、球磨机</w:t>
            </w:r>
            <w:r>
              <w:rPr>
                <w:rFonts w:hint="eastAsia"/>
                <w:highlight w:val="none"/>
              </w:rPr>
              <w:t xml:space="preserve">  （列举2~4种）</w:t>
            </w:r>
          </w:p>
          <w:p>
            <w:pPr>
              <w:shd w:val="clear" w:color="auto" w:fill="EBF1DE" w:themeFill="accent3" w:themeFillTint="32"/>
              <w:rPr>
                <w:rFonts w:hint="eastAsia"/>
                <w:highlight w:val="none"/>
              </w:rPr>
            </w:pPr>
            <w:r>
              <w:rPr>
                <w:rFonts w:hint="eastAsia"/>
                <w:highlight w:val="none"/>
              </w:rPr>
              <w:t xml:space="preserve">主要耗能设备有： </w:t>
            </w:r>
            <w:r>
              <w:rPr>
                <w:rFonts w:hint="eastAsia"/>
                <w:highlight w:val="none"/>
                <w:lang w:val="en-US" w:eastAsia="zh-CN"/>
              </w:rPr>
              <w:t>碎机、搅拌机、蒸养釜、切割机、球磨机</w:t>
            </w:r>
            <w:r>
              <w:rPr>
                <w:rFonts w:hint="eastAsia"/>
                <w:highlight w:val="none"/>
              </w:rPr>
              <w:t>（列举2~4种）</w:t>
            </w:r>
          </w:p>
          <w:p>
            <w:pPr>
              <w:shd w:val="clear" w:color="auto" w:fill="EBF1DE" w:themeFill="accent3" w:themeFillTint="32"/>
              <w:rPr>
                <w:rFonts w:hint="eastAsia"/>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FE"/>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A8"/>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FE"/>
            </w:r>
            <w:r>
              <w:rPr>
                <w:rFonts w:hint="eastAsia"/>
                <w:highlight w:val="none"/>
              </w:rPr>
              <w:t xml:space="preserve">食堂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天然气流量计、电力表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u w:val="single"/>
              </w:rPr>
              <w:t xml:space="preserve"> </w:t>
            </w:r>
            <w:r>
              <w:rPr>
                <w:rFonts w:hint="eastAsia"/>
                <w:u w:val="single"/>
                <w:lang w:val="en-US" w:eastAsia="zh-CN"/>
              </w:rPr>
              <w:t xml:space="preserve">电力表、蒸汽表由华电襄阳电厂进行检定，水表襄阳市自来水公司进行检定。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蒸汽消耗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加强计量管理，加强蒸汽管网检查</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水</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冷却水循环使用，确保不外排；</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color w:val="000000" w:themeColor="text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组织</w:t>
            </w:r>
            <w:r>
              <w:rPr>
                <w:rFonts w:hint="eastAsia"/>
                <w:color w:val="000000" w:themeColor="text1"/>
                <w:highlight w:val="none"/>
                <w:lang w:val="en-GB"/>
                <w14:textFill>
                  <w14:solidFill>
                    <w14:schemeClr w14:val="tx1"/>
                  </w14:solidFill>
                </w14:textFill>
              </w:rPr>
              <w:t>已经制定了信息</w:t>
            </w:r>
            <w:r>
              <w:rPr>
                <w:rFonts w:hint="eastAsia"/>
                <w:color w:val="000000" w:themeColor="text1"/>
                <w:highlight w:val="none"/>
                <w14:textFill>
                  <w14:solidFill>
                    <w14:schemeClr w14:val="tx1"/>
                  </w14:solidFill>
                </w14:textFill>
              </w:rPr>
              <w:t>的收集、</w:t>
            </w:r>
            <w:r>
              <w:rPr>
                <w:rFonts w:hint="eastAsia"/>
                <w:color w:val="000000" w:themeColor="text1"/>
                <w:highlight w:val="none"/>
                <w:lang w:val="en-GB"/>
                <w14:textFill>
                  <w14:solidFill>
                    <w14:schemeClr w14:val="tx1"/>
                  </w14:solidFill>
                </w14:textFill>
              </w:rPr>
              <w:t>数据分析、改进方法相关的程序，并生效。</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组织已分析和评价通过监视和测量获得的适当的数据和信息。</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组织已建立、实施并保持评价其合规义务履行情况所需的过程。</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实施合规性评价的时间：</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FE"/>
            </w:r>
            <w:r>
              <w:rPr>
                <w:rFonts w:hint="eastAsia"/>
                <w:color w:val="000000" w:themeColor="text1"/>
                <w:highlight w:val="none"/>
                <w14:textFill>
                  <w14:solidFill>
                    <w14:schemeClr w14:val="tx1"/>
                  </w14:solidFill>
                </w14:textFill>
              </w:rPr>
              <w:t>定期（每年）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2020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特殊情况（法规变化）：</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highlight w:val="none"/>
              </w:rPr>
            </w:pPr>
            <w:r>
              <w:rPr>
                <w:rFonts w:hint="eastAsia"/>
                <w:color w:val="000000" w:themeColor="text1"/>
                <w:highlight w:val="none"/>
                <w14:textFill>
                  <w14:solidFill>
                    <w14:schemeClr w14:val="tx1"/>
                  </w14:solidFill>
                </w14:textFill>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tbl>
      <w:tblPr>
        <w:tblStyle w:val="10"/>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4"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4"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1312;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DyZ5I/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4"/>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926AE6"/>
    <w:rsid w:val="04BF28DC"/>
    <w:rsid w:val="04F253AD"/>
    <w:rsid w:val="04FE5AF0"/>
    <w:rsid w:val="05DA62DB"/>
    <w:rsid w:val="06280BA3"/>
    <w:rsid w:val="066E7CA6"/>
    <w:rsid w:val="06E814B3"/>
    <w:rsid w:val="07247F07"/>
    <w:rsid w:val="07453E91"/>
    <w:rsid w:val="078F5AA5"/>
    <w:rsid w:val="07D6127C"/>
    <w:rsid w:val="084D40F7"/>
    <w:rsid w:val="085D187D"/>
    <w:rsid w:val="093C4240"/>
    <w:rsid w:val="09713483"/>
    <w:rsid w:val="09B63CA5"/>
    <w:rsid w:val="09D154C9"/>
    <w:rsid w:val="09DB7BDC"/>
    <w:rsid w:val="09F41A70"/>
    <w:rsid w:val="0ABE7597"/>
    <w:rsid w:val="0B011C95"/>
    <w:rsid w:val="0B585209"/>
    <w:rsid w:val="0B7B3113"/>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5B731A0"/>
    <w:rsid w:val="168C2F3F"/>
    <w:rsid w:val="184E1945"/>
    <w:rsid w:val="18AA7CD2"/>
    <w:rsid w:val="18C04DA6"/>
    <w:rsid w:val="1914584E"/>
    <w:rsid w:val="19C9634C"/>
    <w:rsid w:val="19F41442"/>
    <w:rsid w:val="1A7C511D"/>
    <w:rsid w:val="1B0E7427"/>
    <w:rsid w:val="1B123CDB"/>
    <w:rsid w:val="1B27032A"/>
    <w:rsid w:val="1B3D6AD2"/>
    <w:rsid w:val="1C440198"/>
    <w:rsid w:val="1CCA7E2F"/>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7C8792A"/>
    <w:rsid w:val="282D2075"/>
    <w:rsid w:val="287D37C7"/>
    <w:rsid w:val="294B2CEA"/>
    <w:rsid w:val="298266E7"/>
    <w:rsid w:val="298E75E3"/>
    <w:rsid w:val="29A5000B"/>
    <w:rsid w:val="2A351B1D"/>
    <w:rsid w:val="2A4B433E"/>
    <w:rsid w:val="2ABD43D7"/>
    <w:rsid w:val="2B59267F"/>
    <w:rsid w:val="2C9C5862"/>
    <w:rsid w:val="2CAF7268"/>
    <w:rsid w:val="2CD15CF9"/>
    <w:rsid w:val="2CDC1CAC"/>
    <w:rsid w:val="2CE76A45"/>
    <w:rsid w:val="2D312279"/>
    <w:rsid w:val="2D8F5297"/>
    <w:rsid w:val="2D9D2412"/>
    <w:rsid w:val="2DBB15EE"/>
    <w:rsid w:val="2E096CEE"/>
    <w:rsid w:val="2EBA64CC"/>
    <w:rsid w:val="2EF93BE5"/>
    <w:rsid w:val="2EFC2199"/>
    <w:rsid w:val="2F4E7DF1"/>
    <w:rsid w:val="2F691172"/>
    <w:rsid w:val="2F8C189E"/>
    <w:rsid w:val="315D2087"/>
    <w:rsid w:val="315D3D19"/>
    <w:rsid w:val="321A535A"/>
    <w:rsid w:val="33217059"/>
    <w:rsid w:val="33762162"/>
    <w:rsid w:val="3433543C"/>
    <w:rsid w:val="359F3DC7"/>
    <w:rsid w:val="36966F0E"/>
    <w:rsid w:val="37130289"/>
    <w:rsid w:val="38443A10"/>
    <w:rsid w:val="387C56EF"/>
    <w:rsid w:val="38802466"/>
    <w:rsid w:val="390A1495"/>
    <w:rsid w:val="390C6928"/>
    <w:rsid w:val="39231D36"/>
    <w:rsid w:val="39245C09"/>
    <w:rsid w:val="3A2B65EA"/>
    <w:rsid w:val="3ACF0C29"/>
    <w:rsid w:val="3C6210A8"/>
    <w:rsid w:val="3CF27344"/>
    <w:rsid w:val="3EAB3520"/>
    <w:rsid w:val="3EAD396E"/>
    <w:rsid w:val="3F0F4FB2"/>
    <w:rsid w:val="3FA04660"/>
    <w:rsid w:val="401B73D5"/>
    <w:rsid w:val="414E4D29"/>
    <w:rsid w:val="41847DAD"/>
    <w:rsid w:val="437213F6"/>
    <w:rsid w:val="43C84D1D"/>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07327E"/>
    <w:rsid w:val="4B4A3A22"/>
    <w:rsid w:val="4B6704D7"/>
    <w:rsid w:val="4BA55DEE"/>
    <w:rsid w:val="4BB00240"/>
    <w:rsid w:val="4C8978AB"/>
    <w:rsid w:val="4DE97690"/>
    <w:rsid w:val="4E0062C7"/>
    <w:rsid w:val="4E462A11"/>
    <w:rsid w:val="4F676896"/>
    <w:rsid w:val="4FB009AF"/>
    <w:rsid w:val="50164862"/>
    <w:rsid w:val="504B3A24"/>
    <w:rsid w:val="5187429B"/>
    <w:rsid w:val="51E569AA"/>
    <w:rsid w:val="520A3F74"/>
    <w:rsid w:val="524317A1"/>
    <w:rsid w:val="5278350D"/>
    <w:rsid w:val="5315050D"/>
    <w:rsid w:val="532B7C93"/>
    <w:rsid w:val="53C17238"/>
    <w:rsid w:val="54473616"/>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601122FA"/>
    <w:rsid w:val="608163D5"/>
    <w:rsid w:val="60B2476A"/>
    <w:rsid w:val="60EE6F87"/>
    <w:rsid w:val="611E380B"/>
    <w:rsid w:val="630453E7"/>
    <w:rsid w:val="63185A5A"/>
    <w:rsid w:val="634A5006"/>
    <w:rsid w:val="63870057"/>
    <w:rsid w:val="642E715A"/>
    <w:rsid w:val="64600B31"/>
    <w:rsid w:val="6526621F"/>
    <w:rsid w:val="6551044C"/>
    <w:rsid w:val="65921A6D"/>
    <w:rsid w:val="66FE3A08"/>
    <w:rsid w:val="67972F1E"/>
    <w:rsid w:val="680C6625"/>
    <w:rsid w:val="6A173F70"/>
    <w:rsid w:val="6A524488"/>
    <w:rsid w:val="6A804EF2"/>
    <w:rsid w:val="6B480735"/>
    <w:rsid w:val="6CC73384"/>
    <w:rsid w:val="6D6D0B45"/>
    <w:rsid w:val="6DD62184"/>
    <w:rsid w:val="6E890C0D"/>
    <w:rsid w:val="6EA66863"/>
    <w:rsid w:val="6EAC5CB6"/>
    <w:rsid w:val="6F8557CC"/>
    <w:rsid w:val="70234DFB"/>
    <w:rsid w:val="70B15E4D"/>
    <w:rsid w:val="722263AA"/>
    <w:rsid w:val="72301086"/>
    <w:rsid w:val="724E4C54"/>
    <w:rsid w:val="727F78E4"/>
    <w:rsid w:val="72BB1022"/>
    <w:rsid w:val="73084835"/>
    <w:rsid w:val="733A7128"/>
    <w:rsid w:val="73442687"/>
    <w:rsid w:val="73701AB5"/>
    <w:rsid w:val="738A49B5"/>
    <w:rsid w:val="73E4715F"/>
    <w:rsid w:val="74007BC6"/>
    <w:rsid w:val="742959A7"/>
    <w:rsid w:val="74485068"/>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E024A3"/>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3"/>
    <w:qFormat/>
    <w:uiPriority w:val="0"/>
    <w:pPr>
      <w:keepNext/>
      <w:spacing w:line="400" w:lineRule="atLeast"/>
      <w:jc w:val="center"/>
      <w:outlineLvl w:val="1"/>
    </w:pPr>
    <w:rPr>
      <w:spacing w:val="8"/>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9</TotalTime>
  <ScaleCrop>false</ScaleCrop>
  <LinksUpToDate>false</LinksUpToDate>
  <CharactersWithSpaces>31559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2021-04-09T13:21:44Z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12FF849FAAEC4C4D9AB37C3A6F6666B8</vt:lpwstr>
  </property>
</Properties>
</file>