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Cs w:val="21"/>
        </w:rPr>
      </w:pPr>
      <w:r>
        <w:rPr>
          <w:rFonts w:hint="eastAsia" w:ascii="隶书" w:hAnsi="宋体" w:eastAsia="隶书"/>
          <w:bCs/>
          <w:color w:val="000000"/>
          <w:szCs w:val="21"/>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02"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cs="宋体"/>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主</w:t>
            </w:r>
            <w:r>
              <w:rPr>
                <w:rFonts w:hint="eastAsia" w:ascii="宋体" w:hAnsi="宋体" w:eastAsia="宋体" w:cs="宋体"/>
                <w:sz w:val="24"/>
                <w:szCs w:val="24"/>
                <w:lang w:val="en-US" w:eastAsia="zh-CN"/>
              </w:rPr>
              <w:t>管领导：陈龙            陪同人员：</w:t>
            </w:r>
            <w:r>
              <w:rPr>
                <w:rFonts w:hint="eastAsia" w:ascii="宋体" w:hAnsi="宋体" w:eastAsia="宋体" w:cs="宋体"/>
                <w:sz w:val="24"/>
                <w:szCs w:val="24"/>
                <w:lang w:eastAsia="zh-CN"/>
              </w:rPr>
              <w:t>刘雨晨</w:t>
            </w:r>
          </w:p>
        </w:tc>
        <w:tc>
          <w:tcPr>
            <w:tcW w:w="8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02"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姜小清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2021.4.</w:t>
            </w:r>
            <w:r>
              <w:rPr>
                <w:rFonts w:hint="eastAsia" w:ascii="宋体" w:hAnsi="宋体" w:cs="宋体"/>
                <w:sz w:val="24"/>
                <w:szCs w:val="24"/>
                <w:lang w:val="en-US" w:eastAsia="zh-CN"/>
              </w:rPr>
              <w:t>5</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702"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4.1 理解组织及其所处的环境、4.2理解相关方的需求和期望、4.3 确定能源管理体系的范围、4.4 能源管理体系、5.1 领导作用和承诺、5.2 能源方针、5.3 组织的岗位、职责和权限、6.1 应对风险和机遇的措施、6.3 能源评审、6.6 采集能源数据的策划、7.1 资源、8.1 运行的策划和控制、9.3 管理评审。</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pPr>
            <w:r>
              <w:rPr>
                <w:rFonts w:hint="eastAsia" w:ascii="宋体" w:hAnsi="宋体" w:eastAsia="宋体" w:cs="宋体"/>
                <w:b w:val="0"/>
                <w:bCs w:val="0"/>
                <w:color w:val="auto"/>
                <w:sz w:val="24"/>
                <w:szCs w:val="24"/>
                <w:lang w:val="en-US" w:eastAsia="zh-CN"/>
              </w:rPr>
              <w:t>理解组织及其所处的环境</w:t>
            </w: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w:t>
            </w:r>
          </w:p>
          <w:p>
            <w:pPr>
              <w:jc w:val="left"/>
              <w:rPr>
                <w:rFonts w:hint="eastAsia" w:ascii="宋体" w:hAnsi="宋体" w:eastAsia="宋体" w:cs="宋体"/>
                <w:b w:val="0"/>
                <w:bCs w:val="0"/>
                <w:color w:val="auto"/>
                <w:sz w:val="24"/>
                <w:szCs w:val="24"/>
                <w:u w:val="none"/>
                <w:lang w:val="en-US" w:eastAsia="zh-CN"/>
              </w:rPr>
            </w:pPr>
          </w:p>
        </w:tc>
        <w:tc>
          <w:tcPr>
            <w:tcW w:w="10702"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编制了《组织内外部环境因素清单》包括组织应确定与其宗旨相关的，并影响其实现其EnMS预期结果（s）以及改进能源绩效的能力的外部和内部问题等内容其中；</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内部环境问题</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条、包括“组织的总体表现”、“财务状况”、“基础设施”、“过程运行的环境”、“组织的知识”、“人员能力”、“组织文化”、“工会谈判和协议”、“过程的复杂程度”、“生产或交付能力”、“质量体系的绩效相应的盈利状况”、“组织的结构、程序及组织架构”、“决策的规则”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外部环境问题“</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条、包括“宏观经济学因素”、“货币兑换汇率预测”、“国家经济走向”、“通货膨胀”、“信贷可信性”等；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——查上述内容组织宗旨战略方向基本相关、并对</w:t>
            </w:r>
            <w:r>
              <w:rPr>
                <w:rFonts w:hint="eastAsia" w:ascii="宋体" w:hAnsi="宋体" w:cs="宋体"/>
                <w:b w:val="0"/>
                <w:bCs w:val="0"/>
                <w:color w:val="auto"/>
                <w:sz w:val="24"/>
                <w:szCs w:val="24"/>
                <w:u w:val="single"/>
                <w:lang w:val="en-US" w:eastAsia="zh-CN"/>
              </w:rPr>
              <w:t>能源</w:t>
            </w:r>
            <w:r>
              <w:rPr>
                <w:rFonts w:hint="eastAsia" w:ascii="宋体" w:hAnsi="宋体" w:eastAsia="宋体" w:cs="宋体"/>
                <w:b w:val="0"/>
                <w:bCs w:val="0"/>
                <w:color w:val="auto"/>
                <w:sz w:val="24"/>
                <w:szCs w:val="24"/>
                <w:u w:val="single"/>
                <w:lang w:val="en-US" w:eastAsia="zh-CN"/>
              </w:rPr>
              <w:t>管</w:t>
            </w:r>
            <w:r>
              <w:rPr>
                <w:rFonts w:hint="eastAsia" w:ascii="宋体" w:hAnsi="宋体" w:eastAsia="宋体" w:cs="宋体"/>
                <w:b w:val="0"/>
                <w:bCs w:val="0"/>
                <w:color w:val="auto"/>
                <w:sz w:val="24"/>
                <w:szCs w:val="24"/>
                <w:lang w:val="en-US" w:eastAsia="zh-CN"/>
              </w:rPr>
              <w:t>理体系实现策划能力可以产生一定影响；</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lang w:val="en-US" w:eastAsia="zh-CN"/>
              </w:rPr>
              <w:t>成文信息及时更新日期2021.2.18、有编审批；</w:t>
            </w:r>
          </w:p>
        </w:tc>
        <w:tc>
          <w:tcPr>
            <w:tcW w:w="887"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理解相关方的需求和期望</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b/>
                <w:bCs/>
                <w:sz w:val="24"/>
                <w:szCs w:val="24"/>
              </w:rPr>
            </w:pPr>
            <w:r>
              <w:rPr>
                <w:rFonts w:hint="eastAsia" w:ascii="宋体" w:hAnsi="宋体" w:eastAsia="宋体" w:cs="宋体"/>
                <w:b/>
                <w:bCs/>
                <w:sz w:val="24"/>
                <w:szCs w:val="24"/>
              </w:rPr>
              <w:t>法律法规和其他要求</w:t>
            </w:r>
          </w:p>
          <w:p>
            <w:pPr>
              <w:jc w:val="left"/>
            </w:pP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p>
          <w:p>
            <w:pPr>
              <w:jc w:val="left"/>
            </w:pPr>
          </w:p>
        </w:tc>
        <w:tc>
          <w:tcPr>
            <w:tcW w:w="10702"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编制了《相关方及其需求清单》包括与能源绩效和EnMS有关的利益关系方及其需要的内容、及监视和评审记录基本有效、参评人等信息；</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其中相关方共</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条、具体“顾客，雇员及其他为组织工作的人员，法律法规及监督机关，地方社会团体，非政府组织”等；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查其需求包括“顾客的要求、例如符合性、价格、安全性”、“与顾客达成的商业合同”、“行业规范及标准”、“行业许可、营业执照、其他授权”、“条约、公约、草案”、“和公共机构及顾客的协议”等；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查组织监视和评审这些相关方的信息及其相关要求基本有效；成文信息及时更新日期</w:t>
            </w:r>
            <w:r>
              <w:rPr>
                <w:rFonts w:hint="eastAsia" w:ascii="宋体" w:hAnsi="宋体" w:cs="宋体"/>
                <w:b w:val="0"/>
                <w:bCs w:val="0"/>
                <w:color w:val="auto"/>
                <w:sz w:val="24"/>
                <w:szCs w:val="24"/>
                <w:lang w:val="en-US" w:eastAsia="zh-CN"/>
              </w:rPr>
              <w:t>2021.1.15</w:t>
            </w:r>
            <w:r>
              <w:rPr>
                <w:rFonts w:hint="eastAsia" w:ascii="宋体" w:hAnsi="宋体" w:eastAsia="宋体" w:cs="宋体"/>
                <w:b w:val="0"/>
                <w:bCs w:val="0"/>
                <w:color w:val="auto"/>
                <w:sz w:val="24"/>
                <w:szCs w:val="24"/>
                <w:lang w:val="en-US" w:eastAsia="zh-CN"/>
              </w:rPr>
              <w:t>、有编审批；</w:t>
            </w: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编制了</w:t>
            </w:r>
            <w:r>
              <w:rPr>
                <w:rFonts w:hint="eastAsia" w:ascii="宋体" w:hAnsi="宋体" w:eastAsia="宋体" w:cs="宋体"/>
                <w:sz w:val="24"/>
                <w:szCs w:val="24"/>
              </w:rPr>
              <w:t>《法律法规</w:t>
            </w:r>
            <w:r>
              <w:rPr>
                <w:rFonts w:hint="eastAsia" w:ascii="宋体" w:hAnsi="宋体" w:eastAsia="宋体" w:cs="宋体"/>
                <w:sz w:val="24"/>
                <w:szCs w:val="24"/>
                <w:lang w:val="en-US" w:eastAsia="zh-CN"/>
              </w:rPr>
              <w:t>和其他要求</w:t>
            </w:r>
            <w:r>
              <w:rPr>
                <w:rFonts w:hint="eastAsia" w:ascii="宋体" w:hAnsi="宋体" w:eastAsia="宋体" w:cs="宋体"/>
                <w:sz w:val="24"/>
                <w:szCs w:val="24"/>
              </w:rPr>
              <w:t>清单》</w:t>
            </w:r>
            <w:r>
              <w:rPr>
                <w:rFonts w:hint="eastAsia" w:ascii="宋体" w:hAnsi="宋体" w:eastAsia="宋体" w:cs="宋体"/>
                <w:sz w:val="24"/>
                <w:szCs w:val="24"/>
                <w:lang w:val="en-US" w:eastAsia="zh-CN"/>
              </w:rPr>
              <w:t>其中法律法规</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条、抽查若干：</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中华人民共和国节约能源法</w:t>
            </w:r>
            <w:r>
              <w:rPr>
                <w:rFonts w:hint="eastAsia" w:ascii="宋体" w:hAnsi="宋体" w:eastAsia="宋体" w:cs="宋体"/>
                <w:sz w:val="24"/>
                <w:szCs w:val="24"/>
                <w:lang w:eastAsia="zh-CN"/>
              </w:rPr>
              <w:t>》</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《中华人民共和国可再生能源法》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《中华人民共和国清洁生产促进法》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另抽查</w:t>
            </w:r>
            <w:r>
              <w:rPr>
                <w:rFonts w:hint="eastAsia" w:ascii="宋体" w:hAnsi="宋体" w:eastAsia="宋体" w:cs="宋体"/>
                <w:sz w:val="24"/>
                <w:szCs w:val="24"/>
              </w:rPr>
              <w:t>其他要求</w:t>
            </w:r>
            <w:r>
              <w:rPr>
                <w:rFonts w:hint="eastAsia" w:ascii="宋体" w:hAnsi="宋体" w:eastAsia="宋体" w:cs="宋体"/>
                <w:sz w:val="24"/>
                <w:szCs w:val="24"/>
                <w:lang w:val="en-US" w:eastAsia="zh-CN"/>
              </w:rPr>
              <w:t>若干条：《GBT17167用能计量器具》、《企业能源审计技术通则__GB》、《GBT 15587-2008 工业企业能源管理导则》、《GBT 2587-2009 用能设备能量平衡通则》、《GBT 3484-2009 企业能量平衡通则》等、查“</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实施日期、适用条款”等信息基本适于本组织实际情况；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上述信息来源：网络、政府下达文件等；</w:t>
            </w:r>
          </w:p>
          <w:p>
            <w:pPr>
              <w:jc w:val="left"/>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组织定期对收集的法律法规和其他要求进行了评审、包括“适用性”、“合规性”等；</w:t>
            </w:r>
          </w:p>
        </w:tc>
        <w:tc>
          <w:tcPr>
            <w:tcW w:w="887" w:type="dxa"/>
            <w:vAlign w:val="top"/>
          </w:tcPr>
          <w:p>
            <w:pPr>
              <w:rPr>
                <w:rFonts w:hint="eastAsia" w:ascii="宋体" w:hAnsi="宋体" w:eastAsia="宋体" w:cs="宋体"/>
                <w:sz w:val="24"/>
                <w:szCs w:val="24"/>
              </w:rPr>
            </w:pPr>
          </w:p>
          <w:p>
            <w:pPr>
              <w:pStyle w:val="2"/>
              <w:rPr>
                <w:rFonts w:hint="eastAsia"/>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确定能源管理体系的范围</w:t>
            </w:r>
          </w:p>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rPr>
                <w:rFonts w:hint="eastAsia" w:ascii="宋体" w:hAnsi="宋体" w:eastAsia="宋体" w:cs="宋体"/>
                <w:color w:val="auto"/>
                <w:sz w:val="24"/>
                <w:szCs w:val="24"/>
                <w:lang w:val="en-US" w:eastAsia="zh-CN"/>
              </w:rPr>
            </w:pPr>
          </w:p>
        </w:tc>
        <w:tc>
          <w:tcPr>
            <w:tcW w:w="10702"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查已经成文信息包括：</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1.“内、外部因素”及“相关方及其需求”；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u w:val="single"/>
              </w:rPr>
              <w:t>织界定的</w:t>
            </w:r>
            <w:r>
              <w:rPr>
                <w:rFonts w:hint="eastAsia" w:ascii="宋体" w:hAnsi="宋体" w:eastAsia="宋体" w:cs="宋体"/>
                <w:sz w:val="24"/>
                <w:szCs w:val="24"/>
                <w:u w:val="single"/>
                <w:lang w:eastAsia="zh-CN"/>
              </w:rPr>
              <w:t>能源</w:t>
            </w:r>
            <w:r>
              <w:rPr>
                <w:rFonts w:hint="eastAsia" w:ascii="宋体" w:hAnsi="宋体" w:eastAsia="宋体" w:cs="宋体"/>
                <w:sz w:val="24"/>
                <w:szCs w:val="24"/>
                <w:u w:val="single"/>
              </w:rPr>
              <w:t>管理体系的</w:t>
            </w:r>
            <w:r>
              <w:rPr>
                <w:rFonts w:hint="eastAsia" w:ascii="宋体" w:hAnsi="宋体" w:eastAsia="宋体" w:cs="宋体"/>
                <w:sz w:val="24"/>
                <w:szCs w:val="24"/>
              </w:rPr>
              <w:t>范围</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位于</w:t>
            </w:r>
            <w:r>
              <w:rPr>
                <w:rFonts w:hint="default" w:ascii="宋体" w:hAnsi="宋体" w:eastAsia="宋体" w:cs="宋体"/>
                <w:sz w:val="24"/>
                <w:szCs w:val="24"/>
                <w:lang w:val="en-US" w:eastAsia="zh-CN"/>
              </w:rPr>
              <w:t>湖北省襄阳市襄城区</w:t>
            </w:r>
            <w:r>
              <w:rPr>
                <w:rFonts w:hint="eastAsia" w:ascii="宋体" w:hAnsi="宋体" w:eastAsia="宋体" w:cs="宋体"/>
                <w:sz w:val="24"/>
                <w:szCs w:val="24"/>
                <w:lang w:val="en-US" w:eastAsia="zh-CN"/>
              </w:rPr>
              <w:t>经济开发区的</w:t>
            </w:r>
            <w:r>
              <w:rPr>
                <w:rFonts w:hint="default" w:ascii="宋体" w:hAnsi="宋体" w:eastAsia="宋体" w:cs="宋体"/>
                <w:sz w:val="24"/>
                <w:szCs w:val="24"/>
                <w:lang w:val="en-US" w:eastAsia="zh-CN"/>
              </w:rPr>
              <w:t>襄阳华壁新型建材有限公司</w:t>
            </w:r>
            <w:r>
              <w:rPr>
                <w:rFonts w:hint="eastAsia" w:ascii="宋体" w:hAnsi="宋体" w:eastAsia="宋体" w:cs="宋体"/>
                <w:sz w:val="24"/>
                <w:szCs w:val="24"/>
                <w:lang w:val="en-US" w:eastAsia="zh-CN"/>
              </w:rPr>
              <w:t>加气混凝土砌块的生产所涉及的能源采购、转换、输送及使用的相关能源管理活动。</w:t>
            </w:r>
          </w:p>
          <w:p>
            <w:pPr>
              <w:numPr>
                <w:ilvl w:val="0"/>
                <w:numId w:val="0"/>
              </w:numPr>
              <w:ind w:left="0" w:leftChars="0" w:firstLine="0" w:firstLineChars="0"/>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u w:val="single"/>
                <w:lang w:val="en-US" w:eastAsia="zh-CN"/>
              </w:rPr>
              <w:t>未</w:t>
            </w:r>
            <w:r>
              <w:rPr>
                <w:rFonts w:hint="eastAsia" w:ascii="宋体" w:hAnsi="宋体" w:eastAsia="宋体" w:cs="宋体"/>
                <w:sz w:val="24"/>
                <w:szCs w:val="24"/>
                <w:u w:val="single"/>
                <w:lang w:val="en-US" w:eastAsia="zh-CN"/>
              </w:rPr>
              <w:t>在</w:t>
            </w:r>
            <w:r>
              <w:rPr>
                <w:rFonts w:hint="eastAsia" w:ascii="宋体" w:hAnsi="宋体" w:cs="宋体"/>
                <w:sz w:val="24"/>
                <w:szCs w:val="24"/>
                <w:u w:val="single"/>
                <w:lang w:val="en-US" w:eastAsia="zh-CN"/>
              </w:rPr>
              <w:t>能源</w:t>
            </w:r>
            <w:r>
              <w:rPr>
                <w:rFonts w:hint="eastAsia" w:ascii="宋体" w:hAnsi="宋体" w:eastAsia="宋体" w:cs="宋体"/>
                <w:sz w:val="24"/>
                <w:szCs w:val="24"/>
                <w:u w:val="single"/>
                <w:lang w:val="en-US" w:eastAsia="zh-CN"/>
              </w:rPr>
              <w:t>范围</w:t>
            </w:r>
            <w:r>
              <w:rPr>
                <w:rFonts w:hint="eastAsia" w:ascii="宋体" w:hAnsi="宋体" w:eastAsia="宋体" w:cs="宋体"/>
                <w:sz w:val="24"/>
                <w:szCs w:val="24"/>
                <w:lang w:val="en-US" w:eastAsia="zh-CN"/>
              </w:rPr>
              <w:t>和边界内，</w:t>
            </w:r>
            <w:r>
              <w:rPr>
                <w:rFonts w:hint="eastAsia" w:ascii="宋体" w:hAnsi="宋体" w:eastAsia="宋体" w:cs="宋体"/>
                <w:sz w:val="24"/>
                <w:szCs w:val="24"/>
                <w:u w:val="single"/>
                <w:lang w:val="en-US" w:eastAsia="zh-CN"/>
              </w:rPr>
              <w:t>去除能源消耗</w:t>
            </w:r>
            <w:r>
              <w:rPr>
                <w:rFonts w:hint="eastAsia" w:ascii="宋体" w:hAnsi="宋体" w:eastAsia="宋体" w:cs="宋体"/>
                <w:sz w:val="24"/>
                <w:szCs w:val="24"/>
                <w:lang w:val="en-US" w:eastAsia="zh-CN"/>
              </w:rPr>
              <w:t>点。</w:t>
            </w:r>
          </w:p>
        </w:tc>
        <w:tc>
          <w:tcPr>
            <w:tcW w:w="887" w:type="dxa"/>
            <w:vAlign w:val="top"/>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r>
              <w:rPr>
                <w:rFonts w:hint="eastAsia" w:ascii="宋体" w:hAnsi="宋体" w:eastAsia="宋体" w:cs="宋体"/>
                <w:sz w:val="24"/>
                <w:szCs w:val="24"/>
              </w:rPr>
              <w:t>能源管理体系</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4.4</w:t>
            </w:r>
          </w:p>
          <w:p/>
        </w:tc>
        <w:tc>
          <w:tcPr>
            <w:tcW w:w="10702"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查组织基本做到</w:t>
            </w:r>
            <w:r>
              <w:rPr>
                <w:rFonts w:hint="eastAsia" w:ascii="宋体" w:hAnsi="宋体" w:eastAsia="宋体" w:cs="宋体"/>
                <w:sz w:val="24"/>
                <w:szCs w:val="24"/>
                <w:lang w:val="en-US" w:eastAsia="zh-CN"/>
              </w:rPr>
              <w:t>了：</w:t>
            </w:r>
          </w:p>
          <w:p>
            <w:pPr>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cs="宋体"/>
                <w:sz w:val="24"/>
                <w:szCs w:val="24"/>
                <w:lang w:val="en-US" w:eastAsia="zh-CN"/>
              </w:rPr>
              <w:t>ISO</w:t>
            </w:r>
            <w:r>
              <w:rPr>
                <w:rFonts w:hint="eastAsia" w:ascii="宋体" w:hAnsi="宋体" w:eastAsia="宋体" w:cs="宋体"/>
                <w:sz w:val="24"/>
                <w:szCs w:val="24"/>
                <w:lang w:val="en-US" w:eastAsia="zh-CN"/>
              </w:rPr>
              <w:t>50001</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《能源管理体系 要求》的要求，结合本公司的生产经营活动、产品和服务的实际建立能源管理体系，形成文件，实施、保持和持续改进能源管理。</w:t>
            </w:r>
          </w:p>
          <w:p>
            <w:pPr>
              <w:rPr>
                <w:rFonts w:hint="eastAsia" w:ascii="宋体" w:hAnsi="宋体" w:eastAsia="宋体" w:cs="宋体"/>
                <w:sz w:val="24"/>
                <w:szCs w:val="24"/>
              </w:rPr>
            </w:pPr>
            <w:r>
              <w:rPr>
                <w:rFonts w:hint="eastAsia" w:ascii="宋体" w:hAnsi="宋体" w:eastAsia="宋体" w:cs="宋体"/>
                <w:sz w:val="24"/>
                <w:szCs w:val="24"/>
              </w:rPr>
              <w:t>识别</w:t>
            </w:r>
            <w:r>
              <w:rPr>
                <w:rFonts w:hint="eastAsia" w:ascii="宋体" w:hAnsi="宋体" w:eastAsia="宋体" w:cs="宋体"/>
                <w:sz w:val="24"/>
                <w:szCs w:val="24"/>
                <w:lang w:val="en-US" w:eastAsia="zh-CN"/>
              </w:rPr>
              <w:t>了</w:t>
            </w:r>
            <w:r>
              <w:rPr>
                <w:rFonts w:hint="eastAsia" w:ascii="宋体" w:hAnsi="宋体" w:eastAsia="宋体" w:cs="宋体"/>
                <w:sz w:val="24"/>
                <w:szCs w:val="24"/>
              </w:rPr>
              <w:t>产品、活动和服务中能够控制或可施加影响的能源使用，确定优先控制的重要能源使用；确定本公司适用的法律法规和其他要求；建立适当的能源目标、指标和能源管理方案；</w:t>
            </w:r>
          </w:p>
          <w:p>
            <w:pPr>
              <w:rPr>
                <w:rFonts w:hint="eastAsia" w:ascii="宋体" w:hAnsi="宋体" w:eastAsia="宋体" w:cs="宋体"/>
                <w:sz w:val="24"/>
                <w:szCs w:val="24"/>
              </w:rPr>
            </w:pPr>
            <w:r>
              <w:rPr>
                <w:rFonts w:hint="eastAsia" w:ascii="宋体" w:hAnsi="宋体" w:eastAsia="宋体" w:cs="宋体"/>
                <w:sz w:val="24"/>
                <w:szCs w:val="24"/>
              </w:rPr>
              <w:t>开展策划、控制、监测、纠正、审核与评审活动，以确保对能源方针的遵守和能源管理体系的持续适应性。</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宋体" w:hAnsi="宋体" w:eastAsia="宋体" w:cs="宋体"/>
                <w:sz w:val="24"/>
                <w:szCs w:val="24"/>
              </w:rPr>
              <w:t>领导作用与承诺</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 xml:space="preserve">5.1 </w:t>
            </w:r>
          </w:p>
          <w:p>
            <w:pPr>
              <w:rPr>
                <w:rFonts w:hint="default" w:ascii="宋体" w:hAnsi="宋体" w:cs="宋体"/>
                <w:color w:val="auto"/>
                <w:sz w:val="24"/>
                <w:szCs w:val="24"/>
                <w:lang w:val="en-US" w:eastAsia="zh-CN"/>
              </w:rPr>
            </w:pPr>
          </w:p>
        </w:tc>
        <w:tc>
          <w:tcPr>
            <w:tcW w:w="10702"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交流</w:t>
            </w:r>
            <w:r>
              <w:rPr>
                <w:rFonts w:hint="eastAsia" w:ascii="宋体" w:hAnsi="宋体" w:cs="宋体"/>
                <w:sz w:val="24"/>
                <w:szCs w:val="24"/>
                <w:lang w:val="en-US" w:eastAsia="zh-CN"/>
              </w:rPr>
              <w:t>可知最高管理者已经</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确保建立EnMS范围和边界</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确保建立能源方针、目标和能源指标，并确保与其组织的战略方向相一致；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确保将能源管理体系要求融入到组织的业务流程中</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确保</w:t>
            </w:r>
            <w:r>
              <w:rPr>
                <w:rFonts w:hint="eastAsia" w:ascii="宋体" w:hAnsi="宋体" w:cs="宋体"/>
                <w:b w:val="0"/>
                <w:bCs w:val="0"/>
                <w:color w:val="auto"/>
                <w:sz w:val="24"/>
                <w:szCs w:val="24"/>
                <w:lang w:val="en-US" w:eastAsia="zh-CN"/>
              </w:rPr>
              <w:t>能源</w:t>
            </w:r>
            <w:r>
              <w:rPr>
                <w:rFonts w:hint="eastAsia" w:ascii="宋体" w:hAnsi="宋体" w:eastAsia="宋体" w:cs="宋体"/>
                <w:b w:val="0"/>
                <w:bCs w:val="0"/>
                <w:color w:val="auto"/>
                <w:sz w:val="24"/>
                <w:szCs w:val="24"/>
                <w:lang w:val="en-US" w:eastAsia="zh-CN"/>
              </w:rPr>
              <w:t xml:space="preserve">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确保策划方案得到批准和实施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确保可获得EnMS所需的资源</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组织明确了体系要求的在人力物力财力方面的需求，及那些受到约束的条件并形成文件信息予以保留；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f）就有效能源管理的重要性和符合能源管理体系要求的重要性进行沟通；</w:t>
            </w:r>
            <w:r>
              <w:rPr>
                <w:rFonts w:hint="eastAsia" w:ascii="宋体" w:hAnsi="宋体" w:eastAsia="宋体" w:cs="宋体"/>
                <w:b w:val="0"/>
                <w:bCs w:val="0"/>
                <w:color w:val="auto"/>
                <w:sz w:val="24"/>
                <w:szCs w:val="24"/>
                <w:lang w:val="en-US" w:eastAsia="zh-CN"/>
              </w:rPr>
              <w:t>通过内部会议、邮件、讨论等形式获取有价值的沟通等；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g）确保能源管理体系实现其预期的结果</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监视质量管理体系的输出、确保纠正措施落实到个人或团队；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h）促进能源管理体系和能源绩效的持续改进；</w:t>
            </w:r>
            <w:r>
              <w:rPr>
                <w:rFonts w:hint="eastAsia" w:ascii="宋体" w:hAnsi="宋体" w:eastAsia="宋体" w:cs="宋体"/>
                <w:b w:val="0"/>
                <w:bCs w:val="0"/>
                <w:color w:val="auto"/>
                <w:sz w:val="24"/>
                <w:szCs w:val="24"/>
                <w:lang w:val="en-US" w:eastAsia="zh-CN"/>
              </w:rPr>
              <w:t>内审、管评、第三方审核等提出的一家和建议在内部沟通；</w:t>
            </w:r>
          </w:p>
          <w:p>
            <w:pPr>
              <w:rPr>
                <w:rFonts w:hint="eastAsia" w:ascii="宋体" w:hAnsi="宋体" w:eastAsia="宋体" w:cs="宋体"/>
                <w:sz w:val="24"/>
                <w:szCs w:val="24"/>
                <w:lang w:eastAsia="zh-CN"/>
              </w:rPr>
            </w:pPr>
            <w:r>
              <w:rPr>
                <w:rFonts w:hint="eastAsia" w:ascii="宋体" w:hAnsi="宋体" w:eastAsia="宋体" w:cs="宋体"/>
                <w:sz w:val="24"/>
                <w:szCs w:val="24"/>
              </w:rPr>
              <w:t>i）确保组建能源管理团队</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j）指导并支持员工对能源管理体系的有效性和能源绩效改进作出贡献</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k）支持其他相关的管理人员在其职责范围内执行其领导作用</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l）确保EnPI（s）恰当地表示能源性能</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m）确保建立和实施流程，以识别和确定在能源管理体系范围和边界内能源管理体系和能源绩效的变化影响。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宋体" w:hAnsi="宋体" w:cs="宋体"/>
                <w:color w:val="auto"/>
                <w:sz w:val="24"/>
                <w:szCs w:val="24"/>
                <w:lang w:val="en-US" w:eastAsia="zh-CN"/>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现场审核管理层的行为、态度和决定之间基本一致，日常的态度严谨认真、可以做到以身作则、及和部属的有效沟通；另查书面的承诺及质量管理体系的绩效结果等基本符合规定；</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160" w:type="dxa"/>
            <w:vAlign w:val="top"/>
          </w:tcPr>
          <w:p>
            <w:r>
              <w:rPr>
                <w:rFonts w:hint="eastAsia" w:ascii="宋体" w:hAnsi="宋体" w:eastAsia="宋体" w:cs="宋体"/>
                <w:sz w:val="24"/>
                <w:szCs w:val="24"/>
              </w:rPr>
              <w:t>能源方针</w:t>
            </w: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5.2 </w:t>
            </w:r>
          </w:p>
          <w:p>
            <w:pPr>
              <w:rPr>
                <w:rFonts w:hint="eastAsia" w:ascii="宋体" w:hAnsi="宋体" w:eastAsia="宋体" w:cs="宋体"/>
                <w:b w:val="0"/>
                <w:bCs w:val="0"/>
                <w:color w:val="auto"/>
                <w:sz w:val="24"/>
                <w:szCs w:val="24"/>
                <w:lang w:val="en-US" w:eastAsia="zh-CN"/>
              </w:rPr>
            </w:pPr>
          </w:p>
        </w:tc>
        <w:tc>
          <w:tcPr>
            <w:tcW w:w="10702"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“遵守法规 清洁生产；节能降耗 创新改造；能耗限额 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rPr>
                <w:rFonts w:hint="eastAsia" w:ascii="宋体" w:hAnsi="宋体" w:eastAsia="宋体" w:cs="宋体"/>
                <w:b w:val="0"/>
                <w:bCs w:val="0"/>
                <w:color w:val="auto"/>
                <w:sz w:val="24"/>
                <w:szCs w:val="24"/>
                <w:lang w:val="en-US" w:eastAsia="zh-CN"/>
              </w:rPr>
            </w:pPr>
          </w:p>
        </w:tc>
        <w:tc>
          <w:tcPr>
            <w:tcW w:w="10702" w:type="dxa"/>
            <w:vAlign w:val="top"/>
          </w:tcPr>
          <w:p>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w:t>
            </w:r>
            <w:r>
              <w:rPr>
                <w:rFonts w:hint="eastAsia" w:ascii="宋体" w:hAnsi="宋体" w:eastAsia="宋体" w:cs="宋体"/>
                <w:b w:val="0"/>
                <w:bCs w:val="0"/>
                <w:color w:val="auto"/>
                <w:sz w:val="24"/>
                <w:szCs w:val="24"/>
                <w:lang w:val="en-US" w:eastAsia="zh-CN"/>
              </w:rPr>
              <w:t>最高管理者</w:t>
            </w:r>
            <w:r>
              <w:rPr>
                <w:rFonts w:hint="eastAsia" w:ascii="宋体" w:hAnsi="宋体" w:cs="宋体"/>
                <w:b w:val="0"/>
                <w:bCs w:val="0"/>
                <w:color w:val="auto"/>
                <w:sz w:val="24"/>
                <w:szCs w:val="24"/>
                <w:lang w:val="en-US" w:eastAsia="zh-CN"/>
              </w:rPr>
              <w:t xml:space="preserve"> 可以</w:t>
            </w:r>
            <w:r>
              <w:rPr>
                <w:rFonts w:hint="eastAsia" w:ascii="宋体" w:hAnsi="宋体" w:eastAsia="宋体" w:cs="宋体"/>
                <w:b w:val="0"/>
                <w:bCs w:val="0"/>
                <w:color w:val="auto"/>
                <w:sz w:val="24"/>
                <w:szCs w:val="24"/>
                <w:lang w:val="en-US" w:eastAsia="zh-CN"/>
              </w:rPr>
              <w:t>确保组织内相关角色的职责和权限得到分配和沟通。</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最高管理者分配给能源管理团队职责和权力</w:t>
            </w: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a)确保环境管理体系的建立、实施、维护和持续改进;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b)确保EnMS符合本文件的要求;</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c)执行行动计划(见6.2)，持续改善能源性能;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d)定期向最高管理层汇报EnMS的绩效和能源绩效的改善情况;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e)建立标准和方法，以确保EnMS的操作和控制是有效的。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最高管理者管理职责和权限：</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 确定能源方针，并实践和保持能源方针；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 任命管理者代表和批准组建能源管理团队；</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⑶ 提供能源管理体系建立、实施、保持和持续改进所需要的资源，以达到能源绩效目标（资源包括人力资源、专业技能、技术和财务资源等）。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⑷ 确定能源管理体系的范围和边界；</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⑸ 在内部传达能源管理的重要性；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⑹ 确保建立能源目标、指标；</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⑺ 确保能源绩效参数适用于本公司；</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⑻ 在长期规划中考虑能源绩效问题；</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⑼ 确保按照规定的时间间隔评价和报告能源管理的结果；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⑽ 实施管理评审。</w:t>
            </w:r>
          </w:p>
          <w:p>
            <w:pP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——查上述内容在最高管理者的工作中基本得到体现。</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sz w:val="24"/>
                <w:szCs w:val="24"/>
                <w:lang w:val="en-US" w:eastAsia="zh-CN"/>
              </w:rPr>
            </w:pP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rPr>
                <w:rFonts w:hint="eastAsia" w:ascii="宋体" w:hAnsi="宋体" w:eastAsia="宋体" w:cs="宋体"/>
                <w:b w:val="0"/>
                <w:bCs w:val="0"/>
                <w:color w:val="auto"/>
                <w:sz w:val="24"/>
                <w:szCs w:val="24"/>
                <w:lang w:val="en-US" w:eastAsia="zh-CN"/>
              </w:rPr>
            </w:pPr>
          </w:p>
        </w:tc>
        <w:tc>
          <w:tcPr>
            <w:tcW w:w="10702"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编制了《2021年“能源”风险与机遇评价及应对措施策划表》包括“内外部因素、相关方及其需求、风险类别、风险机遇描述、应对措施的策划、措施有效性评价、执行和责任部门”等内容；其中：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_18项、具体包括“能耗、主要耗能设备能效水平不满足法律法规和政策要求、现有的设备如果比较落后，造成耗能高、如果现有的能源计量管理制度不完善，能源计量器具管理不当，容易造成能源消耗数据不准确，能源考核数据失真，给整体能源管理工作带来较大困扰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 承担风险、消除风险源、改变风险的可能性和后果、分担风险、延缓风险”等；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措施评审结论“有效”、有责任部门和相关人员的评审和评价要求信息——查应对措施与其对产品和服务符合性的潜在影响基本相适应、文件有编审批、更新日期2021.1.15；</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p>
        </w:tc>
        <w:tc>
          <w:tcPr>
            <w:tcW w:w="9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6.3 </w:t>
            </w:r>
          </w:p>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p>
        </w:tc>
        <w:tc>
          <w:tcPr>
            <w:tcW w:w="10702" w:type="dxa"/>
            <w:vAlign w:val="top"/>
          </w:tcPr>
          <w:p>
            <w:pPr>
              <w:numPr>
                <w:ilvl w:val="0"/>
                <w:numId w:val="0"/>
              </w:numPr>
              <w:ind w:left="0" w:leftChars="0" w:firstLine="0" w:firstLineChars="0"/>
              <w:rPr>
                <w:rFonts w:hint="default"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最高管理者委托任命能源小组编制</w:t>
            </w:r>
            <w:r>
              <w:rPr>
                <w:rFonts w:hint="eastAsia" w:ascii="宋体" w:hAnsi="宋体" w:eastAsia="宋体" w:cs="宋体"/>
                <w:color w:val="auto"/>
                <w:sz w:val="24"/>
                <w:szCs w:val="24"/>
                <w:lang w:val="en-US" w:eastAsia="zh-CN"/>
              </w:rPr>
              <w:t>《能源评审报告》当前能源类型及能源结构</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过去和现在的能源使用</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消费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确定SEUs</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每一个SEU</w:t>
            </w:r>
            <w:r>
              <w:rPr>
                <w:rFonts w:hint="eastAsia" w:ascii="宋体" w:hAnsi="宋体" w:cs="宋体"/>
                <w:color w:val="auto"/>
                <w:sz w:val="24"/>
                <w:szCs w:val="24"/>
                <w:lang w:val="en-US" w:eastAsia="zh-CN"/>
              </w:rPr>
              <w:t xml:space="preserve"> 的</w:t>
            </w:r>
            <w:r>
              <w:rPr>
                <w:rFonts w:hint="eastAsia" w:ascii="宋体" w:hAnsi="宋体" w:eastAsia="宋体" w:cs="宋体"/>
                <w:color w:val="auto"/>
                <w:sz w:val="24"/>
                <w:szCs w:val="24"/>
                <w:lang w:val="en-US" w:eastAsia="zh-CN"/>
              </w:rPr>
              <w:t>相关变量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静态因素</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确定2019年的能源绩效</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确定</w:t>
            </w:r>
            <w:r>
              <w:rPr>
                <w:rFonts w:hint="eastAsia" w:ascii="宋体" w:hAnsi="宋体" w:cs="宋体"/>
                <w:color w:val="auto"/>
                <w:sz w:val="24"/>
                <w:szCs w:val="24"/>
                <w:lang w:val="en-US" w:eastAsia="zh-CN"/>
              </w:rPr>
              <w:t>2020</w:t>
            </w:r>
            <w:r>
              <w:rPr>
                <w:rFonts w:hint="eastAsia" w:ascii="宋体" w:hAnsi="宋体" w:eastAsia="宋体" w:cs="宋体"/>
                <w:color w:val="auto"/>
                <w:sz w:val="24"/>
                <w:szCs w:val="24"/>
                <w:lang w:val="en-US" w:eastAsia="zh-CN"/>
              </w:rPr>
              <w:t>年的能源绩效</w:t>
            </w:r>
            <w:r>
              <w:rPr>
                <w:rFonts w:hint="eastAsia" w:ascii="宋体" w:hAnsi="宋体" w:cs="宋体"/>
                <w:color w:val="auto"/>
                <w:sz w:val="24"/>
                <w:szCs w:val="24"/>
                <w:lang w:val="en-US" w:eastAsia="zh-CN"/>
              </w:rPr>
              <w:t xml:space="preserve"> ——基本符合组织职责和权限要求；</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收集能源数据的计划</w:t>
            </w: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6.6 </w:t>
            </w:r>
          </w:p>
          <w:p>
            <w:pPr>
              <w:rPr>
                <w:rFonts w:hint="eastAsia" w:ascii="宋体" w:hAnsi="宋体" w:eastAsia="宋体" w:cs="宋体"/>
                <w:b w:val="0"/>
                <w:bCs w:val="0"/>
                <w:color w:val="auto"/>
                <w:sz w:val="24"/>
                <w:szCs w:val="24"/>
                <w:lang w:val="en-US" w:eastAsia="zh-CN"/>
              </w:rPr>
            </w:pPr>
          </w:p>
        </w:tc>
        <w:tc>
          <w:tcPr>
            <w:tcW w:w="10702"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最高管理者发布了“关于“能源数据收集计划”的通知（2019.1.1）”要求各部门需每月收集关于SEUs的相关变量、与SEUs和本组织有关的能源消耗、与SEUs有关的操作标准/运行准则、 静态因素、行动计划中制定的数据（各类能源消耗量包括新水消耗、天然气消耗、电耗等，生产部门另需统计月生产量统计）；所有数据汇总上报综合部能源小组用于本公司能源绩效评价；查组织编制了《数据收集计划（实施）》其中包括了“关于SEUs的相关变量、与SEUs和本组织有关的能源消耗、与SEUs有关的操作标准/运行准则、 静态因素、行动计划中制定的数据”等内容——查基本符合标准要求；</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资源</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1070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现有资源</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生产设备设施包括湿磨机、干磨机、石灰破磅机等、人员包括中高级技术人员和生产操作人员及办公室行政人员、知识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加气混凝土、混凝土养护技术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受限情况描述：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组织目前</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val="en-US" w:eastAsia="zh-CN"/>
              </w:rPr>
              <w:t>水平状况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包括</w:t>
            </w:r>
            <w:r>
              <w:rPr>
                <w:rFonts w:hint="eastAsia" w:ascii="宋体" w:hAnsi="宋体" w:eastAsia="宋体" w:cs="宋体"/>
                <w:b w:val="0"/>
                <w:bCs w:val="0"/>
                <w:color w:val="auto"/>
                <w:sz w:val="24"/>
                <w:szCs w:val="24"/>
              </w:rPr>
              <w:t>现有材料，人力资源及其能力，机械设备，信息和设施</w:t>
            </w:r>
            <w:r>
              <w:rPr>
                <w:rFonts w:hint="eastAsia" w:ascii="宋体" w:hAnsi="宋体" w:eastAsia="宋体" w:cs="宋体"/>
                <w:b w:val="0"/>
                <w:bCs w:val="0"/>
                <w:color w:val="auto"/>
                <w:sz w:val="24"/>
                <w:szCs w:val="24"/>
                <w:lang w:val="en-US" w:eastAsia="zh-CN"/>
              </w:rPr>
              <w:t>等情况的评审情况</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基本满足要求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887"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运行策划和控制</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管理评审</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8.1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p>
        </w:tc>
        <w:tc>
          <w:tcPr>
            <w:tcW w:w="1070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委派相关部门编制了《能源管理制度》和节能管理办法等；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b w:val="0"/>
                <w:bCs w:val="0"/>
                <w:color w:val="auto"/>
                <w:sz w:val="24"/>
                <w:szCs w:val="24"/>
                <w:lang w:val="en-US" w:eastAsia="zh-CN"/>
              </w:rPr>
            </w:pPr>
            <w:r>
              <w:rPr>
                <w:rFonts w:hint="eastAsia" w:ascii="宋体" w:hAnsi="宋体" w:eastAsia="宋体" w:cs="宋体"/>
                <w:color w:val="auto"/>
                <w:sz w:val="24"/>
                <w:szCs w:val="24"/>
                <w:lang w:val="en-US" w:eastAsia="zh-CN"/>
              </w:rPr>
              <w:t>任命能源小组对组织能源消耗使用的全过程进行管理、听取相关汇</w:t>
            </w:r>
            <w:r>
              <w:rPr>
                <w:rFonts w:hint="eastAsia" w:ascii="宋体" w:hAnsi="宋体" w:cs="宋体"/>
                <w:b w:val="0"/>
                <w:bCs w:val="0"/>
                <w:color w:val="auto"/>
                <w:sz w:val="24"/>
                <w:szCs w:val="24"/>
                <w:lang w:val="en-US" w:eastAsia="zh-CN"/>
              </w:rPr>
              <w:t>报、指示节能计划的执行等；</w:t>
            </w:r>
          </w:p>
          <w:p>
            <w:pPr>
              <w:pStyle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管理评审计划》评审目的“评价能源管理体系符合性、适宜性和有效性，力求公司持续改进”、管评内容包括“方针适用性和贯彻性、目标指标实现、合规性、文件适宜性、结合内审第三方审核的问题及解决”等9项、会议主持人陈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提供了《（管理评审）会议签到表》包括李德金詹斌曹静等28人签到信息；2020.12.25；</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提供“管理评审会议记录”包括“总经理强调了管理评审目的：评价能源管理体系的有效性、适宜性、充分性，及能源管理体系评价”等内容；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提供各部门汇报材料5份、查覆盖了公司的能源相关部门；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报告》包括时间地点目的内容参评人议程等信息——查符合策划的安排（管评计划）、报告内容“内审结果、能源管理体系运行适宜有效符合性、能源方针目标指标的适宜性和完成情况、能源管理水平、文件管理和能源意识方面 的提高程度、重点用能设备运行效率综合能耗节能量”等项；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管评结论“本公司的能源管理体系基本是适宜的、充分的、有效的，节能的持续改进等”——查内容基本符合标准的要求；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报告批准人</w:t>
            </w:r>
            <w:r>
              <w:rPr>
                <w:rFonts w:hint="eastAsia" w:ascii="宋体" w:hAnsi="宋体" w:cs="宋体"/>
                <w:color w:val="auto"/>
                <w:sz w:val="24"/>
                <w:szCs w:val="24"/>
                <w:lang w:val="en-US" w:eastAsia="zh-CN"/>
              </w:rPr>
              <w:t>陈龙</w:t>
            </w:r>
            <w:r>
              <w:rPr>
                <w:rFonts w:hint="eastAsia" w:ascii="宋体" w:hAnsi="宋体" w:eastAsia="宋体" w:cs="宋体"/>
                <w:color w:val="auto"/>
                <w:sz w:val="24"/>
                <w:szCs w:val="24"/>
                <w:lang w:val="en-US" w:eastAsia="zh-CN"/>
              </w:rPr>
              <w:t>；</w:t>
            </w:r>
          </w:p>
        </w:tc>
        <w:tc>
          <w:tcPr>
            <w:tcW w:w="887" w:type="dxa"/>
            <w:vAlign w:val="top"/>
          </w:tcPr>
          <w:p>
            <w:pPr>
              <w:rPr>
                <w:rFonts w:hint="eastAsia" w:ascii="宋体" w:hAnsi="宋体" w:eastAsia="宋体" w:cs="宋体"/>
                <w:sz w:val="24"/>
                <w:szCs w:val="24"/>
              </w:rPr>
            </w:pPr>
          </w:p>
        </w:tc>
      </w:tr>
    </w:tbl>
    <w:p>
      <w:pPr>
        <w:pStyle w:val="9"/>
      </w:pPr>
    </w:p>
    <w:p>
      <w:pPr>
        <w:pStyle w:val="9"/>
      </w:pPr>
    </w:p>
    <w:p>
      <w:pPr>
        <w:pStyle w:val="9"/>
      </w:pPr>
    </w:p>
    <w:p>
      <w:pPr>
        <w:pStyle w:val="9"/>
      </w:pPr>
    </w:p>
    <w:p>
      <w:pPr>
        <w:pStyle w:val="9"/>
      </w:pPr>
    </w:p>
    <w:p>
      <w:pPr>
        <w:pStyle w:val="6"/>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88" w:type="dxa"/>
            <w:vAlign w:val="center"/>
          </w:tcPr>
          <w:p>
            <w:pPr>
              <w:rPr>
                <w:rFonts w:hint="eastAsia" w:eastAsia="宋体"/>
                <w:szCs w:val="21"/>
                <w:lang w:val="en-US" w:eastAsia="zh-CN"/>
              </w:rPr>
            </w:pPr>
            <w:r>
              <w:rPr>
                <w:rFonts w:hint="eastAsia"/>
                <w:szCs w:val="21"/>
              </w:rPr>
              <w:t>受审核部门：</w:t>
            </w:r>
            <w:r>
              <w:rPr>
                <w:rFonts w:hint="eastAsia"/>
                <w:szCs w:val="21"/>
                <w:lang w:val="en-US" w:eastAsia="zh-CN"/>
              </w:rPr>
              <w:t>采购</w:t>
            </w:r>
            <w:r>
              <w:rPr>
                <w:rFonts w:hint="eastAsia"/>
                <w:szCs w:val="21"/>
              </w:rPr>
              <w:t>部</w:t>
            </w:r>
            <w:r>
              <w:rPr>
                <w:szCs w:val="21"/>
              </w:rPr>
              <w:t xml:space="preserve">       </w:t>
            </w:r>
            <w:r>
              <w:rPr>
                <w:rFonts w:hint="eastAsia"/>
                <w:szCs w:val="21"/>
              </w:rPr>
              <w:t>主管领导：</w:t>
            </w:r>
            <w:r>
              <w:rPr>
                <w:rFonts w:hint="eastAsia"/>
                <w:szCs w:val="21"/>
                <w:lang w:val="en-US" w:eastAsia="zh-CN"/>
              </w:rPr>
              <w:t>王春红</w:t>
            </w:r>
            <w:r>
              <w:rPr>
                <w:szCs w:val="21"/>
              </w:rPr>
              <w:t xml:space="preserve">             </w:t>
            </w:r>
            <w:r>
              <w:rPr>
                <w:rFonts w:hint="eastAsia"/>
                <w:szCs w:val="21"/>
              </w:rPr>
              <w:t>陪同人员：</w:t>
            </w:r>
            <w:r>
              <w:rPr>
                <w:rFonts w:hint="eastAsia"/>
                <w:szCs w:val="21"/>
                <w:lang w:val="en-US" w:eastAsia="zh-CN"/>
              </w:rPr>
              <w:t>吴传友</w:t>
            </w:r>
          </w:p>
        </w:tc>
        <w:tc>
          <w:tcPr>
            <w:tcW w:w="80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spacing w:before="120"/>
              <w:rPr>
                <w:rFonts w:hint="default" w:eastAsia="宋体"/>
                <w:szCs w:val="21"/>
                <w:lang w:eastAsia="zh-CN"/>
              </w:rPr>
            </w:pPr>
            <w:r>
              <w:rPr>
                <w:rFonts w:hint="eastAsia"/>
                <w:szCs w:val="21"/>
              </w:rPr>
              <w:t>审核员：周涛、</w:t>
            </w:r>
            <w:r>
              <w:rPr>
                <w:szCs w:val="21"/>
              </w:rPr>
              <w:t xml:space="preserve">       </w:t>
            </w:r>
            <w:r>
              <w:rPr>
                <w:rFonts w:hint="eastAsia"/>
                <w:szCs w:val="21"/>
              </w:rPr>
              <w:t>审核时间：</w:t>
            </w:r>
            <w:r>
              <w:rPr>
                <w:szCs w:val="21"/>
              </w:rPr>
              <w:t>2021.</w:t>
            </w:r>
            <w:r>
              <w:rPr>
                <w:rFonts w:hint="eastAsia"/>
                <w:szCs w:val="21"/>
                <w:lang w:val="en-US" w:eastAsia="zh-CN"/>
              </w:rPr>
              <w:t>4</w:t>
            </w:r>
            <w:r>
              <w:rPr>
                <w:szCs w:val="21"/>
              </w:rPr>
              <w:t>.</w:t>
            </w:r>
            <w:r>
              <w:rPr>
                <w:rFonts w:hint="default"/>
                <w:szCs w:val="21"/>
                <w:lang w:eastAsia="zh-CN"/>
              </w:rPr>
              <w:t>5</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rPr>
                <w:szCs w:val="21"/>
              </w:rPr>
            </w:pPr>
            <w:r>
              <w:rPr>
                <w:rFonts w:hint="eastAsia"/>
                <w:szCs w:val="21"/>
              </w:rPr>
              <w:t>审核条款：</w:t>
            </w:r>
            <w:r>
              <w:rPr>
                <w:rFonts w:ascii="宋体" w:hAnsi="宋体"/>
                <w:szCs w:val="21"/>
              </w:rPr>
              <w:t xml:space="preserve">5.3 </w:t>
            </w:r>
            <w:r>
              <w:rPr>
                <w:rFonts w:hint="eastAsia" w:ascii="宋体" w:hAnsi="宋体"/>
                <w:szCs w:val="21"/>
              </w:rPr>
              <w:t>组织的岗位、职责和权限、</w:t>
            </w:r>
            <w:r>
              <w:rPr>
                <w:rFonts w:ascii="宋体" w:hAnsi="宋体"/>
                <w:szCs w:val="21"/>
              </w:rPr>
              <w:t xml:space="preserve">6.2 </w:t>
            </w:r>
            <w:r>
              <w:rPr>
                <w:rFonts w:hint="eastAsia" w:ascii="宋体" w:hAnsi="宋体"/>
                <w:szCs w:val="21"/>
              </w:rPr>
              <w:t>目标、能源指及其实现的策划、</w:t>
            </w:r>
            <w:r>
              <w:rPr>
                <w:rFonts w:ascii="宋体" w:hAnsi="宋体"/>
                <w:szCs w:val="21"/>
              </w:rPr>
              <w:t>8.3</w:t>
            </w:r>
            <w:r>
              <w:rPr>
                <w:rFonts w:hint="eastAsia" w:ascii="宋体" w:hAnsi="宋体"/>
                <w:szCs w:val="21"/>
              </w:rPr>
              <w:t>采购、</w:t>
            </w:r>
            <w:r>
              <w:rPr>
                <w:rFonts w:ascii="宋体" w:hAnsi="宋体"/>
                <w:szCs w:val="21"/>
              </w:rPr>
              <w:t xml:space="preserve">10.1 </w:t>
            </w:r>
            <w:r>
              <w:rPr>
                <w:rFonts w:hint="eastAsia" w:ascii="宋体" w:hAnsi="宋体"/>
                <w:szCs w:val="21"/>
              </w:rPr>
              <w:t>不符合与纠正措施</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788" w:type="dxa"/>
          </w:tcPr>
          <w:p>
            <w:pPr>
              <w:rPr>
                <w:szCs w:val="21"/>
              </w:rPr>
            </w:pPr>
            <w:r>
              <w:rPr>
                <w:rFonts w:hint="eastAsia"/>
                <w:szCs w:val="21"/>
              </w:rPr>
              <w:t>负责人：</w:t>
            </w:r>
          </w:p>
          <w:p>
            <w:pPr>
              <w:rPr>
                <w:szCs w:val="21"/>
              </w:rPr>
            </w:pPr>
            <w:r>
              <w:rPr>
                <w:rFonts w:hint="eastAsia"/>
                <w:szCs w:val="21"/>
              </w:rPr>
              <w:t>物资部职责：</w:t>
            </w:r>
          </w:p>
          <w:p>
            <w:pPr>
              <w:numPr>
                <w:ilvl w:val="0"/>
                <w:numId w:val="1"/>
              </w:numPr>
              <w:rPr>
                <w:szCs w:val="21"/>
              </w:rPr>
            </w:pPr>
            <w:r>
              <w:rPr>
                <w:rFonts w:hint="eastAsia"/>
                <w:szCs w:val="21"/>
              </w:rPr>
              <w:t>负责设备</w:t>
            </w:r>
            <w:r>
              <w:rPr>
                <w:rFonts w:hint="default"/>
                <w:szCs w:val="21"/>
              </w:rPr>
              <w:t>及配件</w:t>
            </w:r>
            <w:r>
              <w:rPr>
                <w:rFonts w:hint="eastAsia"/>
                <w:szCs w:val="21"/>
              </w:rPr>
              <w:t>的</w:t>
            </w:r>
            <w:r>
              <w:rPr>
                <w:rFonts w:hint="default"/>
                <w:szCs w:val="21"/>
              </w:rPr>
              <w:t>购置</w:t>
            </w:r>
            <w:r>
              <w:rPr>
                <w:rFonts w:hint="eastAsia"/>
                <w:szCs w:val="21"/>
              </w:rPr>
              <w:t>；</w:t>
            </w:r>
          </w:p>
          <w:p>
            <w:pPr>
              <w:numPr>
                <w:ilvl w:val="0"/>
                <w:numId w:val="1"/>
              </w:numPr>
              <w:rPr>
                <w:szCs w:val="21"/>
              </w:rPr>
            </w:pPr>
            <w:r>
              <w:rPr>
                <w:rFonts w:hint="eastAsia"/>
                <w:szCs w:val="21"/>
              </w:rPr>
              <w:t>负责物资的采购工作；</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788" w:type="dxa"/>
          </w:tcPr>
          <w:p>
            <w:pPr>
              <w:rPr>
                <w:rFonts w:hint="eastAsia" w:ascii="宋体" w:hAnsi="宋体" w:cs="宋体"/>
                <w:szCs w:val="21"/>
              </w:rPr>
            </w:pPr>
            <w:r>
              <w:rPr>
                <w:rFonts w:hint="eastAsia" w:ascii="宋体" w:hAnsi="宋体" w:cs="宋体"/>
                <w:szCs w:val="21"/>
                <w:lang w:val="en-US" w:eastAsia="zh-CN"/>
              </w:rPr>
              <w:t>执行公司的</w:t>
            </w:r>
            <w:r>
              <w:rPr>
                <w:rFonts w:hint="eastAsia" w:ascii="宋体" w:hAnsi="宋体" w:cs="宋体"/>
                <w:szCs w:val="21"/>
              </w:rPr>
              <w:t>文件化的《管理目标、指标分解（</w:t>
            </w:r>
            <w:r>
              <w:rPr>
                <w:rFonts w:ascii="宋体" w:hAnsi="宋体" w:cs="宋体"/>
                <w:szCs w:val="21"/>
              </w:rPr>
              <w:t>7</w:t>
            </w:r>
            <w:r>
              <w:rPr>
                <w:rFonts w:hint="eastAsia" w:ascii="宋体" w:hAnsi="宋体" w:cs="宋体"/>
                <w:szCs w:val="21"/>
              </w:rPr>
              <w:t>月</w:t>
            </w:r>
            <w:r>
              <w:rPr>
                <w:rFonts w:ascii="宋体" w:hAnsi="宋体" w:cs="宋体"/>
                <w:szCs w:val="21"/>
              </w:rPr>
              <w:t>—12</w:t>
            </w:r>
            <w:r>
              <w:rPr>
                <w:rFonts w:hint="eastAsia" w:ascii="宋体" w:hAnsi="宋体" w:cs="宋体"/>
                <w:szCs w:val="21"/>
              </w:rPr>
              <w:t>月）》目标指标</w:t>
            </w:r>
          </w:p>
          <w:tbl>
            <w:tblPr>
              <w:tblStyle w:val="11"/>
              <w:tblpPr w:leftFromText="180" w:rightFromText="180" w:vertAnchor="text" w:horzAnchor="page" w:tblpX="256" w:tblpY="294"/>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4005"/>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级别</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目标</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公司级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清洁生产节能达标</w:t>
                  </w:r>
                </w:p>
              </w:tc>
              <w:tc>
                <w:tcPr>
                  <w:tcW w:w="3468"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50(tgce)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Merge w:val="restart"/>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生产部级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单方生产综合能耗满足限额要求  </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≦19 （Kgce/m³）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Merge w:val="continue"/>
                  <w:noWrap w:val="0"/>
                  <w:vAlign w:val="top"/>
                </w:tcPr>
                <w:p>
                  <w:pPr>
                    <w:rPr>
                      <w:rFonts w:hint="eastAsia" w:ascii="Times New Roman" w:hAnsi="Times New Roman" w:cs="Times New Roman"/>
                      <w:lang w:val="en-US" w:eastAsia="zh-CN"/>
                    </w:rPr>
                  </w:pPr>
                </w:p>
              </w:tc>
              <w:tc>
                <w:tcPr>
                  <w:tcW w:w="4005"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单方综合电耗满足限额要求</w:t>
                  </w:r>
                </w:p>
              </w:tc>
              <w:tc>
                <w:tcPr>
                  <w:tcW w:w="3468"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≦12 （Kw.h/m³）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Merge w:val="continue"/>
                  <w:noWrap w:val="0"/>
                  <w:vAlign w:val="top"/>
                </w:tcPr>
                <w:p>
                  <w:pPr>
                    <w:rPr>
                      <w:rFonts w:hint="eastAsia" w:ascii="Times New Roman" w:hAnsi="Times New Roman" w:cs="Times New Roman"/>
                      <w:lang w:val="en-US" w:eastAsia="zh-CN"/>
                    </w:rPr>
                  </w:pP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单方综合汽耗满足限额要求</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≦17（Kgce/m³）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辅助部门级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同公司级目标</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同公司级指标</w:t>
                  </w:r>
                </w:p>
              </w:tc>
            </w:tr>
          </w:tbl>
          <w:p>
            <w:pPr>
              <w:rPr>
                <w:rFonts w:hint="eastAsia" w:ascii="宋体" w:hAnsi="宋体" w:cs="宋体"/>
                <w:szCs w:val="21"/>
              </w:rPr>
            </w:pPr>
          </w:p>
          <w:p>
            <w:pPr>
              <w:rPr>
                <w:rFonts w:hint="eastAsia" w:ascii="宋体" w:hAnsi="宋体" w:cs="宋体"/>
                <w:szCs w:val="21"/>
              </w:rPr>
            </w:pPr>
          </w:p>
          <w:p>
            <w:pPr>
              <w:rPr>
                <w:rFonts w:ascii="宋体" w:cs="宋体"/>
                <w:szCs w:val="21"/>
              </w:rPr>
            </w:pPr>
            <w:r>
              <w:rPr>
                <w:rFonts w:hint="eastAsia" w:ascii="宋体" w:hAnsi="宋体" w:cs="宋体"/>
                <w:szCs w:val="21"/>
              </w:rPr>
              <w:t>提供《能源管理方案》</w:t>
            </w:r>
            <w:r>
              <w:rPr>
                <w:rFonts w:ascii="宋体" w:hAnsi="宋体" w:cs="宋体"/>
                <w:szCs w:val="21"/>
              </w:rPr>
              <w:t>6</w:t>
            </w:r>
            <w:r>
              <w:rPr>
                <w:rFonts w:hint="eastAsia" w:ascii="宋体" w:hAnsi="宋体" w:cs="宋体"/>
                <w:szCs w:val="21"/>
              </w:rPr>
              <w:t>条、规定了职责和权限、采取的技术方法、施工方法和实施过程中应注意问题；确定需要的资源（人力物力财力）、时间进度表、验证能源绩效改进过程的方法；具体“建设能源管理数据平台，完善计量仪表，准确计量用能情况；变频、定频水泵的切换应考虑设备的负荷，在负荷较低的工况下计量使用变频水泵，满负荷的情况下使用定频水泵，提升变频水泵实际的使用节能效果；更换</w:t>
            </w:r>
            <w:r>
              <w:rPr>
                <w:rFonts w:ascii="宋体" w:hAnsi="宋体" w:cs="宋体"/>
                <w:szCs w:val="21"/>
              </w:rPr>
              <w:t>LED</w:t>
            </w:r>
            <w:r>
              <w:rPr>
                <w:rFonts w:hint="eastAsia" w:ascii="宋体" w:hAnsi="宋体" w:cs="宋体"/>
                <w:szCs w:val="21"/>
              </w:rPr>
              <w:t>灯具”</w:t>
            </w:r>
            <w:r>
              <w:rPr>
                <w:rFonts w:ascii="宋体" w:hAnsi="宋体" w:cs="宋体"/>
                <w:szCs w:val="21"/>
              </w:rPr>
              <w:t xml:space="preserve"> </w:t>
            </w:r>
            <w:r>
              <w:rPr>
                <w:rFonts w:hint="eastAsia" w:ascii="宋体" w:hAnsi="宋体" w:cs="宋体"/>
                <w:szCs w:val="21"/>
              </w:rPr>
              <w:t>等；</w:t>
            </w:r>
          </w:p>
          <w:p>
            <w:pPr>
              <w:rPr>
                <w:rFonts w:ascii="宋体" w:cs="宋体"/>
                <w:szCs w:val="21"/>
              </w:rPr>
            </w:pPr>
            <w:r>
              <w:rPr>
                <w:rFonts w:ascii="宋体" w:hAnsi="宋体" w:cs="宋体"/>
                <w:szCs w:val="21"/>
              </w:rPr>
              <w:t>——</w:t>
            </w:r>
            <w:r>
              <w:rPr>
                <w:rFonts w:hint="eastAsia" w:ascii="宋体" w:hAnsi="宋体" w:cs="宋体"/>
                <w:szCs w:val="21"/>
              </w:rPr>
              <w:t>查基本符合实际情况；</w:t>
            </w:r>
          </w:p>
          <w:p>
            <w:pPr>
              <w:rPr>
                <w:szCs w:val="21"/>
              </w:rPr>
            </w:pPr>
            <w:r>
              <w:rPr>
                <w:rFonts w:hint="eastAsia" w:ascii="宋体" w:hAnsi="宋体" w:cs="宋体"/>
                <w:szCs w:val="21"/>
              </w:rPr>
              <w:t>另查</w:t>
            </w:r>
            <w:r>
              <w:rPr>
                <w:rFonts w:ascii="宋体" w:hAnsi="宋体" w:cs="宋体"/>
                <w:szCs w:val="21"/>
              </w:rPr>
              <w:t>2020</w:t>
            </w:r>
            <w:r>
              <w:rPr>
                <w:rFonts w:hint="eastAsia" w:ascii="宋体" w:hAnsi="宋体" w:cs="宋体"/>
                <w:szCs w:val="21"/>
              </w:rPr>
              <w:t>年以来目标指标基本达标；</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rPr>
                <w:rFonts w:ascii="宋体"/>
                <w:szCs w:val="21"/>
              </w:rPr>
            </w:pPr>
            <w:r>
              <w:rPr>
                <w:rFonts w:hint="eastAsia" w:ascii="宋体" w:hAnsi="宋体"/>
                <w:szCs w:val="21"/>
              </w:rPr>
              <w:t>采购、</w:t>
            </w:r>
          </w:p>
        </w:tc>
        <w:tc>
          <w:tcPr>
            <w:tcW w:w="960" w:type="dxa"/>
          </w:tcPr>
          <w:p>
            <w:pPr>
              <w:rPr>
                <w:szCs w:val="21"/>
              </w:rPr>
            </w:pPr>
            <w:r>
              <w:rPr>
                <w:rFonts w:ascii="宋体" w:hAnsi="宋体"/>
                <w:szCs w:val="21"/>
              </w:rPr>
              <w:t>8.3</w:t>
            </w:r>
          </w:p>
        </w:tc>
        <w:tc>
          <w:tcPr>
            <w:tcW w:w="10788" w:type="dxa"/>
          </w:tcPr>
          <w:p>
            <w:pPr>
              <w:rPr>
                <w:rFonts w:hint="default"/>
                <w:lang w:val="en-US" w:eastAsia="zh-CN"/>
              </w:rPr>
            </w:pPr>
            <w:r>
              <w:rPr>
                <w:rFonts w:hint="eastAsia"/>
                <w:lang w:val="en-US" w:eastAsia="zh-CN"/>
              </w:rPr>
              <w:t>编制了《采购控制程序》、《 供方控制程序》等</w:t>
            </w:r>
          </w:p>
          <w:p>
            <w:pPr>
              <w:rPr>
                <w:rFonts w:hint="eastAsia"/>
                <w:lang w:val="en-US" w:eastAsia="zh-CN"/>
              </w:rPr>
            </w:pPr>
            <w:r>
              <w:rPr>
                <w:rFonts w:hint="eastAsia"/>
                <w:lang w:val="en-US" w:eastAsia="zh-CN"/>
              </w:rPr>
              <w:t>负责公司的照明设备采购，与供应商签订框架合同，根据生产或车间的需要，把需求下达给供应商，提供相应的产品提供采购框架合同：包括相关要求、质量要求等。</w:t>
            </w:r>
          </w:p>
          <w:p>
            <w:pPr>
              <w:rPr>
                <w:rFonts w:hint="eastAsia"/>
                <w:lang w:val="en-US" w:eastAsia="zh-CN"/>
              </w:rPr>
            </w:pPr>
            <w:r>
              <w:rPr>
                <w:rFonts w:hint="eastAsia"/>
                <w:lang w:val="en-US" w:eastAsia="zh-CN"/>
              </w:rPr>
              <w:t>抽查2020年度供应商评审情况：合格</w:t>
            </w:r>
          </w:p>
          <w:p>
            <w:pPr>
              <w:rPr>
                <w:rFonts w:hint="eastAsia"/>
                <w:lang w:val="en-US" w:eastAsia="zh-CN"/>
              </w:rPr>
            </w:pPr>
            <w:r>
              <w:rPr>
                <w:rFonts w:hint="eastAsia"/>
                <w:lang w:val="en-US" w:eastAsia="zh-CN"/>
              </w:rPr>
              <w:t>抽查采购订单：粉煤灰、磷石膏、水泥、石灰、铝粉等，有质量要求及能源方面的要求。</w:t>
            </w:r>
          </w:p>
          <w:p>
            <w:pPr>
              <w:pStyle w:val="9"/>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另提供采购电机的采购单，没有发现强制淘汰的设备</w:t>
            </w:r>
            <w:r>
              <w:rPr>
                <w:rFonts w:hint="eastAsia" w:cs="Times New Roman"/>
                <w:kern w:val="2"/>
                <w:sz w:val="21"/>
                <w:szCs w:val="20"/>
                <w:lang w:val="en-US" w:eastAsia="zh-CN" w:bidi="ar-SA"/>
              </w:rPr>
              <w:t>，都是节能设备</w:t>
            </w:r>
            <w:r>
              <w:rPr>
                <w:rFonts w:hint="eastAsia" w:ascii="Times New Roman" w:hAnsi="Times New Roman" w:eastAsia="宋体" w:cs="Times New Roman"/>
                <w:kern w:val="2"/>
                <w:sz w:val="21"/>
                <w:szCs w:val="20"/>
                <w:lang w:val="en-US" w:eastAsia="zh-CN" w:bidi="ar-SA"/>
              </w:rPr>
              <w:t>。</w:t>
            </w:r>
          </w:p>
          <w:p>
            <w:pPr>
              <w:pStyle w:val="9"/>
              <w:ind w:left="0" w:leftChars="0" w:firstLine="0" w:firstLine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办公照明、空调设备都是节能的设备。</w:t>
            </w:r>
          </w:p>
          <w:p>
            <w:pPr>
              <w:rPr>
                <w:rFonts w:ascii="宋体" w:cs="宋体"/>
                <w:szCs w:val="21"/>
              </w:rPr>
            </w:pPr>
            <w:r>
              <w:rPr>
                <w:rFonts w:hint="eastAsia"/>
                <w:lang w:val="en-US" w:eastAsia="zh-CN"/>
              </w:rPr>
              <w:t>未提出执行相关节能标准或相关推荐节能产品的要求，已与企业进行沟通。</w:t>
            </w:r>
          </w:p>
        </w:tc>
        <w:tc>
          <w:tcPr>
            <w:tcW w:w="801" w:type="dxa"/>
          </w:tcPr>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60" w:type="dxa"/>
          </w:tcPr>
          <w:p>
            <w:pPr>
              <w:rPr>
                <w:rFonts w:ascii="宋体"/>
                <w:szCs w:val="21"/>
              </w:rPr>
            </w:pPr>
            <w:r>
              <w:rPr>
                <w:rFonts w:hint="eastAsia" w:ascii="宋体" w:hAnsi="宋体"/>
                <w:szCs w:val="21"/>
              </w:rPr>
              <w:t>不符合与纠正措施</w:t>
            </w:r>
          </w:p>
        </w:tc>
        <w:tc>
          <w:tcPr>
            <w:tcW w:w="960" w:type="dxa"/>
          </w:tcPr>
          <w:p>
            <w:pPr>
              <w:rPr>
                <w:szCs w:val="21"/>
              </w:rPr>
            </w:pPr>
            <w:r>
              <w:rPr>
                <w:rFonts w:ascii="宋体" w:hAnsi="宋体"/>
                <w:szCs w:val="21"/>
              </w:rPr>
              <w:t xml:space="preserve">10.1 </w:t>
            </w:r>
          </w:p>
        </w:tc>
        <w:tc>
          <w:tcPr>
            <w:tcW w:w="10788" w:type="dxa"/>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p>
            <w:pPr>
              <w:spacing w:line="240" w:lineRule="atLeast"/>
              <w:rPr>
                <w:rFonts w:ascii="宋体" w:cs="宋体"/>
                <w:szCs w:val="21"/>
              </w:rPr>
            </w:pPr>
          </w:p>
          <w:p>
            <w:pPr>
              <w:rPr>
                <w:szCs w:val="21"/>
              </w:rPr>
            </w:pPr>
            <w:r>
              <w:rPr>
                <w:rFonts w:hint="eastAsia" w:ascii="宋体" w:hAnsi="宋体" w:cs="宋体"/>
                <w:szCs w:val="21"/>
              </w:rPr>
              <w:t>查内审无不符合项；</w:t>
            </w:r>
          </w:p>
        </w:tc>
        <w:tc>
          <w:tcPr>
            <w:tcW w:w="801" w:type="dxa"/>
          </w:tcPr>
          <w:p>
            <w:pPr>
              <w:rPr>
                <w:szCs w:val="21"/>
              </w:rPr>
            </w:pPr>
            <w:r>
              <w:rPr>
                <w:szCs w:val="21"/>
              </w:rPr>
              <w:t>y</w:t>
            </w:r>
          </w:p>
        </w:tc>
      </w:tr>
    </w:tbl>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67" w:type="dxa"/>
            <w:vAlign w:val="center"/>
          </w:tcPr>
          <w:p>
            <w:pPr>
              <w:rPr>
                <w:rFonts w:hint="default" w:eastAsia="宋体"/>
                <w:szCs w:val="21"/>
                <w:lang w:val="en-US" w:eastAsia="zh-CN"/>
              </w:rPr>
            </w:pPr>
            <w:r>
              <w:rPr>
                <w:rFonts w:hint="eastAsia"/>
                <w:szCs w:val="21"/>
              </w:rPr>
              <w:t>受审核部门：生产部</w:t>
            </w:r>
            <w:r>
              <w:rPr>
                <w:szCs w:val="21"/>
              </w:rPr>
              <w:t xml:space="preserve">        </w:t>
            </w:r>
            <w:r>
              <w:rPr>
                <w:rFonts w:hint="eastAsia"/>
                <w:szCs w:val="21"/>
              </w:rPr>
              <w:t>主管领导：</w:t>
            </w:r>
            <w:r>
              <w:rPr>
                <w:rFonts w:hint="eastAsia"/>
                <w:szCs w:val="21"/>
                <w:lang w:val="en-US" w:eastAsia="zh-CN"/>
              </w:rPr>
              <w:t>詹斌</w:t>
            </w:r>
            <w:r>
              <w:rPr>
                <w:szCs w:val="21"/>
              </w:rPr>
              <w:t xml:space="preserve">              </w:t>
            </w:r>
            <w:r>
              <w:rPr>
                <w:rFonts w:hint="eastAsia"/>
                <w:szCs w:val="21"/>
              </w:rPr>
              <w:t>陪同人员：</w:t>
            </w:r>
            <w:r>
              <w:rPr>
                <w:rFonts w:hint="eastAsia"/>
                <w:szCs w:val="21"/>
                <w:lang w:val="en-US" w:eastAsia="zh-CN"/>
              </w:rPr>
              <w:t>吴传友</w:t>
            </w:r>
          </w:p>
        </w:tc>
        <w:tc>
          <w:tcPr>
            <w:tcW w:w="722"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67" w:type="dxa"/>
            <w:vAlign w:val="center"/>
          </w:tcPr>
          <w:p>
            <w:pPr>
              <w:spacing w:before="120"/>
              <w:rPr>
                <w:rFonts w:hint="default" w:eastAsia="宋体"/>
                <w:szCs w:val="21"/>
                <w:lang w:val="en-US" w:eastAsia="zh-CN"/>
              </w:rPr>
            </w:pPr>
            <w:r>
              <w:rPr>
                <w:rFonts w:hint="eastAsia"/>
                <w:szCs w:val="21"/>
              </w:rPr>
              <w:t>审核员：周涛</w:t>
            </w:r>
            <w:r>
              <w:rPr>
                <w:rFonts w:hint="eastAsia"/>
                <w:szCs w:val="21"/>
                <w:lang w:val="en-US" w:eastAsia="zh-CN"/>
              </w:rPr>
              <w:t xml:space="preserve">      </w:t>
            </w:r>
            <w:r>
              <w:rPr>
                <w:szCs w:val="21"/>
              </w:rPr>
              <w:t xml:space="preserve">        </w:t>
            </w:r>
            <w:r>
              <w:rPr>
                <w:rFonts w:hint="eastAsia"/>
                <w:szCs w:val="21"/>
              </w:rPr>
              <w:t>审核时间：</w:t>
            </w:r>
            <w:r>
              <w:rPr>
                <w:szCs w:val="21"/>
              </w:rPr>
              <w:t>2021</w:t>
            </w:r>
            <w:r>
              <w:rPr>
                <w:rFonts w:hint="eastAsia"/>
                <w:szCs w:val="21"/>
                <w:lang w:val="en-US" w:eastAsia="zh-CN"/>
              </w:rPr>
              <w:t>.4.6</w:t>
            </w:r>
          </w:p>
        </w:tc>
        <w:tc>
          <w:tcPr>
            <w:tcW w:w="72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67" w:type="dxa"/>
            <w:vAlign w:val="center"/>
          </w:tcPr>
          <w:p>
            <w:r>
              <w:rPr>
                <w:rFonts w:hint="eastAsia"/>
              </w:rPr>
              <w:t>审核条款：5.3 组织的岗位、职责和权限、6.2 目标、能源指及其实现的策划、6.3 能源评审、6.4 能源绩效参数、6.5 能源基准</w:t>
            </w:r>
            <w:r>
              <w:rPr>
                <w:rFonts w:hint="eastAsia"/>
                <w:lang w:eastAsia="zh-CN"/>
              </w:rPr>
              <w:t>、</w:t>
            </w:r>
            <w:r>
              <w:rPr>
                <w:rFonts w:hint="eastAsia"/>
              </w:rPr>
              <w:t>6.6 采集能源数据的策划、</w:t>
            </w:r>
            <w:r>
              <w:rPr>
                <w:rFonts w:hint="eastAsia"/>
                <w:lang w:val="en-US" w:eastAsia="zh-CN"/>
              </w:rPr>
              <w:t>7.4沟通交流、</w:t>
            </w:r>
            <w:r>
              <w:rPr>
                <w:rFonts w:hint="eastAsia"/>
              </w:rPr>
              <w:t>8.1 运行的策划和控制、10.2 持续改进</w:t>
            </w:r>
          </w:p>
        </w:tc>
        <w:tc>
          <w:tcPr>
            <w:tcW w:w="72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867" w:type="dxa"/>
          </w:tcPr>
          <w:p>
            <w:pPr>
              <w:rPr>
                <w:rFonts w:hint="eastAsia" w:ascii="Times New Roman" w:hAnsi="Times New Roman" w:cs="Times New Roman"/>
              </w:rPr>
            </w:pPr>
            <w:r>
              <w:rPr>
                <w:rFonts w:hint="eastAsia" w:ascii="Times New Roman" w:hAnsi="Times New Roman" w:cs="Times New Roman"/>
              </w:rPr>
              <w:t>负责人：</w:t>
            </w:r>
          </w:p>
          <w:p>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合理</w:t>
            </w:r>
            <w:r>
              <w:rPr>
                <w:rFonts w:hint="eastAsia" w:ascii="Times New Roman" w:hAnsi="Times New Roman" w:cs="Times New Roman"/>
                <w:lang w:val="en-US" w:eastAsia="zh-CN"/>
              </w:rPr>
              <w:t>安排</w:t>
            </w:r>
            <w:r>
              <w:rPr>
                <w:rFonts w:hint="eastAsia" w:ascii="Times New Roman" w:hAnsi="Times New Roman" w:cs="Times New Roman"/>
              </w:rPr>
              <w:t>生产调度，努力降低能源消耗和损失，提高能源利用率。</w:t>
            </w:r>
          </w:p>
          <w:p>
            <w:pPr>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负责提供</w:t>
            </w:r>
            <w:r>
              <w:rPr>
                <w:rFonts w:hint="eastAsia" w:ascii="Times New Roman" w:hAnsi="Times New Roman" w:cs="Times New Roman"/>
                <w:lang w:val="en-US" w:eastAsia="zh-CN"/>
              </w:rPr>
              <w:t>能源</w:t>
            </w:r>
            <w:r>
              <w:rPr>
                <w:rFonts w:hint="eastAsia" w:ascii="Times New Roman" w:hAnsi="Times New Roman" w:cs="Times New Roman"/>
              </w:rPr>
              <w:t>基础设施和工作环境。</w:t>
            </w:r>
          </w:p>
          <w:p>
            <w:pPr>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负责能源</w:t>
            </w:r>
            <w:r>
              <w:rPr>
                <w:rFonts w:hint="eastAsia" w:ascii="Times New Roman" w:hAnsi="Times New Roman" w:cs="Times New Roman"/>
                <w:lang w:val="en-US" w:eastAsia="zh-CN"/>
              </w:rPr>
              <w:t>体系要求的设备正常</w:t>
            </w:r>
            <w:r>
              <w:rPr>
                <w:rFonts w:hint="eastAsia" w:ascii="Times New Roman" w:hAnsi="Times New Roman" w:cs="Times New Roman"/>
              </w:rPr>
              <w:t>运行</w:t>
            </w:r>
            <w:r>
              <w:rPr>
                <w:rFonts w:hint="eastAsia" w:ascii="Times New Roman" w:hAnsi="Times New Roman" w:cs="Times New Roman"/>
                <w:lang w:eastAsia="zh-CN"/>
              </w:rPr>
              <w:t>，</w:t>
            </w:r>
            <w:r>
              <w:rPr>
                <w:rFonts w:hint="eastAsia" w:ascii="Times New Roman" w:hAnsi="Times New Roman" w:cs="Times New Roman"/>
              </w:rPr>
              <w:t>做好生产过程的能源控制和对能源过程能力的确认。</w:t>
            </w:r>
          </w:p>
          <w:p>
            <w:pPr>
              <w:rPr>
                <w:rFonts w:hint="eastAsia" w:ascii="Times New Roman" w:hAnsi="Times New Roman" w:cs="Times New Roman"/>
              </w:rPr>
            </w:pPr>
            <w:r>
              <w:rPr>
                <w:rFonts w:hint="eastAsia" w:ascii="Times New Roman" w:hAnsi="Times New Roman" w:cs="Times New Roman"/>
                <w:lang w:val="en-US" w:eastAsia="zh-CN"/>
              </w:rPr>
              <w:t>4、能源数据的收集整理上报等</w:t>
            </w:r>
            <w:r>
              <w:rPr>
                <w:rFonts w:hint="eastAsia" w:ascii="Times New Roman" w:hAnsi="Times New Roman" w:cs="Times New Roman"/>
              </w:rPr>
              <w:t>统计工作。</w:t>
            </w:r>
          </w:p>
          <w:p>
            <w:pPr>
              <w:rPr>
                <w:rFonts w:hint="eastAsia" w:ascii="Times New Roman" w:hAnsi="Times New Roman" w:cs="Times New Roman"/>
              </w:rPr>
            </w:pPr>
            <w:r>
              <w:rPr>
                <w:rFonts w:hint="eastAsia" w:ascii="Times New Roman" w:hAnsi="Times New Roman" w:cs="Times New Roman"/>
                <w:lang w:val="en-US" w:eastAsia="zh-CN"/>
              </w:rPr>
              <w:t>5、参与能源</w:t>
            </w:r>
            <w:r>
              <w:rPr>
                <w:rFonts w:hint="eastAsia" w:ascii="Times New Roman" w:hAnsi="Times New Roman" w:cs="Times New Roman"/>
              </w:rPr>
              <w:t>应急预案的编制和落实工作。</w:t>
            </w:r>
          </w:p>
        </w:tc>
        <w:tc>
          <w:tcPr>
            <w:tcW w:w="722" w:type="dxa"/>
          </w:tcPr>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867" w:type="dxa"/>
          </w:tcPr>
          <w:p>
            <w:pPr>
              <w:rPr>
                <w:rFonts w:hint="eastAsia"/>
                <w:lang w:val="en-US" w:eastAsia="zh-CN"/>
              </w:rPr>
            </w:pPr>
            <w:r>
              <w:t>2020</w:t>
            </w:r>
            <w:r>
              <w:rPr>
                <w:rFonts w:hint="eastAsia"/>
              </w:rPr>
              <w:t>年公司</w:t>
            </w:r>
            <w:r>
              <w:rPr>
                <w:rFonts w:hint="eastAsia"/>
                <w:lang w:val="en-US" w:eastAsia="zh-CN"/>
              </w:rPr>
              <w:t>的节能目标：</w:t>
            </w:r>
          </w:p>
          <w:tbl>
            <w:tblPr>
              <w:tblStyle w:val="11"/>
              <w:tblpPr w:leftFromText="180" w:rightFromText="180" w:vertAnchor="text" w:horzAnchor="page" w:tblpX="256" w:tblpY="294"/>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4005"/>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级别</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目标</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公司级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清洁生产节能达标</w:t>
                  </w:r>
                </w:p>
              </w:tc>
              <w:tc>
                <w:tcPr>
                  <w:tcW w:w="3468"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50(tgce)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Merge w:val="restart"/>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生产部级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单方生产综合能耗满足限额要求  </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≦19 （Kgce/m³）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Merge w:val="continue"/>
                  <w:noWrap w:val="0"/>
                  <w:vAlign w:val="top"/>
                </w:tcPr>
                <w:p>
                  <w:pPr>
                    <w:rPr>
                      <w:rFonts w:hint="eastAsia" w:ascii="Times New Roman" w:hAnsi="Times New Roman" w:cs="Times New Roman"/>
                      <w:lang w:val="en-US" w:eastAsia="zh-CN"/>
                    </w:rPr>
                  </w:pPr>
                </w:p>
              </w:tc>
              <w:tc>
                <w:tcPr>
                  <w:tcW w:w="4005"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单方综合电耗满足限额要求</w:t>
                  </w:r>
                </w:p>
              </w:tc>
              <w:tc>
                <w:tcPr>
                  <w:tcW w:w="3468"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≦12 （Kw.h/m³）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Merge w:val="continue"/>
                  <w:noWrap w:val="0"/>
                  <w:vAlign w:val="top"/>
                </w:tcPr>
                <w:p>
                  <w:pPr>
                    <w:rPr>
                      <w:rFonts w:hint="eastAsia" w:ascii="Times New Roman" w:hAnsi="Times New Roman" w:cs="Times New Roman"/>
                      <w:lang w:val="en-US" w:eastAsia="zh-CN"/>
                    </w:rPr>
                  </w:pP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单方综合汽耗满足限额要求</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≦17（Kgce/m³）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辅助部门级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同公司级目标</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同公司级指标</w:t>
                  </w:r>
                </w:p>
              </w:tc>
            </w:tr>
          </w:tbl>
          <w:p>
            <w:pPr>
              <w:pStyle w:val="3"/>
              <w:ind w:left="0" w:leftChars="0" w:firstLine="0" w:firstLineChars="0"/>
              <w:rPr>
                <w:rFonts w:hint="eastAsia"/>
                <w:lang w:val="en-US" w:eastAsia="zh-CN"/>
              </w:rPr>
            </w:pPr>
          </w:p>
          <w:p>
            <w:pPr>
              <w:pStyle w:val="9"/>
              <w:ind w:left="0" w:leftChars="0" w:firstLine="0" w:firstLineChars="0"/>
              <w:rPr>
                <w:rFonts w:hint="eastAsia" w:cs="Times New Roman"/>
                <w:kern w:val="2"/>
                <w:sz w:val="21"/>
                <w:szCs w:val="20"/>
                <w:lang w:val="en-US" w:eastAsia="zh-CN" w:bidi="ar-SA"/>
              </w:rPr>
            </w:pPr>
          </w:p>
          <w:p>
            <w:pPr>
              <w:pStyle w:val="9"/>
              <w:rPr>
                <w:rFonts w:hint="eastAsia" w:cs="Times New Roman"/>
                <w:kern w:val="2"/>
                <w:sz w:val="21"/>
                <w:szCs w:val="20"/>
                <w:lang w:val="en-US" w:eastAsia="zh-CN" w:bidi="ar-SA"/>
              </w:rPr>
            </w:pPr>
            <w:r>
              <w:rPr>
                <w:rFonts w:hint="eastAsia" w:cs="Times New Roman"/>
                <w:kern w:val="2"/>
                <w:sz w:val="21"/>
                <w:szCs w:val="20"/>
                <w:lang w:val="en-US" w:eastAsia="zh-CN" w:bidi="ar-SA"/>
              </w:rPr>
              <w:t>查2020年节能管理方案：如下表，</w:t>
            </w:r>
          </w:p>
          <w:p>
            <w:pPr>
              <w:pStyle w:val="9"/>
              <w:rPr>
                <w:rFonts w:hint="default" w:cs="Times New Roman"/>
                <w:kern w:val="2"/>
                <w:sz w:val="21"/>
                <w:szCs w:val="20"/>
                <w:lang w:val="en-US" w:eastAsia="zh-CN" w:bidi="ar-SA"/>
              </w:rPr>
            </w:pPr>
            <w:r>
              <w:rPr>
                <w:rFonts w:hint="eastAsia" w:cs="Times New Roman"/>
                <w:kern w:val="2"/>
                <w:sz w:val="21"/>
                <w:szCs w:val="20"/>
                <w:lang w:val="en-US" w:eastAsia="zh-CN" w:bidi="ar-SA"/>
              </w:rPr>
              <w:t xml:space="preserve">      </w:t>
            </w:r>
          </w:p>
          <w:tbl>
            <w:tblPr>
              <w:tblStyle w:val="11"/>
              <w:tblpPr w:leftFromText="180" w:rightFromText="180" w:vertAnchor="text" w:horzAnchor="page" w:tblpX="534" w:tblpY="329"/>
              <w:tblOverlap w:val="never"/>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04"/>
              <w:gridCol w:w="261"/>
              <w:gridCol w:w="993"/>
              <w:gridCol w:w="1254"/>
              <w:gridCol w:w="1254"/>
              <w:gridCol w:w="729"/>
              <w:gridCol w:w="525"/>
              <w:gridCol w:w="361"/>
              <w:gridCol w:w="989"/>
              <w:gridCol w:w="10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9" w:type="dxa"/>
                  <w:gridSpan w:val="1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编号</w:t>
                  </w:r>
                </w:p>
              </w:tc>
              <w:tc>
                <w:tcPr>
                  <w:tcW w:w="765"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类型</w:t>
                  </w:r>
                </w:p>
              </w:tc>
              <w:tc>
                <w:tcPr>
                  <w:tcW w:w="4230" w:type="dxa"/>
                  <w:gridSpan w:val="4"/>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方法和措施</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职责</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资源</w:t>
                  </w:r>
                </w:p>
              </w:tc>
              <w:tc>
                <w:tcPr>
                  <w:tcW w:w="103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时间</w:t>
                  </w:r>
                </w:p>
              </w:tc>
              <w:tc>
                <w:tcPr>
                  <w:tcW w:w="122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62"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765"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管</w:t>
                  </w: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理</w:t>
                  </w: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节</w:t>
                  </w:r>
                </w:p>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能</w:t>
                  </w:r>
                </w:p>
              </w:tc>
              <w:tc>
                <w:tcPr>
                  <w:tcW w:w="4230" w:type="dxa"/>
                  <w:gridSpan w:val="4"/>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总结能耗运行中符合性经验形成制度；调查不符合点并查找原因，验证纠正措施；制定合理有效的生产计划，实施节能生产；</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综合部</w:t>
                  </w:r>
                </w:p>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生产管理部</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2000.00（元）</w:t>
                  </w:r>
                </w:p>
              </w:tc>
              <w:tc>
                <w:tcPr>
                  <w:tcW w:w="1034"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Pr>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765" w:type="dxa"/>
                  <w:gridSpan w:val="2"/>
                  <w:vMerge w:val="restart"/>
                </w:tcPr>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技</w:t>
                  </w: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术</w:t>
                  </w: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节</w:t>
                  </w:r>
                </w:p>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能</w:t>
                  </w: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购置模框、模底板组件、小车底板等设备120多台。整个项目从2018年1月起建设，至2018年12月底竣工投产，年产能提升20%，新增产值3000余万元，新增利税600多万元，并且通过清洁自动化生产，及废水、废气、废渣循环利用，年节约用水22000吨，节约用气7500吨，单位产品电耗降低15%，综合</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生产能耗降低20%</w:t>
                  </w:r>
                  <w:r>
                    <w:rPr>
                      <w:rFonts w:hint="eastAsia" w:ascii="Times New Roman" w:hAnsi="Times New Roman" w:cs="Times New Roman"/>
                      <w:vertAlign w:val="baseline"/>
                      <w:lang w:val="en-US" w:eastAsia="zh-CN"/>
                    </w:rPr>
                    <w:t>；</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5000.00（元）</w:t>
                  </w:r>
                </w:p>
              </w:tc>
              <w:tc>
                <w:tcPr>
                  <w:tcW w:w="1034"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jc w:val="center"/>
                    <w:rPr>
                      <w:rFonts w:hint="eastAsia" w:ascii="Times New Roman" w:hAnsi="Times New Roman" w:cs="Times New Roman"/>
                      <w:vertAlign w:val="baseline"/>
                      <w:lang w:val="en-US" w:eastAsia="zh-CN"/>
                    </w:rPr>
                  </w:pPr>
                </w:p>
              </w:tc>
              <w:tc>
                <w:tcPr>
                  <w:tcW w:w="765" w:type="dxa"/>
                  <w:gridSpan w:val="2"/>
                  <w:vMerge w:val="continue"/>
                </w:tcPr>
                <w:p>
                  <w:pPr>
                    <w:jc w:val="center"/>
                    <w:rPr>
                      <w:rFonts w:hint="eastAsia" w:ascii="Times New Roman" w:hAnsi="Times New Roman" w:cs="Times New Roman"/>
                      <w:vertAlign w:val="baseline"/>
                      <w:lang w:val="en-US" w:eastAsia="zh-CN"/>
                    </w:rPr>
                  </w:pP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配电设计尽量靠近负荷较大的设备，降低线路损耗</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变压器产品型号为：S11-M-100/10，比S10型变压器空载损耗低</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选用节能设备、照明灯具，减少耗电</w:t>
                  </w:r>
                  <w:r>
                    <w:rPr>
                      <w:rFonts w:hint="eastAsia" w:ascii="Times New Roman" w:hAnsi="Times New Roman" w:cs="Times New Roman"/>
                      <w:vertAlign w:val="baseline"/>
                      <w:lang w:val="en-US" w:eastAsia="zh-CN"/>
                    </w:rPr>
                    <w:t>；</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jc w:val="center"/>
                    <w:rPr>
                      <w:rFonts w:hint="eastAsia" w:ascii="Times New Roman" w:hAnsi="Times New Roman" w:cs="Times New Roman"/>
                      <w:vertAlign w:val="baseline"/>
                      <w:lang w:val="en-US" w:eastAsia="zh-CN"/>
                    </w:rPr>
                  </w:pPr>
                </w:p>
              </w:tc>
              <w:tc>
                <w:tcPr>
                  <w:tcW w:w="765" w:type="dxa"/>
                  <w:gridSpan w:val="2"/>
                  <w:vMerge w:val="continue"/>
                </w:tcPr>
                <w:p>
                  <w:pPr>
                    <w:jc w:val="center"/>
                    <w:rPr>
                      <w:rFonts w:hint="eastAsia" w:ascii="Times New Roman" w:hAnsi="Times New Roman" w:cs="Times New Roman"/>
                      <w:vertAlign w:val="baseline"/>
                      <w:lang w:val="en-US" w:eastAsia="zh-CN"/>
                    </w:rPr>
                  </w:pP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建筑物应尽量满足通风、采光要求，合理配置设备和灯具的数量及位置，在满足使用和照明的前提下尽量减少设备和灯具的装机容量</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厂区路灯均采用太阳能、风能联合发电储电装置供电，不使用市电</w:t>
                  </w:r>
                  <w:r>
                    <w:rPr>
                      <w:rFonts w:hint="eastAsia" w:ascii="Times New Roman" w:hAnsi="Times New Roman" w:cs="Times New Roman"/>
                      <w:vertAlign w:val="baseline"/>
                      <w:lang w:val="en-US" w:eastAsia="zh-CN"/>
                    </w:rPr>
                    <w:t>；</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jc w:val="center"/>
                    <w:rPr>
                      <w:rFonts w:hint="eastAsia" w:ascii="Times New Roman" w:hAnsi="Times New Roman" w:cs="Times New Roman"/>
                      <w:vertAlign w:val="baseline"/>
                      <w:lang w:val="en-US" w:eastAsia="zh-CN"/>
                    </w:rPr>
                  </w:pPr>
                </w:p>
              </w:tc>
              <w:tc>
                <w:tcPr>
                  <w:tcW w:w="765" w:type="dxa"/>
                  <w:gridSpan w:val="2"/>
                  <w:vMerge w:val="continue"/>
                </w:tcPr>
                <w:p>
                  <w:pPr>
                    <w:jc w:val="center"/>
                    <w:rPr>
                      <w:rFonts w:hint="eastAsia" w:ascii="Times New Roman" w:hAnsi="Times New Roman" w:cs="Times New Roman"/>
                      <w:vertAlign w:val="baseline"/>
                      <w:lang w:val="en-US" w:eastAsia="zh-CN"/>
                    </w:rPr>
                  </w:pP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本项目厂房、办公楼、食堂、仓库外墙均采用节能建材和节能设计，达到国家建筑节能的要求，减少空调用电</w:t>
                  </w:r>
                  <w:r>
                    <w:rPr>
                      <w:rFonts w:hint="eastAsia" w:ascii="Times New Roman" w:hAnsi="Times New Roman" w:cs="Times New Roman"/>
                      <w:vertAlign w:val="baseline"/>
                      <w:lang w:val="en-US" w:eastAsia="zh-CN"/>
                    </w:rPr>
                    <w:t>；</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jc w:val="center"/>
                    <w:rPr>
                      <w:rFonts w:hint="eastAsia" w:ascii="Times New Roman" w:hAnsi="Times New Roman" w:cs="Times New Roman"/>
                      <w:vertAlign w:val="baseline"/>
                      <w:lang w:val="en-US" w:eastAsia="zh-CN"/>
                    </w:rPr>
                  </w:pPr>
                </w:p>
              </w:tc>
              <w:tc>
                <w:tcPr>
                  <w:tcW w:w="765" w:type="dxa"/>
                  <w:gridSpan w:val="2"/>
                  <w:vMerge w:val="continue"/>
                </w:tcPr>
                <w:p>
                  <w:pPr>
                    <w:jc w:val="center"/>
                    <w:rPr>
                      <w:rFonts w:hint="eastAsia" w:ascii="Times New Roman" w:hAnsi="Times New Roman" w:cs="Times New Roman"/>
                      <w:vertAlign w:val="baseline"/>
                      <w:lang w:val="en-US" w:eastAsia="zh-CN"/>
                    </w:rPr>
                  </w:pP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蒸压釜尽量保持经济运行，多导汽，减少蒸汽用量，蒸压釜利用倒汽技术实行蒸汽回收再利用，余汽由管道通往静停室进行保温</w:t>
                  </w:r>
                  <w:r>
                    <w:rPr>
                      <w:rFonts w:hint="eastAsia" w:ascii="Times New Roman" w:hAnsi="Times New Roman" w:cs="Times New Roman"/>
                      <w:vertAlign w:val="baseline"/>
                      <w:lang w:val="en-US" w:eastAsia="zh-CN"/>
                    </w:rPr>
                    <w:t>；</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jc w:val="center"/>
                    <w:rPr>
                      <w:rFonts w:hint="eastAsia" w:ascii="Times New Roman" w:hAnsi="Times New Roman" w:cs="Times New Roman"/>
                      <w:vertAlign w:val="baseline"/>
                      <w:lang w:val="en-US" w:eastAsia="zh-CN"/>
                    </w:rPr>
                  </w:pPr>
                </w:p>
              </w:tc>
              <w:tc>
                <w:tcPr>
                  <w:tcW w:w="765" w:type="dxa"/>
                  <w:gridSpan w:val="2"/>
                  <w:vMerge w:val="continue"/>
                </w:tcPr>
                <w:p>
                  <w:pPr>
                    <w:jc w:val="center"/>
                    <w:rPr>
                      <w:rFonts w:hint="eastAsia" w:ascii="Times New Roman" w:hAnsi="Times New Roman" w:cs="Times New Roman"/>
                      <w:vertAlign w:val="baseline"/>
                      <w:lang w:val="en-US" w:eastAsia="zh-CN"/>
                    </w:rPr>
                  </w:pP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本项目生产设备应尽可能最大量的采用循环用水，生产用水无外排，蒸汽冷凝水重新投入到生产（制浆）中利用，蒸汽冷凝水由于是热水、可降低石灰的使用量，达到节能减排的目的</w:t>
                  </w:r>
                  <w:r>
                    <w:rPr>
                      <w:rFonts w:hint="eastAsia" w:ascii="Times New Roman" w:hAnsi="Times New Roman" w:cs="Times New Roman"/>
                      <w:vertAlign w:val="baseline"/>
                      <w:lang w:val="en-US" w:eastAsia="zh-CN"/>
                    </w:rPr>
                    <w:t>；</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jc w:val="center"/>
                    <w:rPr>
                      <w:rFonts w:hint="eastAsia" w:ascii="Times New Roman" w:hAnsi="Times New Roman" w:cs="Times New Roman"/>
                      <w:vertAlign w:val="baseline"/>
                      <w:lang w:val="en-US" w:eastAsia="zh-CN"/>
                    </w:rPr>
                  </w:pPr>
                </w:p>
              </w:tc>
              <w:tc>
                <w:tcPr>
                  <w:tcW w:w="765" w:type="dxa"/>
                  <w:gridSpan w:val="2"/>
                  <w:vMerge w:val="continue"/>
                </w:tcPr>
                <w:p>
                  <w:pPr>
                    <w:jc w:val="center"/>
                    <w:rPr>
                      <w:rFonts w:hint="eastAsia" w:ascii="Times New Roman" w:hAnsi="Times New Roman" w:cs="Times New Roman"/>
                      <w:vertAlign w:val="baseline"/>
                      <w:lang w:val="en-US" w:eastAsia="zh-CN"/>
                    </w:rPr>
                  </w:pPr>
                </w:p>
              </w:tc>
              <w:tc>
                <w:tcPr>
                  <w:tcW w:w="4230" w:type="dxa"/>
                  <w:gridSpan w:val="4"/>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本项目在建筑物上设计雨水收集装置，最大</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限度使用雨水。收集来的水经过管道可以：</w:t>
                  </w:r>
                </w:p>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①直接投入到生产中利用</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②也可以由管道抽往自动洗车器蓄水池对车辆进行冲洗</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③抽往自动洗车器蓄水池用于喷头对路面、堆场进行降尘</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④、洒水车利用雨水喷洒路面、绿化等进行降尘作业。</w:t>
                  </w:r>
                </w:p>
              </w:tc>
              <w:tc>
                <w:tcPr>
                  <w:tcW w:w="886"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989"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22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66"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编制</w:t>
                  </w:r>
                </w:p>
              </w:tc>
              <w:tc>
                <w:tcPr>
                  <w:tcW w:w="1254"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李德金</w:t>
                  </w:r>
                </w:p>
              </w:tc>
              <w:tc>
                <w:tcPr>
                  <w:tcW w:w="125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审核</w:t>
                  </w:r>
                </w:p>
              </w:tc>
              <w:tc>
                <w:tcPr>
                  <w:tcW w:w="125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刘传忠</w:t>
                  </w:r>
                </w:p>
              </w:tc>
              <w:tc>
                <w:tcPr>
                  <w:tcW w:w="1254"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批准</w:t>
                  </w:r>
                </w:p>
              </w:tc>
              <w:tc>
                <w:tcPr>
                  <w:tcW w:w="1350"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陈龙</w:t>
                  </w:r>
                </w:p>
              </w:tc>
              <w:tc>
                <w:tcPr>
                  <w:tcW w:w="103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更新日期</w:t>
                  </w:r>
                </w:p>
              </w:tc>
              <w:tc>
                <w:tcPr>
                  <w:tcW w:w="1223" w:type="dxa"/>
                  <w:vAlign w:val="top"/>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2020.1.28</w:t>
                  </w:r>
                </w:p>
              </w:tc>
            </w:tr>
          </w:tbl>
          <w:p>
            <w:pPr>
              <w:pStyle w:val="9"/>
              <w:ind w:left="0" w:leftChars="0" w:firstLine="0" w:firstLineChars="0"/>
              <w:rPr>
                <w:rFonts w:hint="default" w:cs="Times New Roman"/>
                <w:kern w:val="2"/>
                <w:sz w:val="21"/>
                <w:szCs w:val="20"/>
                <w:lang w:val="en-US" w:eastAsia="zh-CN" w:bidi="ar-SA"/>
              </w:rPr>
            </w:pPr>
          </w:p>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经检查，管理方案完成较好。</w:t>
            </w:r>
          </w:p>
          <w:p>
            <w:pPr>
              <w:pStyle w:val="9"/>
              <w:rPr>
                <w:rFonts w:hint="default"/>
                <w:lang w:val="en-US" w:eastAsia="zh-CN"/>
              </w:rPr>
            </w:pPr>
          </w:p>
        </w:tc>
        <w:tc>
          <w:tcPr>
            <w:tcW w:w="722" w:type="dxa"/>
          </w:tcPr>
          <w:p>
            <w:pPr>
              <w:rPr>
                <w:szCs w:val="21"/>
              </w:rPr>
            </w:pPr>
          </w:p>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hint="eastAsia" w:ascii="宋体" w:hAnsi="宋体"/>
                <w:szCs w:val="21"/>
              </w:rPr>
            </w:pPr>
            <w:r>
              <w:rPr>
                <w:rFonts w:hint="eastAsia" w:ascii="宋体" w:hAnsi="宋体"/>
                <w:szCs w:val="21"/>
              </w:rPr>
              <w:t>能源评审、</w:t>
            </w:r>
          </w:p>
          <w:p>
            <w:pPr>
              <w:rPr>
                <w:rFonts w:hint="eastAsia" w:ascii="宋体" w:hAnsi="宋体"/>
                <w:szCs w:val="21"/>
              </w:rPr>
            </w:pPr>
          </w:p>
          <w:p>
            <w:pPr>
              <w:rPr>
                <w:rFonts w:hint="eastAsia" w:ascii="宋体" w:hAnsi="宋体"/>
                <w:szCs w:val="21"/>
              </w:rPr>
            </w:pPr>
            <w:r>
              <w:rPr>
                <w:rFonts w:hint="eastAsia" w:ascii="宋体" w:hAnsi="宋体"/>
                <w:szCs w:val="21"/>
              </w:rPr>
              <w:t>能源绩效参数</w:t>
            </w:r>
          </w:p>
          <w:p>
            <w:pPr>
              <w:rPr>
                <w:rFonts w:hint="eastAsia" w:ascii="宋体" w:hAnsi="宋体"/>
                <w:szCs w:val="21"/>
              </w:rPr>
            </w:pPr>
          </w:p>
          <w:p>
            <w:pPr>
              <w:rPr>
                <w:szCs w:val="21"/>
              </w:rPr>
            </w:pPr>
            <w:r>
              <w:rPr>
                <w:rFonts w:hint="eastAsia" w:ascii="宋体" w:hAnsi="宋体"/>
                <w:szCs w:val="21"/>
              </w:rPr>
              <w:t>能源基准、</w:t>
            </w:r>
          </w:p>
        </w:tc>
        <w:tc>
          <w:tcPr>
            <w:tcW w:w="960" w:type="dxa"/>
          </w:tcPr>
          <w:p>
            <w:r>
              <w:t xml:space="preserve">6.3 </w:t>
            </w:r>
          </w:p>
          <w:p>
            <w:pPr>
              <w:pStyle w:val="2"/>
              <w:rPr>
                <w:rFonts w:ascii="宋体" w:hAnsi="宋体"/>
                <w:szCs w:val="21"/>
              </w:rPr>
            </w:pPr>
          </w:p>
          <w:p>
            <w:pPr>
              <w:pStyle w:val="2"/>
              <w:rPr>
                <w:rFonts w:ascii="宋体" w:hAnsi="宋体"/>
                <w:szCs w:val="21"/>
              </w:rPr>
            </w:pPr>
            <w:r>
              <w:rPr>
                <w:rFonts w:ascii="宋体" w:hAnsi="宋体"/>
                <w:szCs w:val="21"/>
              </w:rPr>
              <w:t xml:space="preserve">6.4 </w:t>
            </w:r>
          </w:p>
          <w:p>
            <w:pPr>
              <w:pStyle w:val="2"/>
              <w:rPr>
                <w:rFonts w:ascii="宋体" w:hAnsi="宋体"/>
                <w:szCs w:val="21"/>
              </w:rPr>
            </w:pPr>
          </w:p>
          <w:p>
            <w:pPr>
              <w:pStyle w:val="2"/>
              <w:rPr>
                <w:rFonts w:ascii="宋体" w:hAnsi="宋体"/>
                <w:szCs w:val="21"/>
              </w:rPr>
            </w:pPr>
            <w:r>
              <w:rPr>
                <w:rFonts w:ascii="宋体" w:hAnsi="宋体"/>
                <w:szCs w:val="21"/>
              </w:rPr>
              <w:t xml:space="preserve">6.5 </w:t>
            </w:r>
          </w:p>
        </w:tc>
        <w:tc>
          <w:tcPr>
            <w:tcW w:w="10867" w:type="dxa"/>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2020年2月进行了能源评审，其中生产部的能源消耗：</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经统计分析，本公司主要消耗的能源为电力、</w:t>
            </w:r>
            <w:r>
              <w:rPr>
                <w:rFonts w:hint="eastAsia" w:ascii="宋体" w:hAnsi="宋体" w:cs="Times New Roman"/>
                <w:kern w:val="2"/>
                <w:sz w:val="21"/>
                <w:szCs w:val="21"/>
                <w:lang w:val="en-US" w:eastAsia="zh-CN" w:bidi="ar-SA"/>
              </w:rPr>
              <w:t>柴油、</w:t>
            </w:r>
            <w:r>
              <w:rPr>
                <w:rFonts w:hint="eastAsia" w:ascii="宋体" w:hAnsi="宋体" w:eastAsia="宋体" w:cs="Times New Roman"/>
                <w:kern w:val="2"/>
                <w:sz w:val="21"/>
                <w:szCs w:val="21"/>
                <w:lang w:val="en-US" w:eastAsia="zh-CN" w:bidi="ar-SA"/>
              </w:rPr>
              <w:t>天然气、自来水（新水）；</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能源种类及来源</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经统计分析，本公司主要消耗的能源为电力、柴油、蒸汽；</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电力——来源于国家电网襄阳供电公司；主要用于粉煤灰加气混凝土砌块产品生产加工；</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柴油——来源于中石化湖北襄阳分公司；主要用于叉车、装载机厂区内装卸运输；</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蒸汽——来源华电襄阳发电厂；主要用于粉煤灰加气混凝土砌块产品的蒸养、加工。</w:t>
            </w:r>
          </w:p>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自来水（新水）</w:t>
            </w:r>
            <w:r>
              <w:rPr>
                <w:rFonts w:hint="eastAsia" w:ascii="宋体" w:hAnsi="宋体" w:cs="Times New Roman"/>
                <w:kern w:val="2"/>
                <w:sz w:val="21"/>
                <w:szCs w:val="21"/>
                <w:lang w:val="en-US" w:eastAsia="zh-CN" w:bidi="ar-SA"/>
              </w:rPr>
              <w:t>------主要用于研磨和制浆；</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办公耗电：空调、照明、电脑；</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生产工艺流程</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Times New Roman"/>
                <w:kern w:val="2"/>
                <w:sz w:val="21"/>
                <w:szCs w:val="21"/>
                <w:lang w:val="en-US" w:eastAsia="zh-CN" w:bidi="ar-SA"/>
              </w:rPr>
              <w:t>预处理配料（粉煤灰、散装水泥、铝粉）→ 加装计量配比组份 → 搅拌、浇注 →切割成型 → 加气蒸压成品 → 输送至成品堆料场。</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Arial" w:hAnsi="Arial" w:eastAsia="宋体" w:cs="Arial"/>
                <w:i w:val="0"/>
                <w:caps w:val="0"/>
                <w:color w:val="333333"/>
                <w:spacing w:val="0"/>
                <w:shd w:val="clear" w:color="auto" w:fill="FFFFFF"/>
                <w:lang w:eastAsia="zh-CN"/>
              </w:rPr>
              <w:pict>
                <v:shape id="_x0000_i1025" o:spt="75" alt="加气混凝土工艺流程图" type="#_x0000_t75" style="height:281.3pt;width:513pt;" filled="f" o:preferrelative="t" stroked="f" coordsize="21600,21600">
                  <v:path/>
                  <v:fill on="f" focussize="0,0"/>
                  <v:stroke on="f"/>
                  <v:imagedata r:id="rId6" o:title="加气混凝土工艺流程图"/>
                  <o:lock v:ext="edit" aspectratio="t"/>
                  <w10:wrap type="none"/>
                  <w10:anchorlock/>
                </v:shape>
              </w:pict>
            </w:r>
          </w:p>
          <w:p>
            <w:pPr>
              <w:pStyle w:val="3"/>
              <w:spacing w:before="120" w:beforeLines="50" w:after="120" w:afterLines="50"/>
              <w:ind w:left="0" w:leftChars="0" w:firstLine="0" w:firstLineChars="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主要用能区域</w:t>
            </w:r>
          </w:p>
          <w:p>
            <w:pPr>
              <w:spacing w:line="360" w:lineRule="auto"/>
              <w:ind w:firstLine="315" w:firstLineChars="15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 主要生产系统：加气混凝土砌块生产线。</w:t>
            </w:r>
          </w:p>
          <w:p>
            <w:pPr>
              <w:spacing w:line="360" w:lineRule="auto"/>
              <w:ind w:firstLine="315" w:firstLineChars="15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 辅助生产系统： 综合办（能源体系推进部门）、财务部，生产浇筑、恒温、预养、洒水、清洗等过程。</w:t>
            </w:r>
          </w:p>
          <w:p>
            <w:pPr>
              <w:spacing w:line="360" w:lineRule="auto"/>
              <w:ind w:firstLine="315" w:firstLineChars="15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 附属生产系统：宿舍、食堂等。</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主要耗能设备</w:t>
            </w:r>
          </w:p>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提供《生产设备台账》、《重点耗能设备清单》包括“装载机、球磨机、搅拌罐”等；其中变压器功率因数确定为：0.95 ，符合标准要求（（GB/T17774-1996））；</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主要及辅助设备中电机使用情况</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提供《电机台账》包括电机的规格型号、功率、数量、使用状况、责任人等信息； </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能源消耗分布</w:t>
            </w:r>
          </w:p>
          <w:p>
            <w:pPr>
              <w:pStyle w:val="9"/>
              <w:ind w:left="0" w:leftChars="0" w:firstLine="0" w:firstLineChars="0"/>
              <w:rPr>
                <w:rFonts w:hint="eastAsia" w:ascii="宋体" w:hAnsi="宋体" w:eastAsia="宋体" w:cs="Times New Roman"/>
                <w:kern w:val="2"/>
                <w:sz w:val="21"/>
                <w:szCs w:val="21"/>
                <w:lang w:val="en-US" w:eastAsia="zh-CN" w:bidi="ar-SA"/>
              </w:rPr>
            </w:pPr>
          </w:p>
          <w:tbl>
            <w:tblPr>
              <w:tblStyle w:val="10"/>
              <w:tblpPr w:leftFromText="180" w:rightFromText="180" w:vertAnchor="text" w:horzAnchor="page" w:tblpX="367" w:tblpY="96"/>
              <w:tblOverlap w:val="never"/>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680"/>
              <w:gridCol w:w="1665"/>
              <w:gridCol w:w="220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年份</w:t>
                  </w:r>
                </w:p>
              </w:tc>
              <w:tc>
                <w:tcPr>
                  <w:tcW w:w="168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能源品种</w:t>
                  </w:r>
                </w:p>
              </w:tc>
              <w:tc>
                <w:tcPr>
                  <w:tcW w:w="1665"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单位</w:t>
                  </w:r>
                </w:p>
              </w:tc>
              <w:tc>
                <w:tcPr>
                  <w:tcW w:w="2201"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全年消耗</w:t>
                  </w:r>
                </w:p>
              </w:tc>
              <w:tc>
                <w:tcPr>
                  <w:tcW w:w="2967"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所占份额（%）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20</w:t>
                  </w:r>
                  <w:r>
                    <w:rPr>
                      <w:rFonts w:hint="eastAsia" w:ascii="宋体" w:hAnsi="宋体" w:cs="Times New Roman"/>
                      <w:kern w:val="2"/>
                      <w:sz w:val="21"/>
                      <w:szCs w:val="21"/>
                      <w:lang w:val="en-US" w:eastAsia="zh-CN" w:bidi="ar-SA"/>
                    </w:rPr>
                    <w:t>2</w:t>
                  </w:r>
                  <w:bookmarkStart w:id="0" w:name="_GoBack"/>
                  <w:bookmarkEnd w:id="0"/>
                  <w:r>
                    <w:rPr>
                      <w:rFonts w:hint="eastAsia" w:ascii="宋体" w:hAnsi="宋体" w:cs="Times New Roman"/>
                      <w:kern w:val="2"/>
                      <w:sz w:val="21"/>
                      <w:szCs w:val="21"/>
                      <w:lang w:val="en-US" w:eastAsia="zh-CN" w:bidi="ar-SA"/>
                    </w:rPr>
                    <w:t>0</w:t>
                  </w:r>
                </w:p>
              </w:tc>
              <w:tc>
                <w:tcPr>
                  <w:tcW w:w="168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蒸汽</w:t>
                  </w:r>
                </w:p>
              </w:tc>
              <w:tc>
                <w:tcPr>
                  <w:tcW w:w="1665"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吨</w:t>
                  </w:r>
                </w:p>
              </w:tc>
              <w:tc>
                <w:tcPr>
                  <w:tcW w:w="2201" w:type="dxa"/>
                  <w:noWrap w:val="0"/>
                  <w:vAlign w:val="center"/>
                </w:tcPr>
                <w:p>
                  <w:pPr>
                    <w:numPr>
                      <w:ilvl w:val="0"/>
                      <w:numId w:val="0"/>
                    </w:numPr>
                    <w:ind w:left="0" w:leftChars="0" w:firstLine="0"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29887</w:t>
                  </w:r>
                </w:p>
              </w:tc>
              <w:tc>
                <w:tcPr>
                  <w:tcW w:w="2967"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noWrap w:val="0"/>
                  <w:vAlign w:val="center"/>
                </w:tcPr>
                <w:p>
                  <w:pPr>
                    <w:spacing w:line="360" w:lineRule="auto"/>
                    <w:jc w:val="center"/>
                    <w:rPr>
                      <w:rFonts w:hint="default" w:ascii="宋体" w:hAnsi="宋体" w:eastAsia="宋体" w:cs="Times New Roman"/>
                      <w:kern w:val="2"/>
                      <w:sz w:val="21"/>
                      <w:szCs w:val="21"/>
                      <w:lang w:val="en-US" w:eastAsia="zh-CN" w:bidi="ar-SA"/>
                    </w:rPr>
                  </w:pPr>
                </w:p>
              </w:tc>
              <w:tc>
                <w:tcPr>
                  <w:tcW w:w="168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电力</w:t>
                  </w:r>
                </w:p>
              </w:tc>
              <w:tc>
                <w:tcPr>
                  <w:tcW w:w="1665"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万kWh</w:t>
                  </w:r>
                </w:p>
              </w:tc>
              <w:tc>
                <w:tcPr>
                  <w:tcW w:w="2201"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524.37</w:t>
                  </w:r>
                </w:p>
              </w:tc>
              <w:tc>
                <w:tcPr>
                  <w:tcW w:w="2967"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noWrap w:val="0"/>
                  <w:vAlign w:val="center"/>
                </w:tcPr>
                <w:p>
                  <w:pPr>
                    <w:spacing w:line="360" w:lineRule="auto"/>
                    <w:jc w:val="center"/>
                    <w:rPr>
                      <w:rFonts w:hint="default" w:ascii="宋体" w:hAnsi="宋体" w:eastAsia="宋体" w:cs="Times New Roman"/>
                      <w:kern w:val="2"/>
                      <w:sz w:val="21"/>
                      <w:szCs w:val="21"/>
                      <w:lang w:val="en-US" w:eastAsia="zh-CN" w:bidi="ar-SA"/>
                    </w:rPr>
                  </w:pPr>
                </w:p>
              </w:tc>
              <w:tc>
                <w:tcPr>
                  <w:tcW w:w="168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新水</w:t>
                  </w:r>
                </w:p>
              </w:tc>
              <w:tc>
                <w:tcPr>
                  <w:tcW w:w="1665"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吨</w:t>
                  </w:r>
                </w:p>
              </w:tc>
              <w:tc>
                <w:tcPr>
                  <w:tcW w:w="2201"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25925</w:t>
                  </w:r>
                </w:p>
              </w:tc>
              <w:tc>
                <w:tcPr>
                  <w:tcW w:w="2967"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noWrap w:val="0"/>
                  <w:vAlign w:val="center"/>
                </w:tcPr>
                <w:p>
                  <w:pPr>
                    <w:spacing w:line="360" w:lineRule="auto"/>
                    <w:jc w:val="center"/>
                    <w:rPr>
                      <w:rFonts w:hint="default" w:ascii="宋体" w:hAnsi="宋体" w:eastAsia="宋体" w:cs="Times New Roman"/>
                      <w:kern w:val="2"/>
                      <w:sz w:val="21"/>
                      <w:szCs w:val="21"/>
                      <w:lang w:val="en-US" w:eastAsia="zh-CN" w:bidi="ar-SA"/>
                    </w:rPr>
                  </w:pPr>
                </w:p>
              </w:tc>
              <w:tc>
                <w:tcPr>
                  <w:tcW w:w="168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柴油</w:t>
                  </w:r>
                </w:p>
              </w:tc>
              <w:tc>
                <w:tcPr>
                  <w:tcW w:w="1665"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吨</w:t>
                  </w:r>
                </w:p>
              </w:tc>
              <w:tc>
                <w:tcPr>
                  <w:tcW w:w="2201"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94.03</w:t>
                  </w:r>
                </w:p>
              </w:tc>
              <w:tc>
                <w:tcPr>
                  <w:tcW w:w="2967"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noWrap w:val="0"/>
                  <w:vAlign w:val="center"/>
                </w:tcPr>
                <w:p>
                  <w:pPr>
                    <w:spacing w:line="360" w:lineRule="auto"/>
                    <w:jc w:val="center"/>
                    <w:rPr>
                      <w:rFonts w:hint="default" w:ascii="宋体" w:hAnsi="宋体" w:eastAsia="宋体" w:cs="Times New Roman"/>
                      <w:kern w:val="2"/>
                      <w:sz w:val="21"/>
                      <w:szCs w:val="21"/>
                      <w:lang w:val="en-US" w:eastAsia="zh-CN" w:bidi="ar-SA"/>
                    </w:rPr>
                  </w:pPr>
                </w:p>
              </w:tc>
              <w:tc>
                <w:tcPr>
                  <w:tcW w:w="1680"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合计</w:t>
                  </w:r>
                </w:p>
              </w:tc>
              <w:tc>
                <w:tcPr>
                  <w:tcW w:w="1665"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p>
              </w:tc>
              <w:tc>
                <w:tcPr>
                  <w:tcW w:w="2201"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p>
              </w:tc>
              <w:tc>
                <w:tcPr>
                  <w:tcW w:w="2967" w:type="dxa"/>
                  <w:noWrap w:val="0"/>
                  <w:vAlign w:val="center"/>
                </w:tcPr>
                <w:p>
                  <w:pPr>
                    <w:spacing w:line="360" w:lineRule="auto"/>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100</w:t>
                  </w:r>
                  <w:r>
                    <w:rPr>
                      <w:rFonts w:hint="eastAsia" w:ascii="宋体" w:hAnsi="宋体" w:eastAsia="宋体" w:cs="Times New Roman"/>
                      <w:kern w:val="2"/>
                      <w:sz w:val="21"/>
                      <w:szCs w:val="21"/>
                      <w:lang w:val="en-US" w:eastAsia="zh-CN" w:bidi="ar-SA"/>
                    </w:rPr>
                    <w:t>%</w:t>
                  </w:r>
                </w:p>
              </w:tc>
            </w:tr>
          </w:tbl>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w:t>
            </w:r>
          </w:p>
          <w:p>
            <w:pPr>
              <w:pStyle w:val="9"/>
              <w:ind w:left="0" w:leftChars="0" w:firstLine="0" w:firstLineChars="0"/>
              <w:rPr>
                <w:rFonts w:hint="default"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能源计量管理</w:t>
            </w:r>
          </w:p>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rPr>
              <w:t>根据国家标准GB17167《用能单位能源计量器具配备和管理通则》的相关规定，进出主要次级用能单位电表配备率应达到100%。目前公司未达到相关要求，已制定管理方案实施。</w:t>
            </w:r>
          </w:p>
          <w:tbl>
            <w:tblPr>
              <w:tblStyle w:val="10"/>
              <w:tblpPr w:leftFromText="180" w:rightFromText="180" w:vertAnchor="text" w:horzAnchor="page" w:tblpX="410" w:tblpY="135"/>
              <w:tblOverlap w:val="never"/>
              <w:tblW w:w="99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26"/>
              <w:gridCol w:w="623"/>
              <w:gridCol w:w="627"/>
              <w:gridCol w:w="627"/>
              <w:gridCol w:w="631"/>
              <w:gridCol w:w="627"/>
              <w:gridCol w:w="627"/>
              <w:gridCol w:w="627"/>
              <w:gridCol w:w="631"/>
              <w:gridCol w:w="627"/>
              <w:gridCol w:w="627"/>
              <w:gridCol w:w="627"/>
              <w:gridCol w:w="631"/>
              <w:gridCol w:w="540"/>
              <w:gridCol w:w="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45" w:hRule="atLeast"/>
              </w:trPr>
              <w:tc>
                <w:tcPr>
                  <w:tcW w:w="510" w:type="dxa"/>
                  <w:vMerge w:val="restart"/>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序号</w:t>
                  </w:r>
                </w:p>
              </w:tc>
              <w:tc>
                <w:tcPr>
                  <w:tcW w:w="826" w:type="dxa"/>
                  <w:vMerge w:val="restart"/>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能源计量类别</w:t>
                  </w:r>
                </w:p>
              </w:tc>
              <w:tc>
                <w:tcPr>
                  <w:tcW w:w="2508" w:type="dxa"/>
                  <w:gridSpan w:val="4"/>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进出用能单位</w:t>
                  </w:r>
                </w:p>
              </w:tc>
              <w:tc>
                <w:tcPr>
                  <w:tcW w:w="2512" w:type="dxa"/>
                  <w:gridSpan w:val="4"/>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进出主要次级用能单位</w:t>
                  </w:r>
                </w:p>
              </w:tc>
              <w:tc>
                <w:tcPr>
                  <w:tcW w:w="2512" w:type="dxa"/>
                  <w:gridSpan w:val="4"/>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主要用能设备</w:t>
                  </w:r>
                </w:p>
              </w:tc>
              <w:tc>
                <w:tcPr>
                  <w:tcW w:w="1108" w:type="dxa"/>
                  <w:gridSpan w:val="2"/>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综合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87" w:hRule="atLeast"/>
              </w:trPr>
              <w:tc>
                <w:tcPr>
                  <w:tcW w:w="510" w:type="dxa"/>
                  <w:vMerge w:val="continue"/>
                  <w:noWrap w:val="0"/>
                  <w:vAlign w:val="center"/>
                </w:tcPr>
                <w:p>
                  <w:pPr>
                    <w:ind w:right="-105" w:rightChars="-50"/>
                    <w:jc w:val="both"/>
                    <w:rPr>
                      <w:rFonts w:hint="eastAsia" w:ascii="宋体" w:hAnsi="宋体" w:cs="Times New Roman"/>
                      <w:szCs w:val="21"/>
                      <w:highlight w:val="none"/>
                    </w:rPr>
                  </w:pPr>
                </w:p>
              </w:tc>
              <w:tc>
                <w:tcPr>
                  <w:tcW w:w="826" w:type="dxa"/>
                  <w:vMerge w:val="continue"/>
                  <w:noWrap w:val="0"/>
                  <w:vAlign w:val="center"/>
                </w:tcPr>
                <w:p>
                  <w:pPr>
                    <w:ind w:right="-105" w:rightChars="-50"/>
                    <w:jc w:val="both"/>
                    <w:rPr>
                      <w:rFonts w:hint="eastAsia" w:ascii="宋体" w:hAnsi="宋体" w:cs="Times New Roman"/>
                      <w:szCs w:val="21"/>
                      <w:highlight w:val="none"/>
                    </w:rPr>
                  </w:pPr>
                </w:p>
              </w:tc>
              <w:tc>
                <w:tcPr>
                  <w:tcW w:w="623"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应装数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安装数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配备率</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完好率</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应装数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安装数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配备率</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完好率</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应装数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安装数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配备率</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完好率</w:t>
                  </w:r>
                </w:p>
              </w:tc>
              <w:tc>
                <w:tcPr>
                  <w:tcW w:w="540"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配备率</w:t>
                  </w:r>
                </w:p>
              </w:tc>
              <w:tc>
                <w:tcPr>
                  <w:tcW w:w="568"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完好率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98" w:hRule="atLeast"/>
              </w:trPr>
              <w:tc>
                <w:tcPr>
                  <w:tcW w:w="510" w:type="dxa"/>
                  <w:vMerge w:val="continue"/>
                  <w:noWrap w:val="0"/>
                  <w:vAlign w:val="center"/>
                </w:tcPr>
                <w:p>
                  <w:pPr>
                    <w:ind w:right="-105" w:rightChars="-50"/>
                    <w:jc w:val="both"/>
                    <w:rPr>
                      <w:rFonts w:hint="eastAsia" w:ascii="宋体" w:hAnsi="宋体" w:cs="Times New Roman"/>
                      <w:szCs w:val="21"/>
                      <w:highlight w:val="none"/>
                    </w:rPr>
                  </w:pPr>
                </w:p>
              </w:tc>
              <w:tc>
                <w:tcPr>
                  <w:tcW w:w="826" w:type="dxa"/>
                  <w:vMerge w:val="continue"/>
                  <w:noWrap w:val="0"/>
                  <w:vAlign w:val="center"/>
                </w:tcPr>
                <w:p>
                  <w:pPr>
                    <w:ind w:right="-105" w:rightChars="-50"/>
                    <w:jc w:val="both"/>
                    <w:rPr>
                      <w:rFonts w:hint="eastAsia" w:ascii="宋体" w:hAnsi="宋体" w:cs="Times New Roman"/>
                      <w:szCs w:val="21"/>
                      <w:highlight w:val="none"/>
                    </w:rPr>
                  </w:pPr>
                </w:p>
              </w:tc>
              <w:tc>
                <w:tcPr>
                  <w:tcW w:w="623"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台</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540"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c>
                <w:tcPr>
                  <w:tcW w:w="568"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10"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1</w:t>
                  </w:r>
                </w:p>
              </w:tc>
              <w:tc>
                <w:tcPr>
                  <w:tcW w:w="826" w:type="dxa"/>
                  <w:noWrap w:val="0"/>
                  <w:vAlign w:val="center"/>
                </w:tcPr>
                <w:p>
                  <w:pPr>
                    <w:ind w:right="-105" w:rightChars="-50"/>
                    <w:jc w:val="both"/>
                    <w:rPr>
                      <w:rFonts w:hint="eastAsia" w:ascii="宋体" w:hAnsi="宋体" w:cs="Times New Roman"/>
                      <w:szCs w:val="21"/>
                      <w:highlight w:val="none"/>
                      <w:lang w:eastAsia="zh-CN"/>
                    </w:rPr>
                  </w:pPr>
                  <w:r>
                    <w:rPr>
                      <w:rFonts w:hint="eastAsia" w:ascii="宋体" w:hAnsi="宋体" w:cs="Times New Roman"/>
                      <w:szCs w:val="21"/>
                      <w:highlight w:val="none"/>
                      <w:lang w:eastAsia="zh-CN"/>
                    </w:rPr>
                    <w:t>电</w:t>
                  </w:r>
                </w:p>
              </w:tc>
              <w:tc>
                <w:tcPr>
                  <w:tcW w:w="623" w:type="dxa"/>
                  <w:noWrap w:val="0"/>
                  <w:vAlign w:val="center"/>
                </w:tcPr>
                <w:p>
                  <w:pPr>
                    <w:ind w:right="-105" w:rightChars="-5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w:t>
                  </w:r>
                </w:p>
              </w:tc>
              <w:tc>
                <w:tcPr>
                  <w:tcW w:w="627" w:type="dxa"/>
                  <w:noWrap w:val="0"/>
                  <w:vAlign w:val="center"/>
                </w:tcPr>
                <w:p>
                  <w:pPr>
                    <w:ind w:right="-105" w:rightChars="-5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w:t>
                  </w:r>
                </w:p>
              </w:tc>
              <w:tc>
                <w:tcPr>
                  <w:tcW w:w="627"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100</w:t>
                  </w:r>
                </w:p>
              </w:tc>
              <w:tc>
                <w:tcPr>
                  <w:tcW w:w="631"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100</w:t>
                  </w:r>
                </w:p>
              </w:tc>
              <w:tc>
                <w:tcPr>
                  <w:tcW w:w="627" w:type="dxa"/>
                  <w:noWrap w:val="0"/>
                  <w:vAlign w:val="center"/>
                </w:tcPr>
                <w:p>
                  <w:pPr>
                    <w:ind w:right="-105" w:rightChars="-50"/>
                    <w:jc w:val="both"/>
                    <w:rPr>
                      <w:rFonts w:hint="eastAsia" w:ascii="宋体" w:hAnsi="宋体" w:cs="Times New Roman"/>
                      <w:szCs w:val="21"/>
                      <w:highlight w:val="none"/>
                      <w:lang w:val="en-US" w:eastAsia="zh-CN"/>
                    </w:rPr>
                  </w:pPr>
                </w:p>
              </w:tc>
              <w:tc>
                <w:tcPr>
                  <w:tcW w:w="627" w:type="dxa"/>
                  <w:noWrap w:val="0"/>
                  <w:vAlign w:val="center"/>
                </w:tcPr>
                <w:p>
                  <w:pPr>
                    <w:ind w:right="-105" w:rightChars="-50"/>
                    <w:jc w:val="both"/>
                    <w:rPr>
                      <w:rFonts w:hint="default" w:ascii="宋体" w:hAnsi="宋体" w:cs="Times New Roman"/>
                      <w:szCs w:val="21"/>
                      <w:highlight w:val="none"/>
                      <w:lang w:val="en-US"/>
                    </w:rPr>
                  </w:pPr>
                </w:p>
              </w:tc>
              <w:tc>
                <w:tcPr>
                  <w:tcW w:w="627" w:type="dxa"/>
                  <w:noWrap w:val="0"/>
                  <w:vAlign w:val="center"/>
                </w:tcPr>
                <w:p>
                  <w:pPr>
                    <w:ind w:right="-105" w:rightChars="-50"/>
                    <w:jc w:val="both"/>
                    <w:rPr>
                      <w:rFonts w:hint="default" w:ascii="宋体" w:hAnsi="宋体" w:cs="Times New Roman"/>
                      <w:szCs w:val="21"/>
                      <w:highlight w:val="none"/>
                      <w:lang w:val="en-US"/>
                    </w:rPr>
                  </w:pPr>
                </w:p>
              </w:tc>
              <w:tc>
                <w:tcPr>
                  <w:tcW w:w="631" w:type="dxa"/>
                  <w:noWrap w:val="0"/>
                  <w:vAlign w:val="center"/>
                </w:tcPr>
                <w:p>
                  <w:pPr>
                    <w:ind w:right="-105" w:rightChars="-50"/>
                    <w:jc w:val="both"/>
                    <w:rPr>
                      <w:rFonts w:hint="default" w:ascii="宋体" w:hAnsi="宋体" w:cs="Times New Roman"/>
                      <w:szCs w:val="21"/>
                      <w:highlight w:val="none"/>
                      <w:lang w:val="en-US"/>
                    </w:rPr>
                  </w:pPr>
                </w:p>
              </w:tc>
              <w:tc>
                <w:tcPr>
                  <w:tcW w:w="627"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31"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540"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100</w:t>
                  </w:r>
                </w:p>
              </w:tc>
              <w:tc>
                <w:tcPr>
                  <w:tcW w:w="568" w:type="dxa"/>
                  <w:noWrap w:val="0"/>
                  <w:vAlign w:val="center"/>
                </w:tcPr>
                <w:p>
                  <w:pPr>
                    <w:ind w:right="-105" w:rightChars="-50"/>
                    <w:jc w:val="both"/>
                    <w:rPr>
                      <w:rFonts w:hint="eastAsia" w:ascii="宋体" w:hAnsi="宋体" w:cs="Times New Roman"/>
                      <w:szCs w:val="21"/>
                      <w:highlight w:val="none"/>
                    </w:rPr>
                  </w:pPr>
                  <w:r>
                    <w:rPr>
                      <w:rFonts w:hint="eastAsia" w:ascii="宋体" w:hAnsi="宋体" w:cs="Times New Roman"/>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0" w:type="dxa"/>
                  <w:noWrap w:val="0"/>
                  <w:vAlign w:val="center"/>
                </w:tcPr>
                <w:p>
                  <w:pPr>
                    <w:ind w:right="-105" w:rightChars="-50"/>
                    <w:jc w:val="both"/>
                    <w:rPr>
                      <w:rFonts w:hint="eastAsia" w:ascii="宋体" w:hAnsi="宋体" w:cs="Times New Roman"/>
                      <w:szCs w:val="21"/>
                      <w:highlight w:val="none"/>
                      <w:lang w:eastAsia="zh-CN"/>
                    </w:rPr>
                  </w:pPr>
                  <w:r>
                    <w:rPr>
                      <w:rFonts w:hint="default" w:ascii="宋体" w:hAnsi="宋体" w:cs="Times New Roman"/>
                      <w:szCs w:val="21"/>
                      <w:highlight w:val="none"/>
                      <w:lang w:val="en-US" w:eastAsia="zh-CN"/>
                    </w:rPr>
                    <w:t>2</w:t>
                  </w:r>
                  <w:r>
                    <w:rPr>
                      <w:rFonts w:hint="eastAsia" w:ascii="宋体" w:hAnsi="宋体" w:cs="Times New Roman"/>
                      <w:szCs w:val="21"/>
                      <w:highlight w:val="none"/>
                      <w:lang w:eastAsia="zh-CN"/>
                    </w:rPr>
                    <w:t xml:space="preserve"> </w:t>
                  </w:r>
                </w:p>
              </w:tc>
              <w:tc>
                <w:tcPr>
                  <w:tcW w:w="826"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水</w:t>
                  </w:r>
                </w:p>
              </w:tc>
              <w:tc>
                <w:tcPr>
                  <w:tcW w:w="623"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31"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27"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31"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27" w:type="dxa"/>
                  <w:noWrap w:val="0"/>
                  <w:vAlign w:val="center"/>
                </w:tcPr>
                <w:p>
                  <w:pPr>
                    <w:ind w:right="-105" w:rightChars="-50"/>
                    <w:jc w:val="both"/>
                    <w:rPr>
                      <w:rFonts w:hint="eastAsia" w:ascii="宋体" w:hAnsi="宋体" w:cs="Times New Roman"/>
                      <w:szCs w:val="21"/>
                      <w:highlight w:val="none"/>
                      <w:lang w:val="en-US" w:eastAsia="zh-CN"/>
                    </w:rPr>
                  </w:pPr>
                </w:p>
              </w:tc>
              <w:tc>
                <w:tcPr>
                  <w:tcW w:w="627" w:type="dxa"/>
                  <w:noWrap w:val="0"/>
                  <w:vAlign w:val="center"/>
                </w:tcPr>
                <w:p>
                  <w:pPr>
                    <w:ind w:right="-105" w:rightChars="-50"/>
                    <w:jc w:val="both"/>
                    <w:rPr>
                      <w:rFonts w:hint="eastAsia" w:ascii="宋体" w:hAnsi="宋体" w:cs="Times New Roman"/>
                      <w:szCs w:val="21"/>
                      <w:highlight w:val="none"/>
                      <w:lang w:val="en-US" w:eastAsia="zh-CN"/>
                    </w:rPr>
                  </w:pPr>
                </w:p>
              </w:tc>
              <w:tc>
                <w:tcPr>
                  <w:tcW w:w="627"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31"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540"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568"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10"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w:t>
                  </w:r>
                </w:p>
              </w:tc>
              <w:tc>
                <w:tcPr>
                  <w:tcW w:w="826" w:type="dxa"/>
                  <w:noWrap w:val="0"/>
                  <w:vAlign w:val="center"/>
                </w:tcPr>
                <w:p>
                  <w:pPr>
                    <w:ind w:right="-105" w:rightChars="-50"/>
                    <w:jc w:val="both"/>
                    <w:rPr>
                      <w:rFonts w:hint="eastAsia" w:ascii="宋体" w:hAnsi="宋体" w:cs="Times New Roman"/>
                      <w:szCs w:val="21"/>
                      <w:highlight w:val="none"/>
                      <w:lang w:eastAsia="zh-CN"/>
                    </w:rPr>
                  </w:pPr>
                </w:p>
                <w:p>
                  <w:pPr>
                    <w:ind w:right="-105" w:rightChars="-50"/>
                    <w:jc w:val="both"/>
                    <w:rPr>
                      <w:rFonts w:hint="eastAsia" w:ascii="宋体" w:hAnsi="宋体" w:cs="Times New Roman"/>
                      <w:szCs w:val="21"/>
                      <w:highlight w:val="none"/>
                      <w:lang w:eastAsia="zh-CN"/>
                    </w:rPr>
                  </w:pPr>
                  <w:r>
                    <w:rPr>
                      <w:rFonts w:hint="eastAsia" w:ascii="宋体" w:hAnsi="宋体" w:cs="Times New Roman"/>
                      <w:szCs w:val="21"/>
                      <w:highlight w:val="none"/>
                      <w:lang w:eastAsia="zh-CN"/>
                    </w:rPr>
                    <w:t>蒸汽</w:t>
                  </w:r>
                </w:p>
                <w:p>
                  <w:pPr>
                    <w:ind w:right="-105" w:rightChars="-50"/>
                    <w:jc w:val="both"/>
                    <w:rPr>
                      <w:rFonts w:hint="eastAsia" w:ascii="宋体" w:hAnsi="宋体" w:cs="Times New Roman"/>
                      <w:szCs w:val="21"/>
                      <w:highlight w:val="none"/>
                    </w:rPr>
                  </w:pPr>
                </w:p>
              </w:tc>
              <w:tc>
                <w:tcPr>
                  <w:tcW w:w="623"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w:t>
                  </w:r>
                </w:p>
              </w:tc>
              <w:tc>
                <w:tcPr>
                  <w:tcW w:w="627"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31"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627" w:type="dxa"/>
                  <w:noWrap w:val="0"/>
                  <w:vAlign w:val="center"/>
                </w:tcPr>
                <w:p>
                  <w:pPr>
                    <w:ind w:right="-105" w:rightChars="-50"/>
                    <w:jc w:val="both"/>
                    <w:rPr>
                      <w:rFonts w:hint="eastAsia" w:ascii="宋体" w:hAnsi="宋体" w:cs="Times New Roman"/>
                      <w:szCs w:val="21"/>
                      <w:highlight w:val="none"/>
                    </w:rPr>
                  </w:pPr>
                </w:p>
              </w:tc>
              <w:tc>
                <w:tcPr>
                  <w:tcW w:w="627" w:type="dxa"/>
                  <w:noWrap w:val="0"/>
                  <w:vAlign w:val="center"/>
                </w:tcPr>
                <w:p>
                  <w:pPr>
                    <w:ind w:right="-105" w:rightChars="-50"/>
                    <w:jc w:val="both"/>
                    <w:rPr>
                      <w:rFonts w:hint="eastAsia" w:ascii="宋体" w:hAnsi="宋体" w:cs="Times New Roman"/>
                      <w:szCs w:val="21"/>
                      <w:highlight w:val="none"/>
                    </w:rPr>
                  </w:pPr>
                </w:p>
              </w:tc>
              <w:tc>
                <w:tcPr>
                  <w:tcW w:w="627" w:type="dxa"/>
                  <w:noWrap w:val="0"/>
                  <w:vAlign w:val="center"/>
                </w:tcPr>
                <w:p>
                  <w:pPr>
                    <w:ind w:right="-105" w:rightChars="-50"/>
                    <w:jc w:val="both"/>
                    <w:rPr>
                      <w:rFonts w:hint="eastAsia" w:ascii="宋体" w:hAnsi="宋体" w:cs="Times New Roman"/>
                      <w:szCs w:val="21"/>
                      <w:highlight w:val="none"/>
                    </w:rPr>
                  </w:pPr>
                </w:p>
              </w:tc>
              <w:tc>
                <w:tcPr>
                  <w:tcW w:w="631" w:type="dxa"/>
                  <w:noWrap w:val="0"/>
                  <w:vAlign w:val="center"/>
                </w:tcPr>
                <w:p>
                  <w:pPr>
                    <w:ind w:right="-105" w:rightChars="-50"/>
                    <w:jc w:val="both"/>
                    <w:rPr>
                      <w:rFonts w:hint="eastAsia" w:ascii="宋体" w:hAnsi="宋体" w:cs="Times New Roman"/>
                      <w:szCs w:val="21"/>
                      <w:highlight w:val="none"/>
                    </w:rPr>
                  </w:pPr>
                </w:p>
              </w:tc>
              <w:tc>
                <w:tcPr>
                  <w:tcW w:w="627" w:type="dxa"/>
                  <w:noWrap w:val="0"/>
                  <w:vAlign w:val="center"/>
                </w:tcPr>
                <w:p>
                  <w:pPr>
                    <w:ind w:right="-105" w:rightChars="-50"/>
                    <w:jc w:val="both"/>
                    <w:rPr>
                      <w:rFonts w:hint="eastAsia" w:ascii="宋体" w:hAnsi="宋体" w:cs="Times New Roman"/>
                      <w:szCs w:val="21"/>
                      <w:highlight w:val="none"/>
                    </w:rPr>
                  </w:pPr>
                </w:p>
              </w:tc>
              <w:tc>
                <w:tcPr>
                  <w:tcW w:w="627" w:type="dxa"/>
                  <w:noWrap w:val="0"/>
                  <w:vAlign w:val="center"/>
                </w:tcPr>
                <w:p>
                  <w:pPr>
                    <w:ind w:right="-105" w:rightChars="-50"/>
                    <w:jc w:val="both"/>
                    <w:rPr>
                      <w:rFonts w:hint="eastAsia" w:ascii="宋体" w:hAnsi="宋体" w:cs="Times New Roman"/>
                      <w:szCs w:val="21"/>
                      <w:highlight w:val="none"/>
                    </w:rPr>
                  </w:pPr>
                </w:p>
              </w:tc>
              <w:tc>
                <w:tcPr>
                  <w:tcW w:w="627" w:type="dxa"/>
                  <w:noWrap w:val="0"/>
                  <w:vAlign w:val="center"/>
                </w:tcPr>
                <w:p>
                  <w:pPr>
                    <w:ind w:right="-105" w:rightChars="-50"/>
                    <w:jc w:val="both"/>
                    <w:rPr>
                      <w:rFonts w:hint="eastAsia" w:ascii="宋体" w:hAnsi="宋体" w:cs="Times New Roman"/>
                      <w:szCs w:val="21"/>
                      <w:highlight w:val="none"/>
                    </w:rPr>
                  </w:pPr>
                </w:p>
              </w:tc>
              <w:tc>
                <w:tcPr>
                  <w:tcW w:w="631" w:type="dxa"/>
                  <w:noWrap w:val="0"/>
                  <w:vAlign w:val="center"/>
                </w:tcPr>
                <w:p>
                  <w:pPr>
                    <w:ind w:right="-105" w:rightChars="-50"/>
                    <w:jc w:val="both"/>
                    <w:rPr>
                      <w:rFonts w:hint="eastAsia" w:ascii="宋体" w:hAnsi="宋体" w:cs="Times New Roman"/>
                      <w:szCs w:val="21"/>
                      <w:highlight w:val="none"/>
                    </w:rPr>
                  </w:pPr>
                </w:p>
              </w:tc>
              <w:tc>
                <w:tcPr>
                  <w:tcW w:w="540"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c>
                <w:tcPr>
                  <w:tcW w:w="568" w:type="dxa"/>
                  <w:noWrap w:val="0"/>
                  <w:vAlign w:val="center"/>
                </w:tcPr>
                <w:p>
                  <w:pPr>
                    <w:ind w:right="-105" w:rightChars="-5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r>
          </w:tbl>
          <w:p>
            <w:pPr>
              <w:pStyle w:val="9"/>
              <w:ind w:left="0" w:leftChars="0" w:firstLine="0" w:firstLineChars="0"/>
              <w:rPr>
                <w:rFonts w:hint="eastAsia" w:ascii="宋体" w:hAnsi="宋体" w:eastAsia="宋体" w:cs="Times New Roman"/>
                <w:b/>
                <w:bCs/>
                <w:kern w:val="2"/>
                <w:sz w:val="24"/>
                <w:szCs w:val="32"/>
                <w:lang w:val="en-US" w:eastAsia="zh-CN" w:bidi="ar-SA"/>
              </w:rPr>
            </w:pPr>
          </w:p>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重要能源岗位</w:t>
            </w:r>
            <w:r>
              <w:rPr>
                <w:rFonts w:hint="eastAsia" w:ascii="宋体" w:hAnsi="宋体" w:cs="Times New Roman"/>
                <w:kern w:val="2"/>
                <w:sz w:val="21"/>
                <w:szCs w:val="21"/>
                <w:lang w:val="en-US" w:eastAsia="zh-CN" w:bidi="ar-SA"/>
              </w:rPr>
              <w:t xml:space="preserve">：   </w:t>
            </w:r>
          </w:p>
          <w:tbl>
            <w:tblPr>
              <w:tblStyle w:val="10"/>
              <w:tblpPr w:leftFromText="180" w:rightFromText="180" w:vertAnchor="text" w:horzAnchor="page" w:tblpX="256" w:tblpY="468"/>
              <w:tblOverlap w:val="never"/>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890"/>
              <w:gridCol w:w="2660"/>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3" w:type="pct"/>
                  <w:noWrap w:val="0"/>
                  <w:vAlign w:val="center"/>
                </w:tcPr>
                <w:p>
                  <w:pPr>
                    <w:jc w:val="center"/>
                    <w:rPr>
                      <w:rFonts w:hint="eastAsia" w:ascii="宋体" w:hAnsi="宋体"/>
                      <w:b/>
                      <w:szCs w:val="21"/>
                    </w:rPr>
                  </w:pPr>
                  <w:r>
                    <w:rPr>
                      <w:rFonts w:hint="eastAsia" w:ascii="宋体" w:hAnsi="宋体"/>
                      <w:b/>
                      <w:szCs w:val="21"/>
                    </w:rPr>
                    <w:t>序号</w:t>
                  </w:r>
                </w:p>
              </w:tc>
              <w:tc>
                <w:tcPr>
                  <w:tcW w:w="930" w:type="pct"/>
                  <w:noWrap w:val="0"/>
                  <w:vAlign w:val="center"/>
                </w:tcPr>
                <w:p>
                  <w:pPr>
                    <w:jc w:val="center"/>
                    <w:rPr>
                      <w:rFonts w:hint="eastAsia" w:ascii="宋体" w:hAnsi="宋体"/>
                      <w:b/>
                      <w:szCs w:val="21"/>
                    </w:rPr>
                  </w:pPr>
                  <w:r>
                    <w:rPr>
                      <w:rFonts w:hint="eastAsia" w:ascii="宋体" w:hAnsi="宋体"/>
                      <w:b/>
                      <w:szCs w:val="21"/>
                    </w:rPr>
                    <w:t>部门</w:t>
                  </w:r>
                </w:p>
              </w:tc>
              <w:tc>
                <w:tcPr>
                  <w:tcW w:w="1309" w:type="pct"/>
                  <w:noWrap w:val="0"/>
                  <w:vAlign w:val="center"/>
                </w:tcPr>
                <w:p>
                  <w:pPr>
                    <w:jc w:val="center"/>
                    <w:rPr>
                      <w:rFonts w:hint="eastAsia" w:ascii="宋体" w:hAnsi="宋体"/>
                      <w:b/>
                      <w:szCs w:val="21"/>
                    </w:rPr>
                  </w:pPr>
                  <w:r>
                    <w:rPr>
                      <w:rFonts w:hint="eastAsia" w:ascii="宋体" w:hAnsi="宋体"/>
                      <w:b/>
                      <w:szCs w:val="21"/>
                    </w:rPr>
                    <w:t>岗位</w:t>
                  </w:r>
                </w:p>
              </w:tc>
              <w:tc>
                <w:tcPr>
                  <w:tcW w:w="2236" w:type="pct"/>
                  <w:noWrap w:val="0"/>
                  <w:vAlign w:val="center"/>
                </w:tcPr>
                <w:p>
                  <w:pPr>
                    <w:jc w:val="center"/>
                    <w:rPr>
                      <w:rFonts w:hint="eastAsia" w:ascii="宋体" w:hAnsi="宋体"/>
                      <w:b/>
                      <w:szCs w:val="21"/>
                    </w:rPr>
                  </w:pPr>
                  <w:r>
                    <w:rPr>
                      <w:rFonts w:hint="eastAsia" w:ascii="宋体" w:hAnsi="宋体"/>
                      <w:b/>
                      <w:szCs w:val="21"/>
                    </w:rPr>
                    <w:t>关键教育/经验/资质/技能/培训要求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93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生产车间</w:t>
                  </w:r>
                </w:p>
              </w:tc>
              <w:tc>
                <w:tcPr>
                  <w:tcW w:w="130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zCs w:val="21"/>
                      <w:lang w:val="en-US" w:eastAsia="zh-CN"/>
                    </w:rPr>
                  </w:pPr>
                  <w:r>
                    <w:rPr>
                      <w:rFonts w:hint="eastAsia" w:ascii="宋体" w:hAnsi="宋体"/>
                      <w:szCs w:val="21"/>
                      <w:lang w:val="en-US" w:eastAsia="zh-CN"/>
                    </w:rPr>
                    <w:t>操作工</w:t>
                  </w:r>
                </w:p>
              </w:tc>
              <w:tc>
                <w:tcPr>
                  <w:tcW w:w="2236"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zCs w:val="21"/>
                      <w:lang w:val="en-US" w:eastAsia="zh-CN"/>
                    </w:rPr>
                  </w:pPr>
                  <w:r>
                    <w:rPr>
                      <w:rFonts w:hint="eastAsia" w:ascii="宋体" w:hAnsi="宋体"/>
                      <w:szCs w:val="21"/>
                      <w:lang w:val="en-US" w:eastAsia="zh-CN"/>
                    </w:rPr>
                    <w:t>均有要求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2</w:t>
                  </w:r>
                </w:p>
              </w:tc>
              <w:tc>
                <w:tcPr>
                  <w:tcW w:w="93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p>
              </w:tc>
              <w:tc>
                <w:tcPr>
                  <w:tcW w:w="130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zCs w:val="21"/>
                      <w:lang w:val="en-US" w:eastAsia="zh-CN"/>
                    </w:rPr>
                  </w:pPr>
                  <w:r>
                    <w:rPr>
                      <w:rFonts w:hint="eastAsia" w:ascii="宋体" w:hAnsi="宋体"/>
                      <w:szCs w:val="21"/>
                      <w:lang w:val="en-US" w:eastAsia="zh-CN"/>
                    </w:rPr>
                    <w:t>生产工艺人员</w:t>
                  </w:r>
                </w:p>
              </w:tc>
              <w:tc>
                <w:tcPr>
                  <w:tcW w:w="2236"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r>
                    <w:rPr>
                      <w:rFonts w:hint="eastAsia" w:ascii="宋体" w:hAnsi="宋体"/>
                      <w:szCs w:val="21"/>
                      <w:lang w:val="en-US" w:eastAsia="zh-CN"/>
                    </w:rPr>
                    <w:t>均有要求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93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p>
              </w:tc>
              <w:tc>
                <w:tcPr>
                  <w:tcW w:w="130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zCs w:val="21"/>
                      <w:lang w:val="en-US" w:eastAsia="zh-CN"/>
                    </w:rPr>
                  </w:pPr>
                  <w:r>
                    <w:rPr>
                      <w:rFonts w:hint="eastAsia" w:ascii="宋体" w:hAnsi="宋体"/>
                      <w:szCs w:val="21"/>
                      <w:lang w:val="en-US" w:eastAsia="zh-CN"/>
                    </w:rPr>
                    <w:t>管理人员</w:t>
                  </w:r>
                </w:p>
              </w:tc>
              <w:tc>
                <w:tcPr>
                  <w:tcW w:w="2236"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r>
                    <w:rPr>
                      <w:rFonts w:hint="eastAsia" w:ascii="宋体" w:hAnsi="宋体"/>
                      <w:szCs w:val="21"/>
                      <w:lang w:val="en-US" w:eastAsia="zh-CN"/>
                    </w:rPr>
                    <w:t>均有要求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4</w:t>
                  </w:r>
                </w:p>
              </w:tc>
              <w:tc>
                <w:tcPr>
                  <w:tcW w:w="93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zCs w:val="21"/>
                      <w:lang w:val="en-US" w:eastAsia="zh-CN"/>
                    </w:rPr>
                  </w:pPr>
                  <w:r>
                    <w:rPr>
                      <w:rFonts w:hint="eastAsia" w:ascii="宋体" w:hAnsi="宋体"/>
                      <w:szCs w:val="21"/>
                      <w:lang w:val="en-US" w:eastAsia="zh-CN"/>
                    </w:rPr>
                    <w:t>运输及现场施工</w:t>
                  </w:r>
                </w:p>
              </w:tc>
              <w:tc>
                <w:tcPr>
                  <w:tcW w:w="130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搅拌罐车司机</w:t>
                  </w:r>
                </w:p>
              </w:tc>
              <w:tc>
                <w:tcPr>
                  <w:tcW w:w="2236"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r>
                    <w:rPr>
                      <w:rFonts w:hint="eastAsia" w:ascii="宋体" w:hAnsi="宋体"/>
                      <w:szCs w:val="21"/>
                      <w:lang w:val="en-US" w:eastAsia="zh-CN"/>
                    </w:rPr>
                    <w:t>均有要求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5</w:t>
                  </w:r>
                </w:p>
              </w:tc>
              <w:tc>
                <w:tcPr>
                  <w:tcW w:w="93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p>
              </w:tc>
              <w:tc>
                <w:tcPr>
                  <w:tcW w:w="130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现场工程师</w:t>
                  </w:r>
                </w:p>
              </w:tc>
              <w:tc>
                <w:tcPr>
                  <w:tcW w:w="2236"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r>
                    <w:rPr>
                      <w:rFonts w:hint="eastAsia" w:ascii="宋体" w:hAnsi="宋体"/>
                      <w:szCs w:val="21"/>
                      <w:lang w:val="en-US" w:eastAsia="zh-CN"/>
                    </w:rPr>
                    <w:t>均有要求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zCs w:val="21"/>
                      <w:lang w:val="en-US" w:eastAsia="zh-CN"/>
                    </w:rPr>
                  </w:pPr>
                  <w:r>
                    <w:rPr>
                      <w:rFonts w:hint="eastAsia" w:ascii="宋体" w:hAnsi="宋体"/>
                      <w:szCs w:val="21"/>
                      <w:lang w:val="en-US" w:eastAsia="zh-CN"/>
                    </w:rPr>
                    <w:t>6</w:t>
                  </w:r>
                </w:p>
              </w:tc>
              <w:tc>
                <w:tcPr>
                  <w:tcW w:w="93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p>
              </w:tc>
              <w:tc>
                <w:tcPr>
                  <w:tcW w:w="1309"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zCs w:val="21"/>
                      <w:lang w:val="en-US" w:eastAsia="zh-CN"/>
                    </w:rPr>
                  </w:pPr>
                  <w:r>
                    <w:rPr>
                      <w:rFonts w:hint="eastAsia" w:ascii="宋体" w:hAnsi="宋体"/>
                      <w:szCs w:val="21"/>
                      <w:lang w:val="en-US" w:eastAsia="zh-CN"/>
                    </w:rPr>
                    <w:t>现场维护工程师</w:t>
                  </w:r>
                </w:p>
              </w:tc>
              <w:tc>
                <w:tcPr>
                  <w:tcW w:w="2236"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zCs w:val="21"/>
                    </w:rPr>
                  </w:pPr>
                  <w:r>
                    <w:rPr>
                      <w:rFonts w:hint="eastAsia" w:ascii="宋体" w:hAnsi="宋体"/>
                      <w:szCs w:val="21"/>
                      <w:lang w:val="en-US" w:eastAsia="zh-CN"/>
                    </w:rPr>
                    <w:t>均有要求</w:t>
                  </w:r>
                </w:p>
              </w:tc>
            </w:tr>
          </w:tbl>
          <w:p>
            <w:pPr>
              <w:pStyle w:val="9"/>
              <w:ind w:left="0" w:leftChars="0" w:firstLine="0" w:firstLineChars="0"/>
              <w:rPr>
                <w:rFonts w:hint="default" w:ascii="宋体" w:hAnsi="宋体" w:eastAsia="宋体" w:cs="Times New Roman"/>
                <w:kern w:val="2"/>
                <w:sz w:val="21"/>
                <w:szCs w:val="21"/>
                <w:lang w:val="en-US" w:eastAsia="zh-CN" w:bidi="ar-SA"/>
              </w:rPr>
            </w:pPr>
          </w:p>
          <w:p>
            <w:pPr>
              <w:spacing w:line="360" w:lineRule="auto"/>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能源消耗限额</w:t>
            </w:r>
          </w:p>
          <w:p>
            <w:pPr>
              <w:spacing w:line="360" w:lineRule="auto"/>
              <w:ind w:firstLine="360" w:firstLineChars="150"/>
              <w:rPr>
                <w:rFonts w:hint="default"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目前国家及湖北省均没有能耗限额等级标准；</w:t>
            </w:r>
          </w:p>
          <w:p>
            <w:pPr>
              <w:spacing w:line="360" w:lineRule="auto"/>
              <w:ind w:firstLine="360" w:firstLineChars="150"/>
              <w:rPr>
                <w:rFonts w:hint="default"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公司根据企业实际能耗情况,参考</w:t>
            </w:r>
            <w:r>
              <w:rPr>
                <w:rFonts w:hint="eastAsia" w:ascii="宋体" w:hAnsi="宋体" w:eastAsia="宋体" w:cs="宋体"/>
                <w:sz w:val="24"/>
                <w:lang w:val="en-US" w:eastAsia="zh-CN"/>
              </w:rPr>
              <w:t>《蒸汽加压混凝土砌块单位产品综合消耗限额》（贵州省地标DB52/T 1172-2017)、《</w:t>
            </w:r>
            <w:r>
              <w:rPr>
                <w:rFonts w:hint="default" w:ascii="宋体" w:hAnsi="宋体" w:eastAsia="宋体" w:cs="宋体"/>
                <w:sz w:val="24"/>
                <w:lang w:val="en-US" w:eastAsia="zh-CN"/>
              </w:rPr>
              <w:t>蒸压加气混凝土砌块单位产品能耗限额</w:t>
            </w:r>
            <w:r>
              <w:rPr>
                <w:rFonts w:hint="eastAsia" w:ascii="宋体" w:hAnsi="宋体" w:eastAsia="宋体" w:cs="宋体"/>
                <w:sz w:val="24"/>
                <w:lang w:val="en-US" w:eastAsia="zh-CN"/>
              </w:rPr>
              <w:t>》（浙江省）</w:t>
            </w:r>
            <w:r>
              <w:rPr>
                <w:rFonts w:hint="default" w:ascii="宋体" w:hAnsi="宋体" w:eastAsia="宋体" w:cs="宋体"/>
                <w:sz w:val="24"/>
                <w:lang w:val="en-US" w:eastAsia="zh-CN"/>
              </w:rPr>
              <w:t>（DB33/866-2012）</w:t>
            </w:r>
            <w:r>
              <w:rPr>
                <w:rFonts w:hint="eastAsia" w:ascii="宋体" w:hAnsi="宋体" w:eastAsia="宋体" w:cs="宋体"/>
                <w:b w:val="0"/>
                <w:bCs w:val="0"/>
                <w:snapToGrid w:val="0"/>
                <w:kern w:val="0"/>
                <w:sz w:val="24"/>
                <w:szCs w:val="24"/>
                <w:lang w:val="en-US" w:eastAsia="zh-CN" w:bidi="ar-SA"/>
              </w:rPr>
              <w:t>、《</w:t>
            </w:r>
            <w:r>
              <w:rPr>
                <w:rFonts w:hint="eastAsia" w:ascii="宋体" w:hAnsi="宋体" w:eastAsia="宋体" w:cs="宋体"/>
                <w:b w:val="0"/>
                <w:bCs w:val="0"/>
                <w:snapToGrid w:val="0"/>
                <w:kern w:val="0"/>
                <w:sz w:val="24"/>
                <w:szCs w:val="24"/>
                <w:lang w:val="en-US" w:eastAsia="zh-CN" w:bidi="ar-SA"/>
              </w:rPr>
              <w:fldChar w:fldCharType="begin"/>
            </w:r>
            <w:r>
              <w:rPr>
                <w:rFonts w:hint="eastAsia" w:ascii="宋体" w:hAnsi="宋体" w:eastAsia="宋体" w:cs="宋体"/>
                <w:b w:val="0"/>
                <w:bCs w:val="0"/>
                <w:snapToGrid w:val="0"/>
                <w:kern w:val="0"/>
                <w:sz w:val="24"/>
                <w:szCs w:val="24"/>
                <w:lang w:val="en-US" w:eastAsia="zh-CN" w:bidi="ar-SA"/>
              </w:rPr>
              <w:instrText xml:space="preserve"> HYPERLINK "https://www.so.com/link?m=bmeg4RahNqzY8iwvhOxXXZuwBiymiWXRvA96NkJ9o/LCHQrJuStARsxGuVlJAQ7NQ2TCkOZ6ZZW8i5o95UoNfCXK09gCJ3E1oJgwm0ttA7F3ZWvW16n0yBvEhk6zq3y0QxSpXuR6pA+zpiUMnDEJzsMpka2Fs1RudTLLYnieZZHbdYddIPd10wkoUGyOBnHRpuPDlV90L4YKKeY6Z2sqbVdo4r/gKtnYW/UijrMI726lfSotWgZOYm3B8f8yJIeAtSns5HjgHSqbCOzzDZBc5mDOVls7b7xY5oD6wv3uD37hFkDkllCno+xApmlT5r58JG6+4bw==" \t "https://www.so.com/_blank" </w:instrText>
            </w:r>
            <w:r>
              <w:rPr>
                <w:rFonts w:hint="eastAsia" w:ascii="宋体" w:hAnsi="宋体" w:eastAsia="宋体" w:cs="宋体"/>
                <w:b w:val="0"/>
                <w:bCs w:val="0"/>
                <w:snapToGrid w:val="0"/>
                <w:kern w:val="0"/>
                <w:sz w:val="24"/>
                <w:szCs w:val="24"/>
                <w:lang w:val="en-US" w:eastAsia="zh-CN" w:bidi="ar-SA"/>
              </w:rPr>
              <w:fldChar w:fldCharType="separate"/>
            </w:r>
            <w:r>
              <w:rPr>
                <w:rFonts w:hint="eastAsia" w:ascii="宋体" w:hAnsi="宋体" w:eastAsia="宋体" w:cs="宋体"/>
                <w:b w:val="0"/>
                <w:bCs w:val="0"/>
                <w:snapToGrid w:val="0"/>
                <w:kern w:val="0"/>
                <w:sz w:val="24"/>
                <w:szCs w:val="24"/>
                <w:lang w:val="en-US" w:eastAsia="zh-CN" w:bidi="ar-SA"/>
              </w:rPr>
              <w:t>预拌混凝土单位产品能源消耗限额</w:t>
            </w:r>
            <w:r>
              <w:rPr>
                <w:rFonts w:hint="eastAsia" w:ascii="宋体" w:hAnsi="宋体" w:eastAsia="宋体" w:cs="宋体"/>
                <w:b w:val="0"/>
                <w:bCs w:val="0"/>
                <w:snapToGrid w:val="0"/>
                <w:kern w:val="0"/>
                <w:sz w:val="24"/>
                <w:szCs w:val="24"/>
                <w:lang w:val="en-US" w:eastAsia="zh-CN" w:bidi="ar-SA"/>
              </w:rPr>
              <w:fldChar w:fldCharType="end"/>
            </w:r>
            <w:r>
              <w:rPr>
                <w:rFonts w:hint="eastAsia" w:ascii="宋体" w:hAnsi="宋体" w:eastAsia="宋体" w:cs="宋体"/>
                <w:b w:val="0"/>
                <w:bCs w:val="0"/>
                <w:snapToGrid w:val="0"/>
                <w:kern w:val="0"/>
                <w:sz w:val="24"/>
                <w:szCs w:val="24"/>
                <w:lang w:val="en-US" w:eastAsia="zh-CN" w:bidi="ar-SA"/>
              </w:rPr>
              <w:t>》（GB 36888-2018），及同行业的先进能耗指标开展对标管理工作,制定能源消耗定额标准目标和管理办法,定期分析实际消耗情况及消耗指标降低和升高的原因，通过每月能耗统计目标指标考核、绩效考核及每日的运行检查及不定期的综合大检查,确保能源管理体系的有效运行｡</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绩效参数：</w:t>
            </w:r>
          </w:p>
          <w:tbl>
            <w:tblPr>
              <w:tblStyle w:val="11"/>
              <w:tblW w:w="9744"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745"/>
              <w:gridCol w:w="1633"/>
              <w:gridCol w:w="2511"/>
              <w:gridCol w:w="145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类别</w:t>
                  </w:r>
                </w:p>
              </w:tc>
              <w:tc>
                <w:tcPr>
                  <w:tcW w:w="1745"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设备设施系统</w:t>
                  </w:r>
                </w:p>
              </w:tc>
              <w:tc>
                <w:tcPr>
                  <w:tcW w:w="1633"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能源绩效</w:t>
                  </w:r>
                </w:p>
              </w:tc>
              <w:tc>
                <w:tcPr>
                  <w:tcW w:w="25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能源绩效参数</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控制变量</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归一化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8" w:type="dxa"/>
                  <w:vMerge w:val="restart"/>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公司级</w:t>
                  </w:r>
                </w:p>
              </w:tc>
              <w:tc>
                <w:tcPr>
                  <w:tcW w:w="1745" w:type="dxa"/>
                  <w:vMerge w:val="restart"/>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全公司所有能耗综合</w:t>
                  </w:r>
                </w:p>
              </w:tc>
              <w:tc>
                <w:tcPr>
                  <w:tcW w:w="1633" w:type="dxa"/>
                  <w:noWrap w:val="0"/>
                  <w:vAlign w:val="top"/>
                </w:tcPr>
                <w:p>
                  <w:pPr>
                    <w:numPr>
                      <w:ilvl w:val="0"/>
                      <w:numId w:val="0"/>
                    </w:numPr>
                    <w:ind w:left="0" w:leftChars="0" w:firstLine="0" w:firstLineChars="0"/>
                    <w:jc w:val="center"/>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b w:val="0"/>
                      <w:bCs w:val="0"/>
                      <w:kern w:val="2"/>
                      <w:sz w:val="15"/>
                      <w:szCs w:val="15"/>
                      <w:highlight w:val="none"/>
                      <w:vertAlign w:val="baseline"/>
                      <w:lang w:val="en-US" w:eastAsia="zh-CN" w:bidi="ar-SA"/>
                    </w:rPr>
                    <w:t>综合能耗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0"/>
                      <w:sz w:val="15"/>
                      <w:szCs w:val="15"/>
                      <w:highlight w:val="none"/>
                      <w:vertAlign w:val="baseline"/>
                      <w:lang w:val="en-US" w:eastAsia="zh-CN" w:bidi="ar"/>
                    </w:rPr>
                  </w:pPr>
                  <w:r>
                    <w:rPr>
                      <w:rFonts w:hint="eastAsia" w:ascii="宋体" w:hAnsi="宋体" w:eastAsia="宋体" w:cs="宋体"/>
                      <w:kern w:val="2"/>
                      <w:sz w:val="15"/>
                      <w:szCs w:val="15"/>
                      <w:highlight w:val="none"/>
                      <w:vertAlign w:val="baseline"/>
                      <w:lang w:val="en-US" w:eastAsia="zh-CN" w:bidi="ar-SA"/>
                    </w:rPr>
                    <w:t>Kgce</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产量（</w:t>
                  </w:r>
                  <w:r>
                    <w:rPr>
                      <w:rFonts w:hint="eastAsia" w:ascii="宋体" w:hAnsi="宋体" w:eastAsia="宋体" w:cs="宋体"/>
                      <w:kern w:val="2"/>
                      <w:sz w:val="15"/>
                      <w:szCs w:val="15"/>
                      <w:highlight w:val="none"/>
                      <w:vertAlign w:val="baseline"/>
                      <w:lang w:val="en-US" w:eastAsia="zh-CN" w:bidi="ar-SA"/>
                    </w:rPr>
                    <w:t>m³</w:t>
                  </w: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kern w:val="2"/>
                      <w:sz w:val="15"/>
                      <w:szCs w:val="15"/>
                      <w:highlight w:val="none"/>
                      <w:vertAlign w:val="baseline"/>
                      <w:lang w:val="en-US" w:eastAsia="zh-CN" w:bidi="ar-SA"/>
                    </w:rPr>
                  </w:pPr>
                  <w:r>
                    <w:rPr>
                      <w:rFonts w:hint="eastAsia" w:ascii="宋体" w:hAnsi="宋体" w:eastAsia="宋体" w:cs="宋体"/>
                      <w:b w:val="0"/>
                      <w:bCs w:val="0"/>
                      <w:sz w:val="15"/>
                      <w:szCs w:val="15"/>
                      <w:highlight w:val="none"/>
                      <w:vertAlign w:val="baseline"/>
                      <w:lang w:val="en-US" w:eastAsia="zh-CN"/>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633" w:type="dxa"/>
                  <w:noWrap w:val="0"/>
                  <w:vAlign w:val="top"/>
                </w:tcPr>
                <w:p>
                  <w:pPr>
                    <w:numPr>
                      <w:ilvl w:val="0"/>
                      <w:numId w:val="0"/>
                    </w:numPr>
                    <w:ind w:left="0" w:leftChars="0" w:firstLine="0" w:firstLineChars="0"/>
                    <w:jc w:val="center"/>
                    <w:rPr>
                      <w:rFonts w:hint="default" w:ascii="宋体" w:hAnsi="宋体" w:eastAsia="宋体" w:cs="宋体"/>
                      <w:b w:val="0"/>
                      <w:bCs w:val="0"/>
                      <w:kern w:val="2"/>
                      <w:sz w:val="15"/>
                      <w:szCs w:val="15"/>
                      <w:highlight w:val="none"/>
                      <w:vertAlign w:val="baseline"/>
                      <w:lang w:val="en-US" w:eastAsia="zh-CN" w:bidi="ar-SA"/>
                    </w:rPr>
                  </w:pPr>
                  <w:r>
                    <w:rPr>
                      <w:rFonts w:hint="eastAsia" w:ascii="宋体" w:hAnsi="宋体" w:eastAsia="宋体" w:cs="宋体"/>
                      <w:b w:val="0"/>
                      <w:bCs w:val="0"/>
                      <w:kern w:val="2"/>
                      <w:sz w:val="15"/>
                      <w:szCs w:val="15"/>
                      <w:highlight w:val="none"/>
                      <w:vertAlign w:val="baseline"/>
                      <w:lang w:val="en-US" w:eastAsia="zh-CN" w:bidi="ar-SA"/>
                    </w:rPr>
                    <w:t>综合汽耗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Kgce</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产量（</w:t>
                  </w:r>
                  <w:r>
                    <w:rPr>
                      <w:rFonts w:hint="eastAsia" w:ascii="宋体" w:hAnsi="宋体" w:eastAsia="宋体" w:cs="宋体"/>
                      <w:kern w:val="2"/>
                      <w:sz w:val="15"/>
                      <w:szCs w:val="15"/>
                      <w:highlight w:val="none"/>
                      <w:vertAlign w:val="baseline"/>
                      <w:lang w:val="en-US" w:eastAsia="zh-CN" w:bidi="ar-SA"/>
                    </w:rPr>
                    <w:t>m³</w:t>
                  </w: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5"/>
                      <w:szCs w:val="15"/>
                      <w:highlight w:val="none"/>
                      <w:vertAlign w:val="baseline"/>
                      <w:lang w:val="en-US" w:eastAsia="zh-CN"/>
                    </w:rPr>
                  </w:pPr>
                  <w:r>
                    <w:rPr>
                      <w:rFonts w:hint="eastAsia" w:ascii="宋体" w:hAnsi="宋体" w:eastAsia="宋体" w:cs="宋体"/>
                      <w:b w:val="0"/>
                      <w:bCs w:val="0"/>
                      <w:sz w:val="15"/>
                      <w:szCs w:val="15"/>
                      <w:highlight w:val="none"/>
                      <w:vertAlign w:val="baseline"/>
                      <w:lang w:val="en-US" w:eastAsia="zh-CN"/>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633" w:type="dxa"/>
                  <w:noWrap w:val="0"/>
                  <w:vAlign w:val="top"/>
                </w:tcPr>
                <w:p>
                  <w:pPr>
                    <w:numPr>
                      <w:ilvl w:val="0"/>
                      <w:numId w:val="0"/>
                    </w:numPr>
                    <w:ind w:left="0" w:leftChars="0" w:firstLine="0" w:firstLineChars="0"/>
                    <w:jc w:val="center"/>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b w:val="0"/>
                      <w:bCs w:val="0"/>
                      <w:kern w:val="2"/>
                      <w:sz w:val="15"/>
                      <w:szCs w:val="15"/>
                      <w:highlight w:val="none"/>
                      <w:vertAlign w:val="baseline"/>
                      <w:lang w:val="en-US" w:eastAsia="zh-CN" w:bidi="ar-SA"/>
                    </w:rPr>
                    <w:t>综合电耗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kern w:val="0"/>
                      <w:sz w:val="15"/>
                      <w:szCs w:val="15"/>
                      <w:highlight w:val="none"/>
                      <w:vertAlign w:val="baseline"/>
                      <w:lang w:val="en-US" w:eastAsia="zh-CN" w:bidi="ar"/>
                    </w:rPr>
                  </w:pPr>
                  <w:r>
                    <w:rPr>
                      <w:rFonts w:hint="eastAsia" w:ascii="宋体" w:hAnsi="宋体" w:eastAsia="宋体" w:cs="宋体"/>
                      <w:kern w:val="0"/>
                      <w:sz w:val="15"/>
                      <w:szCs w:val="15"/>
                      <w:highlight w:val="none"/>
                      <w:vertAlign w:val="baseline"/>
                      <w:lang w:val="en-US" w:eastAsia="zh-CN" w:bidi="ar"/>
                    </w:rPr>
                    <w:t>Kw.h</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产量（</w:t>
                  </w:r>
                  <w:r>
                    <w:rPr>
                      <w:rFonts w:hint="eastAsia" w:ascii="宋体" w:hAnsi="宋体" w:eastAsia="宋体" w:cs="宋体"/>
                      <w:kern w:val="2"/>
                      <w:sz w:val="15"/>
                      <w:szCs w:val="15"/>
                      <w:highlight w:val="none"/>
                      <w:vertAlign w:val="baseline"/>
                      <w:lang w:val="en-US" w:eastAsia="zh-CN" w:bidi="ar-SA"/>
                    </w:rPr>
                    <w:t>m³</w:t>
                  </w: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kern w:val="2"/>
                      <w:sz w:val="15"/>
                      <w:szCs w:val="15"/>
                      <w:highlight w:val="none"/>
                      <w:vertAlign w:val="baseline"/>
                      <w:lang w:val="en-US" w:eastAsia="zh-CN" w:bidi="ar-SA"/>
                    </w:rPr>
                  </w:pPr>
                  <w:r>
                    <w:rPr>
                      <w:rFonts w:hint="eastAsia" w:ascii="宋体" w:hAnsi="宋体" w:eastAsia="宋体" w:cs="宋体"/>
                      <w:b w:val="0"/>
                      <w:bCs w:val="0"/>
                      <w:sz w:val="15"/>
                      <w:szCs w:val="15"/>
                      <w:highlight w:val="none"/>
                      <w:vertAlign w:val="baseline"/>
                      <w:lang w:val="en-US" w:eastAsia="zh-CN"/>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633" w:type="dxa"/>
                  <w:noWrap w:val="0"/>
                  <w:vAlign w:val="top"/>
                </w:tcPr>
                <w:p>
                  <w:pPr>
                    <w:numPr>
                      <w:ilvl w:val="0"/>
                      <w:numId w:val="0"/>
                    </w:numPr>
                    <w:ind w:left="0" w:leftChars="0" w:firstLine="0" w:firstLineChars="0"/>
                    <w:jc w:val="center"/>
                    <w:rPr>
                      <w:rFonts w:hint="eastAsia" w:ascii="宋体" w:hAnsi="宋体" w:eastAsia="宋体" w:cs="宋体"/>
                      <w:sz w:val="15"/>
                      <w:szCs w:val="15"/>
                      <w:highlight w:val="none"/>
                      <w:vertAlign w:val="baseline"/>
                      <w:lang w:val="en-US" w:eastAsia="zh-CN"/>
                    </w:rPr>
                  </w:pPr>
                  <w:r>
                    <w:rPr>
                      <w:rFonts w:hint="eastAsia" w:ascii="宋体" w:hAnsi="宋体" w:eastAsia="宋体" w:cs="宋体"/>
                      <w:b w:val="0"/>
                      <w:bCs w:val="0"/>
                      <w:kern w:val="2"/>
                      <w:sz w:val="15"/>
                      <w:szCs w:val="15"/>
                      <w:highlight w:val="none"/>
                      <w:vertAlign w:val="baseline"/>
                      <w:lang w:val="en-US" w:eastAsia="zh-CN" w:bidi="ar-SA"/>
                    </w:rPr>
                    <w:t>单方综合能耗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Kgce/m³</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633" w:type="dxa"/>
                  <w:noWrap w:val="0"/>
                  <w:vAlign w:val="top"/>
                </w:tcPr>
                <w:p>
                  <w:pPr>
                    <w:numPr>
                      <w:ilvl w:val="0"/>
                      <w:numId w:val="0"/>
                    </w:numPr>
                    <w:ind w:left="0" w:leftChars="0" w:firstLine="0" w:firstLineChars="0"/>
                    <w:jc w:val="center"/>
                    <w:rPr>
                      <w:rFonts w:hint="eastAsia" w:ascii="宋体" w:hAnsi="宋体" w:eastAsia="宋体" w:cs="宋体"/>
                      <w:sz w:val="15"/>
                      <w:szCs w:val="15"/>
                      <w:highlight w:val="none"/>
                      <w:vertAlign w:val="baseline"/>
                      <w:lang w:val="en-US" w:eastAsia="zh-CN"/>
                    </w:rPr>
                  </w:pPr>
                  <w:r>
                    <w:rPr>
                      <w:rFonts w:hint="eastAsia" w:ascii="宋体" w:hAnsi="宋体" w:eastAsia="宋体" w:cs="宋体"/>
                      <w:b w:val="0"/>
                      <w:bCs w:val="0"/>
                      <w:kern w:val="2"/>
                      <w:sz w:val="15"/>
                      <w:szCs w:val="15"/>
                      <w:highlight w:val="none"/>
                      <w:vertAlign w:val="baseline"/>
                      <w:lang w:val="en-US" w:eastAsia="zh-CN" w:bidi="ar-SA"/>
                    </w:rPr>
                    <w:t>单方综合电耗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Kw.h/m³</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633" w:type="dxa"/>
                  <w:noWrap w:val="0"/>
                  <w:vAlign w:val="top"/>
                </w:tcPr>
                <w:p>
                  <w:pPr>
                    <w:numPr>
                      <w:ilvl w:val="0"/>
                      <w:numId w:val="0"/>
                    </w:numPr>
                    <w:ind w:left="0" w:leftChars="0" w:firstLine="0" w:firstLineChars="0"/>
                    <w:jc w:val="center"/>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b w:val="0"/>
                      <w:bCs w:val="0"/>
                      <w:kern w:val="2"/>
                      <w:sz w:val="15"/>
                      <w:szCs w:val="15"/>
                      <w:highlight w:val="none"/>
                      <w:vertAlign w:val="baseline"/>
                      <w:lang w:val="en-US" w:eastAsia="zh-CN" w:bidi="ar-SA"/>
                    </w:rPr>
                    <w:t>单方综合汽耗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Kgce/m³</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车间级</w:t>
                  </w:r>
                </w:p>
              </w:tc>
              <w:tc>
                <w:tcPr>
                  <w:tcW w:w="1745" w:type="dxa"/>
                  <w:vMerge w:val="restart"/>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加气混凝土砌块</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 xml:space="preserve">生产线 </w:t>
                  </w:r>
                </w:p>
              </w:tc>
              <w:tc>
                <w:tcPr>
                  <w:tcW w:w="1633" w:type="dxa"/>
                  <w:noWrap w:val="0"/>
                  <w:vAlign w:val="top"/>
                </w:tcPr>
                <w:p>
                  <w:pPr>
                    <w:numPr>
                      <w:ilvl w:val="0"/>
                      <w:numId w:val="0"/>
                    </w:numPr>
                    <w:ind w:left="0" w:leftChars="0" w:firstLine="0" w:firstLineChars="0"/>
                    <w:jc w:val="center"/>
                    <w:rPr>
                      <w:rFonts w:hint="eastAsia" w:ascii="宋体" w:hAnsi="宋体" w:eastAsia="宋体" w:cs="宋体"/>
                      <w:sz w:val="15"/>
                      <w:szCs w:val="15"/>
                      <w:highlight w:val="none"/>
                      <w:vertAlign w:val="baseline"/>
                      <w:lang w:val="en-US" w:eastAsia="zh-CN"/>
                    </w:rPr>
                  </w:pPr>
                  <w:r>
                    <w:rPr>
                      <w:rFonts w:hint="eastAsia" w:ascii="宋体" w:hAnsi="宋体" w:eastAsia="宋体" w:cs="宋体"/>
                      <w:b w:val="0"/>
                      <w:bCs w:val="0"/>
                      <w:kern w:val="2"/>
                      <w:sz w:val="15"/>
                      <w:szCs w:val="15"/>
                      <w:highlight w:val="none"/>
                      <w:vertAlign w:val="baseline"/>
                      <w:lang w:val="en-US" w:eastAsia="zh-CN" w:bidi="ar-SA"/>
                    </w:rPr>
                    <w:t>月综合能耗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Kgce</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产量（</w:t>
                  </w:r>
                  <w:r>
                    <w:rPr>
                      <w:rFonts w:hint="eastAsia" w:ascii="宋体" w:hAnsi="宋体" w:eastAsia="宋体" w:cs="宋体"/>
                      <w:kern w:val="2"/>
                      <w:sz w:val="15"/>
                      <w:szCs w:val="15"/>
                      <w:highlight w:val="none"/>
                      <w:vertAlign w:val="baseline"/>
                      <w:lang w:val="en-US" w:eastAsia="zh-CN" w:bidi="ar-SA"/>
                    </w:rPr>
                    <w:t>m³</w:t>
                  </w: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5"/>
                      <w:szCs w:val="15"/>
                      <w:highlight w:val="none"/>
                      <w:vertAlign w:val="baseline"/>
                      <w:lang w:val="en-US" w:eastAsia="zh-CN"/>
                    </w:rPr>
                  </w:pPr>
                  <w:r>
                    <w:rPr>
                      <w:rFonts w:hint="eastAsia" w:ascii="宋体" w:hAnsi="宋体" w:eastAsia="宋体" w:cs="宋体"/>
                      <w:b w:val="0"/>
                      <w:bCs w:val="0"/>
                      <w:sz w:val="15"/>
                      <w:szCs w:val="15"/>
                      <w:highlight w:val="none"/>
                      <w:vertAlign w:val="baseline"/>
                      <w:lang w:val="en-US" w:eastAsia="zh-CN"/>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trPr>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p>
              </w:tc>
              <w:tc>
                <w:tcPr>
                  <w:tcW w:w="1633"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b w:val="0"/>
                      <w:bCs w:val="0"/>
                      <w:kern w:val="2"/>
                      <w:sz w:val="15"/>
                      <w:szCs w:val="15"/>
                      <w:highlight w:val="none"/>
                      <w:vertAlign w:val="baseline"/>
                      <w:lang w:val="en-US" w:eastAsia="zh-CN" w:bidi="ar-SA"/>
                    </w:rPr>
                    <w:t>月综合电耗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Kw.h</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产量（</w:t>
                  </w:r>
                  <w:r>
                    <w:rPr>
                      <w:rFonts w:hint="eastAsia" w:ascii="宋体" w:hAnsi="宋体" w:eastAsia="宋体" w:cs="宋体"/>
                      <w:kern w:val="2"/>
                      <w:sz w:val="15"/>
                      <w:szCs w:val="15"/>
                      <w:highlight w:val="none"/>
                      <w:vertAlign w:val="baseline"/>
                      <w:lang w:val="en-US" w:eastAsia="zh-CN" w:bidi="ar-SA"/>
                    </w:rPr>
                    <w:t>m³</w:t>
                  </w: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5"/>
                      <w:szCs w:val="15"/>
                      <w:highlight w:val="none"/>
                      <w:vertAlign w:val="baseline"/>
                      <w:lang w:val="en-US" w:eastAsia="zh-CN"/>
                    </w:rPr>
                  </w:pPr>
                  <w:r>
                    <w:rPr>
                      <w:rFonts w:hint="eastAsia" w:ascii="宋体" w:hAnsi="宋体" w:eastAsia="宋体" w:cs="宋体"/>
                      <w:b w:val="0"/>
                      <w:bCs w:val="0"/>
                      <w:sz w:val="15"/>
                      <w:szCs w:val="15"/>
                      <w:highlight w:val="none"/>
                      <w:vertAlign w:val="baseline"/>
                      <w:lang w:val="en-US" w:eastAsia="zh-CN"/>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p>
              </w:tc>
              <w:tc>
                <w:tcPr>
                  <w:tcW w:w="1633"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kern w:val="2"/>
                      <w:sz w:val="15"/>
                      <w:szCs w:val="15"/>
                      <w:highlight w:val="none"/>
                      <w:vertAlign w:val="baseline"/>
                      <w:lang w:val="en-US" w:eastAsia="zh-CN" w:bidi="ar-SA"/>
                    </w:rPr>
                  </w:pPr>
                  <w:r>
                    <w:rPr>
                      <w:rFonts w:hint="eastAsia" w:ascii="宋体" w:hAnsi="宋体" w:eastAsia="宋体" w:cs="宋体"/>
                      <w:b w:val="0"/>
                      <w:bCs w:val="0"/>
                      <w:kern w:val="2"/>
                      <w:sz w:val="15"/>
                      <w:szCs w:val="15"/>
                      <w:highlight w:val="none"/>
                      <w:vertAlign w:val="baseline"/>
                      <w:lang w:val="en-US" w:eastAsia="zh-CN" w:bidi="ar-SA"/>
                    </w:rPr>
                    <w:t>月综合汽耗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kern w:val="2"/>
                      <w:sz w:val="15"/>
                      <w:szCs w:val="15"/>
                      <w:highlight w:val="none"/>
                      <w:vertAlign w:val="baseline"/>
                      <w:lang w:val="en-US" w:eastAsia="zh-CN" w:bidi="ar-SA"/>
                    </w:rPr>
                  </w:pPr>
                  <w:r>
                    <w:rPr>
                      <w:rFonts w:hint="eastAsia" w:ascii="宋体" w:hAnsi="宋体" w:eastAsia="宋体" w:cs="宋体"/>
                      <w:kern w:val="2"/>
                      <w:sz w:val="15"/>
                      <w:szCs w:val="15"/>
                      <w:highlight w:val="none"/>
                      <w:vertAlign w:val="baseline"/>
                      <w:lang w:val="en-US" w:eastAsia="zh-CN" w:bidi="ar-SA"/>
                    </w:rPr>
                    <w:t>Kgce</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产量（</w:t>
                  </w:r>
                  <w:r>
                    <w:rPr>
                      <w:rFonts w:hint="eastAsia" w:ascii="宋体" w:hAnsi="宋体" w:eastAsia="宋体" w:cs="宋体"/>
                      <w:kern w:val="2"/>
                      <w:sz w:val="15"/>
                      <w:szCs w:val="15"/>
                      <w:highlight w:val="none"/>
                      <w:vertAlign w:val="baseline"/>
                      <w:lang w:val="en-US" w:eastAsia="zh-CN" w:bidi="ar-SA"/>
                    </w:rPr>
                    <w:t>m³</w:t>
                  </w: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kern w:val="2"/>
                      <w:sz w:val="15"/>
                      <w:szCs w:val="15"/>
                      <w:highlight w:val="none"/>
                      <w:vertAlign w:val="baseline"/>
                      <w:lang w:val="en-US" w:eastAsia="zh-CN" w:bidi="ar-SA"/>
                    </w:rPr>
                  </w:pPr>
                  <w:r>
                    <w:rPr>
                      <w:rFonts w:hint="eastAsia" w:ascii="宋体" w:hAnsi="宋体" w:eastAsia="宋体" w:cs="宋体"/>
                      <w:b w:val="0"/>
                      <w:bCs w:val="0"/>
                      <w:sz w:val="15"/>
                      <w:szCs w:val="15"/>
                      <w:highlight w:val="none"/>
                      <w:vertAlign w:val="baseline"/>
                      <w:lang w:val="en-US" w:eastAsia="zh-CN"/>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设备级</w:t>
                  </w:r>
                </w:p>
              </w:tc>
              <w:tc>
                <w:tcPr>
                  <w:tcW w:w="1745"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大型电机（≧30kW）</w:t>
                  </w:r>
                </w:p>
              </w:tc>
              <w:tc>
                <w:tcPr>
                  <w:tcW w:w="1633"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功耗</w:t>
                  </w:r>
                </w:p>
              </w:tc>
              <w:tc>
                <w:tcPr>
                  <w:tcW w:w="25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kW</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开机时间（h）</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kern w:val="2"/>
                      <w:sz w:val="15"/>
                      <w:szCs w:val="15"/>
                      <w:highlight w:val="none"/>
                      <w:vertAlign w:val="baseline"/>
                      <w:lang w:val="en-US" w:eastAsia="zh-CN" w:bidi="ar-SA"/>
                    </w:rPr>
                  </w:pPr>
                  <w:r>
                    <w:rPr>
                      <w:rFonts w:hint="eastAsia" w:ascii="宋体" w:hAnsi="宋体" w:eastAsia="宋体" w:cs="宋体"/>
                      <w:sz w:val="15"/>
                      <w:szCs w:val="15"/>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 xml:space="preserve"> 车辆运行</w:t>
                  </w:r>
                </w:p>
              </w:tc>
              <w:tc>
                <w:tcPr>
                  <w:tcW w:w="1633"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百公里油耗</w:t>
                  </w:r>
                </w:p>
              </w:tc>
              <w:tc>
                <w:tcPr>
                  <w:tcW w:w="2511" w:type="dxa"/>
                  <w:noWrap w:val="0"/>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L/（km.100）</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路程(km)</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restart"/>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输变电系统（变压器、配电柜等）</w:t>
                  </w:r>
                </w:p>
              </w:tc>
              <w:tc>
                <w:tcPr>
                  <w:tcW w:w="1633" w:type="dxa"/>
                  <w:vMerge w:val="restart"/>
                  <w:noWrap w:val="0"/>
                  <w:vAlign w:val="top"/>
                </w:tcPr>
                <w:p>
                  <w:pPr>
                    <w:pStyle w:val="9"/>
                    <w:ind w:left="0" w:leftChars="0" w:firstLine="0" w:firstLineChars="0"/>
                    <w:rPr>
                      <w:rFonts w:hint="default" w:ascii="宋体" w:hAnsi="宋体" w:eastAsia="宋体" w:cs="宋体"/>
                      <w:sz w:val="15"/>
                      <w:szCs w:val="15"/>
                      <w:highlight w:val="none"/>
                      <w:vertAlign w:val="baseline"/>
                      <w:lang w:val="en-US" w:eastAsia="zh-CN"/>
                    </w:rPr>
                  </w:pPr>
                </w:p>
                <w:p>
                  <w:pPr>
                    <w:pStyle w:val="9"/>
                    <w:ind w:firstLine="300" w:firstLineChars="200"/>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变压器能效</w:t>
                  </w:r>
                </w:p>
              </w:tc>
              <w:tc>
                <w:tcPr>
                  <w:tcW w:w="25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变压器负载系数（38~75%/GB/T13462-2008）</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745"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p>
              </w:tc>
              <w:tc>
                <w:tcPr>
                  <w:tcW w:w="163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p>
              </w:tc>
              <w:tc>
                <w:tcPr>
                  <w:tcW w:w="25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功率因数</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（感性0.90~0.99/GB/T17774-1996）</w:t>
                  </w:r>
                </w:p>
              </w:tc>
              <w:tc>
                <w:tcPr>
                  <w:tcW w:w="1456"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c>
                <w:tcPr>
                  <w:tcW w:w="1111" w:type="dxa"/>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w:t>
                  </w:r>
                </w:p>
              </w:tc>
            </w:tr>
          </w:tbl>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能源基准：</w:t>
            </w:r>
          </w:p>
          <w:p>
            <w:pPr>
              <w:pStyle w:val="9"/>
              <w:ind w:left="0" w:leftChars="0" w:firstLine="0" w:firstLineChars="0"/>
              <w:rPr>
                <w:rFonts w:hint="default" w:ascii="宋体" w:hAnsi="宋体" w:eastAsia="宋体" w:cs="Times New Roman"/>
                <w:kern w:val="2"/>
                <w:sz w:val="21"/>
                <w:szCs w:val="21"/>
                <w:lang w:val="en-US" w:eastAsia="zh-CN" w:bidi="ar-SA"/>
              </w:rPr>
            </w:pPr>
          </w:p>
          <w:tbl>
            <w:tblPr>
              <w:tblStyle w:val="1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495"/>
              <w:gridCol w:w="298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6484" w:type="dxa"/>
                  <w:gridSpan w:val="2"/>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能源基准</w:t>
                  </w:r>
                </w:p>
              </w:tc>
              <w:tc>
                <w:tcPr>
                  <w:tcW w:w="1644"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3495"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单方综合能耗</w:t>
                  </w:r>
                </w:p>
              </w:tc>
              <w:tc>
                <w:tcPr>
                  <w:tcW w:w="2989" w:type="dxa"/>
                  <w:noWrap w:val="0"/>
                  <w:vAlign w:val="center"/>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7.807542157</w:t>
                  </w:r>
                </w:p>
              </w:tc>
              <w:tc>
                <w:tcPr>
                  <w:tcW w:w="1644"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3495"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单方综合电耗</w:t>
                  </w:r>
                </w:p>
              </w:tc>
              <w:tc>
                <w:tcPr>
                  <w:tcW w:w="2989" w:type="dxa"/>
                  <w:noWrap w:val="0"/>
                  <w:vAlign w:val="center"/>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11.49915791</w:t>
                  </w:r>
                </w:p>
              </w:tc>
              <w:tc>
                <w:tcPr>
                  <w:tcW w:w="1644"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Kw.h/m³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9"/>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3495"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单方综合汽耗</w:t>
                  </w:r>
                </w:p>
              </w:tc>
              <w:tc>
                <w:tcPr>
                  <w:tcW w:w="2989" w:type="dxa"/>
                  <w:noWrap w:val="0"/>
                  <w:vAlign w:val="center"/>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6.088740718</w:t>
                  </w:r>
                </w:p>
              </w:tc>
              <w:tc>
                <w:tcPr>
                  <w:tcW w:w="1644" w:type="dxa"/>
                  <w:noWrap w:val="0"/>
                  <w:vAlign w:val="top"/>
                </w:tcPr>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Kgce/m³</w:t>
                  </w:r>
                </w:p>
              </w:tc>
            </w:tr>
          </w:tbl>
          <w:p>
            <w:pPr>
              <w:pStyle w:val="9"/>
              <w:ind w:left="0" w:leftChars="0" w:firstLine="0" w:firstLineChars="0"/>
              <w:rPr>
                <w:rFonts w:hint="default" w:ascii="宋体" w:hAnsi="宋体" w:eastAsia="宋体" w:cs="Times New Roman"/>
                <w:kern w:val="2"/>
                <w:sz w:val="21"/>
                <w:szCs w:val="21"/>
                <w:lang w:val="en-US" w:eastAsia="zh-CN" w:bidi="ar-SA"/>
              </w:rPr>
            </w:pPr>
          </w:p>
          <w:p>
            <w:pPr>
              <w:pStyle w:val="9"/>
              <w:ind w:left="0" w:leftChars="0" w:firstLine="0" w:firstLineChars="0"/>
              <w:rPr>
                <w:rFonts w:hint="default"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改进机会识别：</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1</w:t>
            </w:r>
            <w:r>
              <w:rPr>
                <w:rFonts w:hint="default" w:ascii="宋体" w:hAnsi="宋体" w:eastAsia="宋体" w:cs="Times New Roman"/>
                <w:kern w:val="2"/>
                <w:sz w:val="21"/>
                <w:szCs w:val="21"/>
                <w:lang w:val="en-US" w:eastAsia="zh-CN" w:bidi="ar-SA"/>
              </w:rPr>
              <w:t>）变频技术改造</w:t>
            </w:r>
            <w:r>
              <w:rPr>
                <w:rFonts w:hint="eastAsia" w:ascii="宋体" w:hAnsi="宋体" w:eastAsia="宋体" w:cs="Times New Roman"/>
                <w:kern w:val="2"/>
                <w:sz w:val="21"/>
                <w:szCs w:val="21"/>
                <w:lang w:val="en-US" w:eastAsia="zh-CN" w:bidi="ar-SA"/>
              </w:rPr>
              <w:t>；</w:t>
            </w:r>
          </w:p>
          <w:p>
            <w:pPr>
              <w:pStyle w:val="9"/>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变频调速技术以其显著的节电效果、优良的调速性能以及广泛的适用性、系统的安全可靠性和延长设备使用寿命等优点而成为现代电力传动技术的一个主要发展方向。原无变频电机采用直接启动，电流对设备的冲击很大，不能完全保证安全运行，增加了设备维护量，而且造成了电量的损失。通过变频调速技术可以将日常生产用的确定电压、频率的交流电，经变换器变换为可改变频率和电压的交流电，从而调整电机的转速，对电能的消耗将大大降低。</w:t>
            </w:r>
          </w:p>
          <w:p>
            <w:pPr>
              <w:pStyle w:val="9"/>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在实际生产中，为了追求设备作业率，加上设备质量、操作等方面的原因，往往人为地把电机功率增大，造成“大马拉小车”现象，使电机无功功率升高，浪费了电能。故应用三相异步电机无功就地补偿技术或移相节电技术，提高系统功率因数，减少无功功率，节约电能。</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2</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变压器选用新型节能产品，减少变压器的损耗，节约电费；</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3</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电机采用功率因数高的产品，降低正常运行中的自身损耗，从根本上避免了能源的浪费；</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4</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高压真空断路器选用弹簧储能的操作结构，合跳闸电流小，所需的直流电源容量小，自身损耗低；</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5</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变压器在电源侧装置有功电度表，无功电度表和功率因数表，并配置相应的动态无功补偿装置。检测并记录电压、电流、功率、功率因数、有功电量、无功电量等。在低负荷时，调整无功补偿设备的容量，防止过补偿；</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6</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在各车间入口设水计量装置对水量进行指标分解，从而达到节水目的；</w:t>
            </w:r>
          </w:p>
          <w:p>
            <w:pPr>
              <w:pStyle w:val="9"/>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7</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采用先进、合理的保温设计，降低系统的热量损失。</w:t>
            </w:r>
          </w:p>
          <w:p>
            <w:pPr>
              <w:pStyle w:val="9"/>
              <w:ind w:left="0" w:leftChars="0" w:firstLine="0" w:firstLineChars="0"/>
              <w:rPr>
                <w:rFonts w:hint="eastAsia" w:ascii="宋体" w:hAnsi="宋体" w:eastAsia="宋体" w:cs="Times New Roman"/>
                <w:kern w:val="2"/>
                <w:sz w:val="21"/>
                <w:szCs w:val="21"/>
                <w:lang w:val="en-US" w:eastAsia="zh-CN" w:bidi="ar-SA"/>
              </w:rPr>
            </w:pP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评审结论</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根据能源评审工作，公司能源评审组一致认为： </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1、公司目前的能源管理现状基本能够满足国家、地方及行业方面法律法规及其他要求；</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2、公司的单位产品能源消耗与国家标准，优于标准的先进水平。</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3、2019年以来随着公司产量不断扩大，增加了一定的设备投入，因此基准调整至2020年的水平上。</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进一步对2019年~2020年以来的不符合数据进行调查研究找到科学合理的节能措施。</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公司应进一步加强能源管理工作，进一步完善有关能源管理的文件制度。</w:t>
            </w:r>
          </w:p>
          <w:p>
            <w:pPr>
              <w:pStyle w:val="9"/>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、继续明确职责，确保能源管理体系的有效建立和运行。</w:t>
            </w:r>
          </w:p>
        </w:tc>
        <w:tc>
          <w:tcPr>
            <w:tcW w:w="722"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rPr>
                <w:rFonts w:ascii="宋体"/>
                <w:szCs w:val="21"/>
              </w:rPr>
            </w:pPr>
            <w:r>
              <w:rPr>
                <w:rFonts w:hint="eastAsia" w:ascii="宋体" w:hAnsi="宋体"/>
                <w:szCs w:val="21"/>
              </w:rPr>
              <w:t>采集能源数据的策划、</w:t>
            </w:r>
          </w:p>
        </w:tc>
        <w:tc>
          <w:tcPr>
            <w:tcW w:w="960" w:type="dxa"/>
          </w:tcPr>
          <w:p>
            <w:pPr>
              <w:rPr>
                <w:szCs w:val="21"/>
              </w:rPr>
            </w:pPr>
            <w:r>
              <w:rPr>
                <w:rFonts w:ascii="宋体" w:hAnsi="宋体"/>
                <w:szCs w:val="21"/>
              </w:rPr>
              <w:t xml:space="preserve">6.6 </w:t>
            </w:r>
          </w:p>
        </w:tc>
        <w:tc>
          <w:tcPr>
            <w:tcW w:w="10867" w:type="dxa"/>
          </w:tcPr>
          <w:p>
            <w:r>
              <w:rPr>
                <w:rFonts w:hint="eastAsia"/>
              </w:rPr>
              <w:t>制定《监视、测量与分析控制程序》，确保在计划的时间间隔内确定、测量、监测和分析其影响能源性能的业务的关键特征</w:t>
            </w:r>
            <w:r>
              <w:t>(</w:t>
            </w:r>
            <w:r>
              <w:rPr>
                <w:rFonts w:hint="eastAsia"/>
              </w:rPr>
              <w:t>见组织应定义和实施与其规模、复杂性、资源及其测量和监测设备相适应的能源数据收集计划。计划应指定监测关键特性所需的数据，并说明应以何种方式、以何种频率收集和保留数据。</w:t>
            </w:r>
          </w:p>
          <w:p>
            <w:r>
              <w:rPr>
                <w:rFonts w:hint="eastAsia"/>
              </w:rPr>
              <w:t>生产部采集能源的数据为：生产每台设备</w:t>
            </w:r>
            <w:r>
              <w:rPr>
                <w:rFonts w:hint="eastAsia"/>
                <w:lang w:val="en-US" w:eastAsia="zh-CN"/>
              </w:rPr>
              <w:t>搅拌池用电量、蒸养釜的耗蒸汽量</w:t>
            </w:r>
            <w:r>
              <w:rPr>
                <w:rFonts w:hint="eastAsia"/>
                <w:lang w:eastAsia="zh-CN"/>
              </w:rPr>
              <w:t>、</w:t>
            </w:r>
            <w:r>
              <w:rPr>
                <w:rFonts w:hint="eastAsia"/>
                <w:lang w:val="en-US" w:eastAsia="zh-CN"/>
              </w:rPr>
              <w:t>切割机的用电量</w:t>
            </w:r>
            <w:r>
              <w:rPr>
                <w:rFonts w:hint="eastAsia"/>
              </w:rPr>
              <w:t>。</w:t>
            </w:r>
          </w:p>
        </w:tc>
        <w:tc>
          <w:tcPr>
            <w:tcW w:w="722" w:type="dxa"/>
          </w:tcPr>
          <w:p>
            <w:pPr>
              <w:rPr>
                <w:szCs w:val="21"/>
              </w:rPr>
            </w:pPr>
          </w:p>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rPr>
                <w:rFonts w:hint="eastAsia" w:ascii="宋体" w:hAnsi="宋体" w:eastAsia="宋体"/>
                <w:szCs w:val="21"/>
                <w:lang w:val="en-US" w:eastAsia="zh-CN"/>
              </w:rPr>
            </w:pPr>
            <w:r>
              <w:rPr>
                <w:rFonts w:hint="eastAsia" w:ascii="宋体" w:hAnsi="宋体"/>
                <w:szCs w:val="21"/>
                <w:lang w:val="en-US" w:eastAsia="zh-CN"/>
              </w:rPr>
              <w:t>沟通交流</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7.4</w:t>
            </w:r>
          </w:p>
        </w:tc>
        <w:tc>
          <w:tcPr>
            <w:tcW w:w="10867" w:type="dxa"/>
          </w:tcPr>
          <w:p>
            <w:pPr>
              <w:keepNext w:val="0"/>
              <w:keepLines w:val="0"/>
              <w:pageBreakBefore w:val="0"/>
              <w:widowControl w:val="0"/>
              <w:kinsoku/>
              <w:wordWrap/>
              <w:overflowPunct/>
              <w:topLinePunct w:val="0"/>
              <w:bidi w:val="0"/>
              <w:snapToGrid/>
              <w:spacing w:before="157" w:beforeLines="50" w:line="240" w:lineRule="auto"/>
              <w:ind w:firstLine="420" w:firstLineChars="200"/>
              <w:rPr>
                <w:szCs w:val="21"/>
              </w:rPr>
            </w:pPr>
            <w:r>
              <w:rPr>
                <w:rFonts w:hint="eastAsia"/>
                <w:szCs w:val="21"/>
              </w:rPr>
              <w:t>公司内部沟通的内容：</w:t>
            </w:r>
            <w:r>
              <w:rPr>
                <w:rFonts w:hint="eastAsia"/>
                <w:szCs w:val="21"/>
                <w:lang w:val="en-US" w:eastAsia="zh-CN"/>
              </w:rPr>
              <w:t>能源</w:t>
            </w:r>
            <w:r>
              <w:rPr>
                <w:rFonts w:hint="eastAsia"/>
                <w:szCs w:val="21"/>
              </w:rPr>
              <w:t>管理体系的过程及有效性，包括</w:t>
            </w:r>
            <w:r>
              <w:rPr>
                <w:rFonts w:hint="eastAsia"/>
                <w:szCs w:val="21"/>
                <w:lang w:val="en-US" w:eastAsia="zh-CN"/>
              </w:rPr>
              <w:t>节能</w:t>
            </w:r>
            <w:r>
              <w:rPr>
                <w:rFonts w:hint="eastAsia"/>
                <w:szCs w:val="21"/>
              </w:rPr>
              <w:t>要求、</w:t>
            </w:r>
            <w:r>
              <w:rPr>
                <w:rFonts w:hint="eastAsia"/>
                <w:szCs w:val="21"/>
                <w:lang w:val="en-US" w:eastAsia="zh-CN"/>
              </w:rPr>
              <w:t>能源</w:t>
            </w:r>
            <w:r>
              <w:rPr>
                <w:rFonts w:hint="eastAsia"/>
                <w:szCs w:val="21"/>
              </w:rPr>
              <w:t>目标完成情况的报告、以及实施的有效性的分析、评审报告，过程流程等内容进行全方位沟通，绩效良好，能保障管理体系的有效，过程绩效，</w:t>
            </w:r>
            <w:r>
              <w:rPr>
                <w:rFonts w:hint="eastAsia"/>
                <w:szCs w:val="21"/>
                <w:lang w:val="en-US" w:eastAsia="zh-CN"/>
              </w:rPr>
              <w:t>能源</w:t>
            </w:r>
            <w:r>
              <w:rPr>
                <w:rFonts w:hint="eastAsia"/>
                <w:szCs w:val="21"/>
              </w:rPr>
              <w:t>目标达成的情况。</w:t>
            </w:r>
          </w:p>
          <w:p>
            <w:pPr>
              <w:keepNext w:val="0"/>
              <w:keepLines w:val="0"/>
              <w:pageBreakBefore w:val="0"/>
              <w:widowControl w:val="0"/>
              <w:kinsoku/>
              <w:wordWrap/>
              <w:overflowPunct/>
              <w:topLinePunct w:val="0"/>
              <w:bidi w:val="0"/>
              <w:snapToGrid/>
              <w:spacing w:before="157" w:beforeLines="50" w:line="240" w:lineRule="auto"/>
              <w:ind w:firstLine="420" w:firstLineChars="200"/>
              <w:rPr>
                <w:szCs w:val="21"/>
              </w:rPr>
            </w:pPr>
            <w:r>
              <w:rPr>
                <w:rFonts w:hint="eastAsia"/>
                <w:szCs w:val="21"/>
              </w:rPr>
              <w:t>外部沟通的内容包括：法律法规要求、</w:t>
            </w:r>
            <w:r>
              <w:rPr>
                <w:rFonts w:hint="eastAsia"/>
                <w:szCs w:val="21"/>
                <w:lang w:val="en-US" w:eastAsia="zh-CN"/>
              </w:rPr>
              <w:t>能源主管</w:t>
            </w:r>
            <w:r>
              <w:rPr>
                <w:rFonts w:hint="eastAsia"/>
                <w:szCs w:val="21"/>
              </w:rPr>
              <w:t>部门等主管部门的要求等相关方面关于</w:t>
            </w:r>
            <w:r>
              <w:rPr>
                <w:rFonts w:hint="eastAsia"/>
                <w:szCs w:val="21"/>
                <w:lang w:val="en-US" w:eastAsia="zh-CN"/>
              </w:rPr>
              <w:t>能源</w:t>
            </w:r>
            <w:r>
              <w:rPr>
                <w:rFonts w:hint="eastAsia"/>
                <w:szCs w:val="21"/>
              </w:rPr>
              <w:t>方面信息的交流；</w:t>
            </w:r>
          </w:p>
          <w:p>
            <w:pPr>
              <w:keepNext w:val="0"/>
              <w:keepLines w:val="0"/>
              <w:pageBreakBefore w:val="0"/>
              <w:widowControl w:val="0"/>
              <w:kinsoku/>
              <w:wordWrap/>
              <w:overflowPunct/>
              <w:topLinePunct w:val="0"/>
              <w:bidi w:val="0"/>
              <w:snapToGrid/>
              <w:spacing w:before="157" w:beforeLines="50" w:line="240" w:lineRule="auto"/>
              <w:rPr>
                <w:szCs w:val="21"/>
              </w:rPr>
            </w:pPr>
            <w:r>
              <w:rPr>
                <w:rFonts w:hint="eastAsia"/>
                <w:szCs w:val="21"/>
              </w:rPr>
              <w:t xml:space="preserve"> </w:t>
            </w:r>
            <w:r>
              <w:rPr>
                <w:szCs w:val="21"/>
              </w:rPr>
              <w:t xml:space="preserve"> </w:t>
            </w:r>
            <w:r>
              <w:rPr>
                <w:rFonts w:hint="eastAsia"/>
                <w:szCs w:val="21"/>
              </w:rPr>
              <w:t>公司信息交流的对象：不同岗位、部门，对与</w:t>
            </w:r>
            <w:r>
              <w:rPr>
                <w:rFonts w:hint="eastAsia"/>
                <w:szCs w:val="21"/>
                <w:lang w:val="en-US" w:eastAsia="zh-CN"/>
              </w:rPr>
              <w:t>能源</w:t>
            </w:r>
            <w:r>
              <w:rPr>
                <w:rFonts w:hint="eastAsia"/>
                <w:szCs w:val="21"/>
              </w:rPr>
              <w:t>管理体系有关的各种信息，相互了解，达到全员参与的效果。</w:t>
            </w:r>
          </w:p>
          <w:p>
            <w:pPr>
              <w:rPr>
                <w:rFonts w:hint="eastAsia"/>
                <w:szCs w:val="21"/>
              </w:rPr>
            </w:pPr>
            <w:r>
              <w:rPr>
                <w:rFonts w:hint="eastAsia"/>
                <w:szCs w:val="21"/>
              </w:rPr>
              <w:t xml:space="preserve">  </w:t>
            </w:r>
            <w:r>
              <w:rPr>
                <w:rFonts w:hint="eastAsia" w:ascii="Times New Roman" w:hAnsi="Times New Roman" w:eastAsia="宋体" w:cs="Times New Roman"/>
                <w:color w:val="auto"/>
                <w:kern w:val="2"/>
                <w:sz w:val="21"/>
                <w:szCs w:val="21"/>
                <w:lang w:val="en-US" w:eastAsia="zh-CN" w:bidi="ar-SA"/>
              </w:rPr>
              <w:t>公司信息交流的形式和工具：采用各种会议、培训、微信、文件报告分发、电话、座谈等各种方式。</w:t>
            </w:r>
          </w:p>
        </w:tc>
        <w:tc>
          <w:tcPr>
            <w:tcW w:w="722" w:type="dxa"/>
          </w:tcPr>
          <w:p/>
          <w:p>
            <w:pPr>
              <w:pStyle w:val="3"/>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2160" w:type="dxa"/>
          </w:tcPr>
          <w:p>
            <w:pPr>
              <w:rPr>
                <w:rFonts w:ascii="宋体"/>
                <w:szCs w:val="21"/>
              </w:rPr>
            </w:pPr>
            <w:r>
              <w:rPr>
                <w:rFonts w:hint="eastAsia" w:ascii="宋体" w:hAnsi="宋体"/>
                <w:szCs w:val="21"/>
              </w:rPr>
              <w:t>运行的策划和控制、</w:t>
            </w:r>
          </w:p>
        </w:tc>
        <w:tc>
          <w:tcPr>
            <w:tcW w:w="960" w:type="dxa"/>
          </w:tcPr>
          <w:p>
            <w:pPr>
              <w:rPr>
                <w:szCs w:val="21"/>
              </w:rPr>
            </w:pPr>
            <w:r>
              <w:rPr>
                <w:rFonts w:ascii="宋体" w:hAnsi="宋体"/>
                <w:szCs w:val="21"/>
              </w:rPr>
              <w:t xml:space="preserve">8.1 </w:t>
            </w:r>
          </w:p>
        </w:tc>
        <w:tc>
          <w:tcPr>
            <w:tcW w:w="10867" w:type="dxa"/>
          </w:tcPr>
          <w:p>
            <w:pPr>
              <w:rPr>
                <w:rFonts w:hint="eastAsia"/>
              </w:rPr>
            </w:pPr>
            <w:r>
              <w:rPr>
                <w:rFonts w:hint="eastAsia"/>
              </w:rPr>
              <w:t>生产部能耗的策划：制定并执行《运行控制程序》，计划、实施和控制，以满足标准的要求。由:</w:t>
            </w:r>
          </w:p>
          <w:p>
            <w:pPr>
              <w:numPr>
                <w:ilvl w:val="0"/>
                <w:numId w:val="2"/>
              </w:numPr>
              <w:rPr>
                <w:rFonts w:hint="eastAsia"/>
              </w:rPr>
            </w:pPr>
            <w:r>
              <w:rPr>
                <w:rFonts w:hint="eastAsia"/>
              </w:rPr>
              <w:t>制定有关过程的标准，包括设施、设备、系统和能源使用过程的有效操作和维护，如果没有这些过程，可能会导致对预期能源性能的重大偏离;</w:t>
            </w:r>
          </w:p>
          <w:p>
            <w:pPr>
              <w:numPr>
                <w:ilvl w:val="0"/>
                <w:numId w:val="2"/>
              </w:numPr>
              <w:rPr>
                <w:rFonts w:hint="eastAsia"/>
              </w:rPr>
            </w:pPr>
            <w:r>
              <w:rPr>
                <w:rFonts w:hint="eastAsia"/>
              </w:rPr>
              <w:t>b)向在组织控制下工作的相关人员传达;</w:t>
            </w:r>
          </w:p>
          <w:p>
            <w:pPr>
              <w:rPr>
                <w:rFonts w:hint="eastAsia"/>
              </w:rPr>
            </w:pPr>
            <w:r>
              <w:rPr>
                <w:rFonts w:hint="eastAsia"/>
              </w:rPr>
              <w:t>c)按照标准实施对过程的控制，包括按照既定标准操作和维护设施、设备、系统和能源使用过程;</w:t>
            </w:r>
          </w:p>
          <w:p>
            <w:pPr>
              <w:rPr>
                <w:rFonts w:hint="eastAsia"/>
              </w:rPr>
            </w:pPr>
            <w:r>
              <w:rPr>
                <w:rFonts w:hint="eastAsia"/>
              </w:rPr>
              <w:t>d)在必要的范围内保存文件化的信息，以确保过程已按计划进行。</w:t>
            </w:r>
          </w:p>
          <w:p>
            <w:pPr>
              <w:rPr>
                <w:rFonts w:hint="eastAsia"/>
              </w:rPr>
            </w:pPr>
            <w:r>
              <w:rPr>
                <w:rFonts w:hint="eastAsia"/>
              </w:rPr>
              <w:t>控制计划中的变更，并审查意外变更的后果，并在必要时采取行动减轻任何不利影响。</w:t>
            </w:r>
          </w:p>
          <w:p>
            <w:pPr>
              <w:rPr>
                <w:rFonts w:hint="eastAsia"/>
              </w:rPr>
            </w:pPr>
          </w:p>
          <w:p>
            <w:pPr>
              <w:rPr>
                <w:rFonts w:hint="eastAsia"/>
              </w:rPr>
            </w:pPr>
            <w:r>
              <w:rPr>
                <w:rFonts w:hint="eastAsia"/>
              </w:rPr>
              <w:t>能耗控制：</w:t>
            </w:r>
          </w:p>
          <w:p>
            <w:pPr>
              <w:rPr>
                <w:rFonts w:hint="eastAsia"/>
              </w:rPr>
            </w:pPr>
            <w:r>
              <w:rPr>
                <w:rFonts w:hint="eastAsia"/>
              </w:rPr>
              <w:t>一、节电方面</w:t>
            </w:r>
          </w:p>
          <w:p>
            <w:pPr>
              <w:rPr>
                <w:rFonts w:hint="eastAsia"/>
              </w:rPr>
            </w:pPr>
            <w:r>
              <w:rPr>
                <w:rFonts w:hint="eastAsia"/>
              </w:rPr>
              <w:t>1、为了节能降耗，合理的用电避峰，车间制定了《关于生产车间用电避峰的通知》，并于9月10日开始发放实施。建议将运转班中班取消，改上早班和大夜班。这样车间峰期用电从原先的8小时减为3小时。大大降低了用电费用。</w:t>
            </w:r>
          </w:p>
          <w:p>
            <w:pPr>
              <w:rPr>
                <w:rFonts w:hint="eastAsia"/>
              </w:rPr>
            </w:pPr>
            <w:r>
              <w:rPr>
                <w:rFonts w:hint="eastAsia"/>
              </w:rPr>
              <w:t>2、在光线能达到生产要求的情况下禁止开启照明用电，建议更改现有的照明用电</w:t>
            </w:r>
          </w:p>
          <w:p>
            <w:pPr>
              <w:rPr>
                <w:rFonts w:hint="eastAsia"/>
              </w:rPr>
            </w:pPr>
            <w:r>
              <w:rPr>
                <w:rFonts w:hint="eastAsia"/>
              </w:rPr>
              <w:t>控制开关，分开控制。（现有的一个开关控制十几盏灯）</w:t>
            </w:r>
          </w:p>
          <w:p>
            <w:pPr>
              <w:rPr>
                <w:rFonts w:hint="eastAsia"/>
              </w:rPr>
            </w:pPr>
            <w:r>
              <w:rPr>
                <w:rFonts w:hint="eastAsia"/>
              </w:rPr>
              <w:t>2. 冷水机组在水温能达到生产要求的情况下限时开启。</w:t>
            </w:r>
          </w:p>
          <w:p>
            <w:pPr>
              <w:rPr>
                <w:rFonts w:hint="eastAsia"/>
              </w:rPr>
            </w:pPr>
            <w:r>
              <w:rPr>
                <w:rFonts w:hint="eastAsia"/>
              </w:rPr>
              <w:t>3. 办公室用电应与车间用电分开计量，建议增加分表。</w:t>
            </w:r>
          </w:p>
          <w:p>
            <w:pPr>
              <w:rPr>
                <w:rFonts w:hint="eastAsia"/>
              </w:rPr>
            </w:pPr>
            <w:r>
              <w:rPr>
                <w:rFonts w:hint="eastAsia"/>
              </w:rPr>
              <w:t>合理的安排生产，在生产任务不饱和的情况下尽量集中处理在线产品，（特别是退火、浸润、喷涂岗位）。</w:t>
            </w:r>
          </w:p>
          <w:p>
            <w:pPr>
              <w:rPr>
                <w:rFonts w:hint="eastAsia"/>
              </w:rPr>
            </w:pPr>
            <w:r>
              <w:rPr>
                <w:rFonts w:hint="eastAsia"/>
              </w:rPr>
              <w:t>4.车间生产操作人员应减少设备空载运行，加强人员的巡检，杜绝跑、冒、滴、漏的现象发生。</w:t>
            </w:r>
          </w:p>
          <w:p>
            <w:pPr>
              <w:rPr>
                <w:rFonts w:hint="eastAsia"/>
              </w:rPr>
            </w:pPr>
            <w:r>
              <w:rPr>
                <w:rFonts w:hint="eastAsia"/>
              </w:rPr>
              <w:t>二.物料管控方面</w:t>
            </w:r>
          </w:p>
          <w:p>
            <w:pPr>
              <w:rPr>
                <w:rFonts w:hint="eastAsia"/>
              </w:rPr>
            </w:pPr>
            <w:r>
              <w:rPr>
                <w:rFonts w:hint="eastAsia"/>
              </w:rPr>
              <w:t>1.规范车间物料领用流程，所有使用的物料领用由专职人员凭有效领料单领取，对所领用的物资领料人员必须严把质量、价格、数量关。由车间主任负责监督；不符合要求的物料车间坚决不领用。生产车间物资领用，原则上要求采用以旧换新制度（消耗性物资除外），没有旧物，物料管理员 不得发放物资。对当月所领用的物资要分类建立台账，合理控制。</w:t>
            </w:r>
          </w:p>
          <w:p>
            <w:pPr>
              <w:rPr>
                <w:rFonts w:hint="eastAsia"/>
              </w:rPr>
            </w:pPr>
            <w:r>
              <w:rPr>
                <w:rFonts w:hint="eastAsia"/>
              </w:rPr>
              <w:t>2.生产岗位做好所有物料的周转、防护工作，杜绝人为原因造成的浪费。</w:t>
            </w:r>
          </w:p>
          <w:p>
            <w:pPr>
              <w:rPr>
                <w:rFonts w:hint="eastAsia"/>
              </w:rPr>
            </w:pPr>
            <w:r>
              <w:rPr>
                <w:rFonts w:hint="eastAsia"/>
              </w:rPr>
              <w:t>3.生产压制领粉实行工单制度，即领多少粉就要压多少产品，压不到数量的必须找出原因，给出对策。</w:t>
            </w:r>
          </w:p>
          <w:p>
            <w:pPr>
              <w:rPr>
                <w:rFonts w:hint="eastAsia"/>
              </w:rPr>
            </w:pPr>
            <w:r>
              <w:rPr>
                <w:rFonts w:hint="eastAsia"/>
              </w:rPr>
              <w:t>4.</w:t>
            </w:r>
            <w:r>
              <w:rPr>
                <w:rFonts w:hint="eastAsia"/>
                <w:lang w:val="en-US" w:eastAsia="zh-CN"/>
              </w:rPr>
              <w:t>原料</w:t>
            </w:r>
            <w:r>
              <w:rPr>
                <w:rFonts w:hint="eastAsia"/>
              </w:rPr>
              <w:t>和机修备件要建立月使用计划和更换记录台账，合理的提前做好预算，减少库存数量，避免资金积压。</w:t>
            </w:r>
          </w:p>
          <w:p>
            <w:pPr>
              <w:rPr>
                <w:rFonts w:hint="eastAsia"/>
              </w:rPr>
            </w:pPr>
            <w:r>
              <w:rPr>
                <w:rFonts w:hint="eastAsia"/>
              </w:rPr>
              <w:t>三.工艺技术改进方面</w:t>
            </w:r>
          </w:p>
          <w:p>
            <w:pPr>
              <w:rPr>
                <w:rFonts w:hint="eastAsia"/>
              </w:rPr>
            </w:pPr>
            <w:r>
              <w:rPr>
                <w:rFonts w:hint="eastAsia"/>
              </w:rPr>
              <w:t>1.提高技术水平，把设备电机改为变频电机，最大程度上减少生产制造成本。</w:t>
            </w:r>
          </w:p>
          <w:p>
            <w:pPr>
              <w:rPr>
                <w:rFonts w:hint="eastAsia"/>
              </w:rPr>
            </w:pPr>
            <w:r>
              <w:rPr>
                <w:rFonts w:hint="eastAsia"/>
              </w:rPr>
              <w:t>四.管理方面</w:t>
            </w:r>
          </w:p>
          <w:p>
            <w:pPr>
              <w:rPr>
                <w:rFonts w:hint="eastAsia"/>
              </w:rPr>
            </w:pPr>
            <w:r>
              <w:rPr>
                <w:rFonts w:hint="eastAsia"/>
              </w:rPr>
              <w:t>1.加强员工的操作技能，加强质量管理工作，提高一次合格率，减少报废品的产生。</w:t>
            </w:r>
          </w:p>
          <w:p>
            <w:pPr>
              <w:rPr>
                <w:rFonts w:hint="eastAsia"/>
              </w:rPr>
            </w:pPr>
            <w:r>
              <w:rPr>
                <w:rFonts w:hint="eastAsia"/>
              </w:rPr>
              <w:t>2.开展班组劳动竞赛，评优创先活动，对在损耗、合格率指标等方面做出突出成绩的班组进行奖励。</w:t>
            </w:r>
          </w:p>
          <w:p>
            <w:pPr>
              <w:rPr>
                <w:rFonts w:hint="eastAsia"/>
              </w:rPr>
            </w:pPr>
            <w:r>
              <w:rPr>
                <w:rFonts w:hint="eastAsia"/>
              </w:rPr>
              <w:t>3.加强生产环节的进程控制，合理组织，优化和缩短生产流程时间。</w:t>
            </w:r>
          </w:p>
          <w:p>
            <w:pPr>
              <w:rPr>
                <w:rFonts w:hint="eastAsia"/>
              </w:rPr>
            </w:pPr>
            <w:r>
              <w:rPr>
                <w:rFonts w:hint="eastAsia"/>
              </w:rPr>
              <w:t>4.不断总结经验，提高产品生产的控制水平，在满足公司技术标准的前提下，科学合理的控制产品压制重量限度，提高产出率。</w:t>
            </w:r>
          </w:p>
          <w:p>
            <w:pPr>
              <w:rPr>
                <w:rFonts w:hint="eastAsia"/>
              </w:rPr>
            </w:pPr>
            <w:r>
              <w:rPr>
                <w:rFonts w:hint="eastAsia"/>
              </w:rPr>
              <w:t>5.提高员工节能降耗意识，不断提高班组员工的操作技能并完善，在操作过程中，发挥主观能动性，及时发现工序中的能耗浪费点，挖掘节能潜力。</w:t>
            </w:r>
          </w:p>
          <w:p>
            <w:pPr>
              <w:rPr>
                <w:rFonts w:hint="eastAsia"/>
              </w:rPr>
            </w:pPr>
            <w:r>
              <w:rPr>
                <w:rFonts w:hint="eastAsia"/>
              </w:rPr>
              <w:t>6.提高班组管理人员的整体素质，让他们清醒的认识到节能降耗对公司发展的重要性.</w:t>
            </w:r>
          </w:p>
          <w:p>
            <w:pPr>
              <w:rPr>
                <w:rFonts w:hint="eastAsia"/>
              </w:rPr>
            </w:pPr>
          </w:p>
          <w:p>
            <w:pPr>
              <w:rPr>
                <w:rFonts w:hint="eastAsia"/>
                <w:lang w:val="en-US" w:eastAsia="zh-CN"/>
              </w:rPr>
            </w:pPr>
            <w:r>
              <w:rPr>
                <w:rFonts w:hint="eastAsia"/>
                <w:lang w:val="en-US" w:eastAsia="zh-CN"/>
              </w:rPr>
              <w:t>查看高耗能设备搅拌池、蒸养釜、切割机的用电控制情况，没有单独安装电度表：</w:t>
            </w:r>
          </w:p>
          <w:p>
            <w:pPr>
              <w:pStyle w:val="9"/>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检查计量表的配备情况：</w:t>
            </w:r>
          </w:p>
          <w:tbl>
            <w:tblPr>
              <w:tblStyle w:val="10"/>
              <w:tblpPr w:leftFromText="180" w:rightFromText="180" w:vertAnchor="text" w:horzAnchor="margin" w:tblpY="178"/>
              <w:tblOverlap w:val="never"/>
              <w:tblW w:w="10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41"/>
              <w:gridCol w:w="486"/>
              <w:gridCol w:w="656"/>
              <w:gridCol w:w="656"/>
              <w:gridCol w:w="659"/>
              <w:gridCol w:w="656"/>
              <w:gridCol w:w="656"/>
              <w:gridCol w:w="656"/>
              <w:gridCol w:w="659"/>
              <w:gridCol w:w="656"/>
              <w:gridCol w:w="656"/>
              <w:gridCol w:w="656"/>
              <w:gridCol w:w="659"/>
              <w:gridCol w:w="565"/>
              <w:gridCol w:w="5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446" w:type="dxa"/>
                  <w:vMerge w:val="restart"/>
                  <w:noWrap w:val="0"/>
                  <w:vAlign w:val="center"/>
                </w:tcPr>
                <w:p>
                  <w:pPr>
                    <w:ind w:left="-105" w:leftChars="-50" w:right="-105" w:rightChars="-50"/>
                    <w:jc w:val="center"/>
                  </w:pPr>
                  <w:r>
                    <w:t>序号</w:t>
                  </w:r>
                </w:p>
              </w:tc>
              <w:tc>
                <w:tcPr>
                  <w:tcW w:w="741" w:type="dxa"/>
                  <w:vMerge w:val="restart"/>
                  <w:noWrap w:val="0"/>
                  <w:vAlign w:val="center"/>
                </w:tcPr>
                <w:p>
                  <w:pPr>
                    <w:ind w:left="-105" w:leftChars="-50" w:right="-105" w:rightChars="-50"/>
                    <w:jc w:val="center"/>
                  </w:pPr>
                  <w:r>
                    <w:t>能源计量类别</w:t>
                  </w:r>
                </w:p>
              </w:tc>
              <w:tc>
                <w:tcPr>
                  <w:tcW w:w="2457" w:type="dxa"/>
                  <w:gridSpan w:val="4"/>
                  <w:noWrap w:val="0"/>
                  <w:vAlign w:val="center"/>
                </w:tcPr>
                <w:p>
                  <w:pPr>
                    <w:ind w:left="-105" w:leftChars="-50" w:right="-105" w:rightChars="-50"/>
                    <w:jc w:val="center"/>
                  </w:pPr>
                  <w:r>
                    <w:t>进出用能单位</w:t>
                  </w:r>
                </w:p>
              </w:tc>
              <w:tc>
                <w:tcPr>
                  <w:tcW w:w="2627" w:type="dxa"/>
                  <w:gridSpan w:val="4"/>
                  <w:noWrap w:val="0"/>
                  <w:vAlign w:val="center"/>
                </w:tcPr>
                <w:p>
                  <w:pPr>
                    <w:ind w:left="-105" w:leftChars="-50" w:right="-105" w:rightChars="-50"/>
                    <w:jc w:val="center"/>
                  </w:pPr>
                  <w:r>
                    <w:t>进出主要次级用能单位</w:t>
                  </w:r>
                </w:p>
              </w:tc>
              <w:tc>
                <w:tcPr>
                  <w:tcW w:w="2627" w:type="dxa"/>
                  <w:gridSpan w:val="4"/>
                  <w:noWrap w:val="0"/>
                  <w:vAlign w:val="center"/>
                </w:tcPr>
                <w:p>
                  <w:pPr>
                    <w:ind w:left="-105" w:leftChars="-50" w:right="-105" w:rightChars="-50"/>
                    <w:jc w:val="center"/>
                  </w:pPr>
                  <w:r>
                    <w:t>主要用能设备</w:t>
                  </w:r>
                </w:p>
              </w:tc>
              <w:tc>
                <w:tcPr>
                  <w:tcW w:w="1159" w:type="dxa"/>
                  <w:gridSpan w:val="2"/>
                  <w:noWrap w:val="0"/>
                  <w:vAlign w:val="center"/>
                </w:tcPr>
                <w:p>
                  <w:pPr>
                    <w:ind w:left="-105" w:leftChars="-50" w:right="-105" w:rightChars="-50"/>
                    <w:jc w:val="center"/>
                  </w:pPr>
                  <w:r>
                    <w:t>综合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446" w:type="dxa"/>
                  <w:vMerge w:val="continue"/>
                  <w:noWrap w:val="0"/>
                  <w:vAlign w:val="center"/>
                </w:tcPr>
                <w:p>
                  <w:pPr>
                    <w:ind w:left="-105" w:leftChars="-50" w:right="-105" w:rightChars="-50"/>
                    <w:jc w:val="center"/>
                  </w:pPr>
                </w:p>
              </w:tc>
              <w:tc>
                <w:tcPr>
                  <w:tcW w:w="741" w:type="dxa"/>
                  <w:vMerge w:val="continue"/>
                  <w:noWrap w:val="0"/>
                  <w:vAlign w:val="center"/>
                </w:tcPr>
                <w:p>
                  <w:pPr>
                    <w:ind w:left="-105" w:leftChars="-50" w:right="-105" w:rightChars="-50"/>
                    <w:jc w:val="center"/>
                  </w:pPr>
                </w:p>
              </w:tc>
              <w:tc>
                <w:tcPr>
                  <w:tcW w:w="486" w:type="dxa"/>
                  <w:noWrap w:val="0"/>
                  <w:vAlign w:val="center"/>
                </w:tcPr>
                <w:p>
                  <w:pPr>
                    <w:ind w:left="-105" w:leftChars="-50" w:right="-105" w:rightChars="-50"/>
                    <w:jc w:val="center"/>
                  </w:pPr>
                  <w:r>
                    <w:t>应装数</w:t>
                  </w:r>
                </w:p>
              </w:tc>
              <w:tc>
                <w:tcPr>
                  <w:tcW w:w="656" w:type="dxa"/>
                  <w:noWrap w:val="0"/>
                  <w:vAlign w:val="center"/>
                </w:tcPr>
                <w:p>
                  <w:pPr>
                    <w:ind w:left="-105" w:leftChars="-50" w:right="-105" w:rightChars="-50"/>
                    <w:jc w:val="center"/>
                  </w:pPr>
                  <w:r>
                    <w:t>安装数</w:t>
                  </w:r>
                </w:p>
              </w:tc>
              <w:tc>
                <w:tcPr>
                  <w:tcW w:w="656" w:type="dxa"/>
                  <w:noWrap w:val="0"/>
                  <w:vAlign w:val="center"/>
                </w:tcPr>
                <w:p>
                  <w:pPr>
                    <w:ind w:left="-105" w:leftChars="-50" w:right="-105" w:rightChars="-50"/>
                    <w:jc w:val="center"/>
                  </w:pPr>
                  <w:r>
                    <w:t>配备率</w:t>
                  </w:r>
                </w:p>
              </w:tc>
              <w:tc>
                <w:tcPr>
                  <w:tcW w:w="659" w:type="dxa"/>
                  <w:noWrap w:val="0"/>
                  <w:vAlign w:val="center"/>
                </w:tcPr>
                <w:p>
                  <w:pPr>
                    <w:ind w:left="-105" w:leftChars="-50" w:right="-105" w:rightChars="-50"/>
                    <w:jc w:val="center"/>
                  </w:pPr>
                  <w:r>
                    <w:t>完好率</w:t>
                  </w:r>
                </w:p>
              </w:tc>
              <w:tc>
                <w:tcPr>
                  <w:tcW w:w="656" w:type="dxa"/>
                  <w:noWrap w:val="0"/>
                  <w:vAlign w:val="center"/>
                </w:tcPr>
                <w:p>
                  <w:pPr>
                    <w:ind w:left="-105" w:leftChars="-50" w:right="-105" w:rightChars="-50"/>
                    <w:jc w:val="center"/>
                  </w:pPr>
                  <w:r>
                    <w:t>应装数</w:t>
                  </w:r>
                </w:p>
              </w:tc>
              <w:tc>
                <w:tcPr>
                  <w:tcW w:w="656" w:type="dxa"/>
                  <w:noWrap w:val="0"/>
                  <w:vAlign w:val="center"/>
                </w:tcPr>
                <w:p>
                  <w:pPr>
                    <w:ind w:left="-105" w:leftChars="-50" w:right="-105" w:rightChars="-50"/>
                    <w:jc w:val="center"/>
                  </w:pPr>
                  <w:r>
                    <w:t>安装数</w:t>
                  </w:r>
                </w:p>
              </w:tc>
              <w:tc>
                <w:tcPr>
                  <w:tcW w:w="656" w:type="dxa"/>
                  <w:noWrap w:val="0"/>
                  <w:vAlign w:val="center"/>
                </w:tcPr>
                <w:p>
                  <w:pPr>
                    <w:ind w:left="-105" w:leftChars="-50" w:right="-105" w:rightChars="-50"/>
                    <w:jc w:val="center"/>
                  </w:pPr>
                  <w:r>
                    <w:t>配备率</w:t>
                  </w:r>
                </w:p>
              </w:tc>
              <w:tc>
                <w:tcPr>
                  <w:tcW w:w="659" w:type="dxa"/>
                  <w:noWrap w:val="0"/>
                  <w:vAlign w:val="center"/>
                </w:tcPr>
                <w:p>
                  <w:pPr>
                    <w:ind w:left="-105" w:leftChars="-50" w:right="-105" w:rightChars="-50"/>
                    <w:jc w:val="center"/>
                  </w:pPr>
                  <w:r>
                    <w:t>完好率</w:t>
                  </w:r>
                </w:p>
              </w:tc>
              <w:tc>
                <w:tcPr>
                  <w:tcW w:w="656" w:type="dxa"/>
                  <w:noWrap w:val="0"/>
                  <w:vAlign w:val="center"/>
                </w:tcPr>
                <w:p>
                  <w:pPr>
                    <w:ind w:left="-105" w:leftChars="-50" w:right="-105" w:rightChars="-50"/>
                    <w:jc w:val="center"/>
                  </w:pPr>
                  <w:r>
                    <w:t>应装数</w:t>
                  </w:r>
                </w:p>
              </w:tc>
              <w:tc>
                <w:tcPr>
                  <w:tcW w:w="656" w:type="dxa"/>
                  <w:noWrap w:val="0"/>
                  <w:vAlign w:val="center"/>
                </w:tcPr>
                <w:p>
                  <w:pPr>
                    <w:ind w:left="-105" w:leftChars="-50" w:right="-105" w:rightChars="-50"/>
                    <w:jc w:val="center"/>
                  </w:pPr>
                  <w:r>
                    <w:t>安装数</w:t>
                  </w:r>
                </w:p>
              </w:tc>
              <w:tc>
                <w:tcPr>
                  <w:tcW w:w="656" w:type="dxa"/>
                  <w:noWrap w:val="0"/>
                  <w:vAlign w:val="center"/>
                </w:tcPr>
                <w:p>
                  <w:pPr>
                    <w:ind w:left="-105" w:leftChars="-50" w:right="-105" w:rightChars="-50"/>
                    <w:jc w:val="center"/>
                  </w:pPr>
                  <w:r>
                    <w:t>配备率</w:t>
                  </w:r>
                </w:p>
              </w:tc>
              <w:tc>
                <w:tcPr>
                  <w:tcW w:w="659" w:type="dxa"/>
                  <w:noWrap w:val="0"/>
                  <w:vAlign w:val="center"/>
                </w:tcPr>
                <w:p>
                  <w:pPr>
                    <w:ind w:left="-105" w:leftChars="-50" w:right="-105" w:rightChars="-50"/>
                    <w:jc w:val="center"/>
                  </w:pPr>
                  <w:r>
                    <w:t>完好率</w:t>
                  </w:r>
                </w:p>
              </w:tc>
              <w:tc>
                <w:tcPr>
                  <w:tcW w:w="565" w:type="dxa"/>
                  <w:noWrap w:val="0"/>
                  <w:vAlign w:val="center"/>
                </w:tcPr>
                <w:p>
                  <w:pPr>
                    <w:ind w:left="-105" w:leftChars="-50" w:right="-105" w:rightChars="-50"/>
                    <w:jc w:val="center"/>
                  </w:pPr>
                  <w:r>
                    <w:t>配备率</w:t>
                  </w:r>
                </w:p>
              </w:tc>
              <w:tc>
                <w:tcPr>
                  <w:tcW w:w="594" w:type="dxa"/>
                  <w:noWrap w:val="0"/>
                  <w:vAlign w:val="center"/>
                </w:tcPr>
                <w:p>
                  <w:pPr>
                    <w:ind w:left="-105" w:leftChars="-50" w:right="-105" w:rightChars="-50"/>
                    <w:jc w:val="center"/>
                  </w:pPr>
                  <w:r>
                    <w:t>完好率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46" w:type="dxa"/>
                  <w:vMerge w:val="continue"/>
                  <w:noWrap w:val="0"/>
                  <w:vAlign w:val="center"/>
                </w:tcPr>
                <w:p>
                  <w:pPr>
                    <w:ind w:left="-105" w:leftChars="-50" w:right="-105" w:rightChars="-50"/>
                    <w:jc w:val="center"/>
                  </w:pPr>
                </w:p>
              </w:tc>
              <w:tc>
                <w:tcPr>
                  <w:tcW w:w="741" w:type="dxa"/>
                  <w:vMerge w:val="continue"/>
                  <w:noWrap w:val="0"/>
                  <w:vAlign w:val="center"/>
                </w:tcPr>
                <w:p>
                  <w:pPr>
                    <w:ind w:left="-105" w:leftChars="-50" w:right="-105" w:rightChars="-50"/>
                    <w:jc w:val="center"/>
                  </w:pPr>
                </w:p>
              </w:tc>
              <w:tc>
                <w:tcPr>
                  <w:tcW w:w="486" w:type="dxa"/>
                  <w:noWrap w:val="0"/>
                  <w:vAlign w:val="center"/>
                </w:tcPr>
                <w:p>
                  <w:pPr>
                    <w:ind w:left="-105" w:leftChars="-50" w:right="-105" w:rightChars="-50"/>
                    <w:jc w:val="center"/>
                  </w:pPr>
                  <w:r>
                    <w:t>台</w:t>
                  </w:r>
                </w:p>
              </w:tc>
              <w:tc>
                <w:tcPr>
                  <w:tcW w:w="656" w:type="dxa"/>
                  <w:noWrap w:val="0"/>
                  <w:vAlign w:val="center"/>
                </w:tcPr>
                <w:p>
                  <w:pPr>
                    <w:ind w:left="-105" w:leftChars="-50" w:right="-105" w:rightChars="-50"/>
                    <w:jc w:val="center"/>
                  </w:pPr>
                  <w:r>
                    <w:t>台</w:t>
                  </w:r>
                </w:p>
              </w:tc>
              <w:tc>
                <w:tcPr>
                  <w:tcW w:w="656" w:type="dxa"/>
                  <w:noWrap w:val="0"/>
                  <w:vAlign w:val="center"/>
                </w:tcPr>
                <w:p>
                  <w:pPr>
                    <w:ind w:left="-105" w:leftChars="-50" w:right="-105" w:rightChars="-50"/>
                    <w:jc w:val="center"/>
                  </w:pPr>
                  <w:r>
                    <w:t>％</w:t>
                  </w:r>
                </w:p>
              </w:tc>
              <w:tc>
                <w:tcPr>
                  <w:tcW w:w="659" w:type="dxa"/>
                  <w:noWrap w:val="0"/>
                  <w:vAlign w:val="center"/>
                </w:tcPr>
                <w:p>
                  <w:pPr>
                    <w:ind w:left="-105" w:leftChars="-50" w:right="-105" w:rightChars="-50"/>
                    <w:jc w:val="center"/>
                  </w:pPr>
                  <w:r>
                    <w:t>％</w:t>
                  </w:r>
                </w:p>
              </w:tc>
              <w:tc>
                <w:tcPr>
                  <w:tcW w:w="656" w:type="dxa"/>
                  <w:noWrap w:val="0"/>
                  <w:vAlign w:val="center"/>
                </w:tcPr>
                <w:p>
                  <w:pPr>
                    <w:ind w:left="-105" w:leftChars="-50" w:right="-105" w:rightChars="-50"/>
                    <w:jc w:val="center"/>
                  </w:pPr>
                  <w:r>
                    <w:t>台</w:t>
                  </w:r>
                </w:p>
              </w:tc>
              <w:tc>
                <w:tcPr>
                  <w:tcW w:w="656" w:type="dxa"/>
                  <w:noWrap w:val="0"/>
                  <w:vAlign w:val="center"/>
                </w:tcPr>
                <w:p>
                  <w:pPr>
                    <w:ind w:left="-105" w:leftChars="-50" w:right="-105" w:rightChars="-50"/>
                    <w:jc w:val="center"/>
                  </w:pPr>
                  <w:r>
                    <w:t>台</w:t>
                  </w:r>
                </w:p>
              </w:tc>
              <w:tc>
                <w:tcPr>
                  <w:tcW w:w="656" w:type="dxa"/>
                  <w:noWrap w:val="0"/>
                  <w:vAlign w:val="center"/>
                </w:tcPr>
                <w:p>
                  <w:pPr>
                    <w:ind w:left="-105" w:leftChars="-50" w:right="-105" w:rightChars="-50"/>
                    <w:jc w:val="center"/>
                  </w:pPr>
                  <w:r>
                    <w:t>％</w:t>
                  </w:r>
                </w:p>
              </w:tc>
              <w:tc>
                <w:tcPr>
                  <w:tcW w:w="659" w:type="dxa"/>
                  <w:noWrap w:val="0"/>
                  <w:vAlign w:val="center"/>
                </w:tcPr>
                <w:p>
                  <w:pPr>
                    <w:ind w:left="-105" w:leftChars="-50" w:right="-105" w:rightChars="-50"/>
                    <w:jc w:val="center"/>
                  </w:pPr>
                  <w:r>
                    <w:t>％</w:t>
                  </w:r>
                </w:p>
              </w:tc>
              <w:tc>
                <w:tcPr>
                  <w:tcW w:w="656" w:type="dxa"/>
                  <w:noWrap w:val="0"/>
                  <w:vAlign w:val="center"/>
                </w:tcPr>
                <w:p>
                  <w:pPr>
                    <w:ind w:left="-105" w:leftChars="-50" w:right="-105" w:rightChars="-50"/>
                    <w:jc w:val="center"/>
                  </w:pPr>
                  <w:r>
                    <w:t>台</w:t>
                  </w:r>
                </w:p>
              </w:tc>
              <w:tc>
                <w:tcPr>
                  <w:tcW w:w="656" w:type="dxa"/>
                  <w:noWrap w:val="0"/>
                  <w:vAlign w:val="center"/>
                </w:tcPr>
                <w:p>
                  <w:pPr>
                    <w:ind w:left="-105" w:leftChars="-50" w:right="-105" w:rightChars="-50"/>
                    <w:jc w:val="center"/>
                  </w:pPr>
                  <w:r>
                    <w:t>台</w:t>
                  </w:r>
                </w:p>
              </w:tc>
              <w:tc>
                <w:tcPr>
                  <w:tcW w:w="656" w:type="dxa"/>
                  <w:noWrap w:val="0"/>
                  <w:vAlign w:val="center"/>
                </w:tcPr>
                <w:p>
                  <w:pPr>
                    <w:ind w:left="-105" w:leftChars="-50" w:right="-105" w:rightChars="-50"/>
                    <w:jc w:val="center"/>
                  </w:pPr>
                  <w:r>
                    <w:t>％</w:t>
                  </w:r>
                </w:p>
              </w:tc>
              <w:tc>
                <w:tcPr>
                  <w:tcW w:w="659" w:type="dxa"/>
                  <w:noWrap w:val="0"/>
                  <w:vAlign w:val="center"/>
                </w:tcPr>
                <w:p>
                  <w:pPr>
                    <w:ind w:left="-105" w:leftChars="-50" w:right="-105" w:rightChars="-50"/>
                    <w:jc w:val="center"/>
                  </w:pPr>
                  <w:r>
                    <w:t>％</w:t>
                  </w:r>
                </w:p>
              </w:tc>
              <w:tc>
                <w:tcPr>
                  <w:tcW w:w="565" w:type="dxa"/>
                  <w:noWrap w:val="0"/>
                  <w:vAlign w:val="center"/>
                </w:tcPr>
                <w:p>
                  <w:pPr>
                    <w:ind w:left="-105" w:leftChars="-50" w:right="-105" w:rightChars="-50"/>
                    <w:jc w:val="center"/>
                  </w:pPr>
                  <w:r>
                    <w:t>％</w:t>
                  </w:r>
                </w:p>
              </w:tc>
              <w:tc>
                <w:tcPr>
                  <w:tcW w:w="594" w:type="dxa"/>
                  <w:noWrap w:val="0"/>
                  <w:vAlign w:val="center"/>
                </w:tcPr>
                <w:p>
                  <w:pPr>
                    <w:ind w:left="-105" w:leftChars="-50" w:right="-105" w:rightChars="-50"/>
                    <w:jc w:val="center"/>
                  </w:pP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46" w:type="dxa"/>
                  <w:noWrap w:val="0"/>
                  <w:vAlign w:val="center"/>
                </w:tcPr>
                <w:p>
                  <w:pPr>
                    <w:ind w:left="-105" w:leftChars="-50" w:right="-105" w:rightChars="-50"/>
                    <w:jc w:val="center"/>
                  </w:pPr>
                  <w:r>
                    <w:t>1</w:t>
                  </w:r>
                </w:p>
              </w:tc>
              <w:tc>
                <w:tcPr>
                  <w:tcW w:w="741" w:type="dxa"/>
                  <w:noWrap w:val="0"/>
                  <w:vAlign w:val="center"/>
                </w:tcPr>
                <w:p>
                  <w:pPr>
                    <w:ind w:left="-105" w:leftChars="-50" w:right="-105" w:rightChars="-50"/>
                    <w:jc w:val="center"/>
                  </w:pPr>
                  <w:r>
                    <w:t>电</w:t>
                  </w:r>
                </w:p>
              </w:tc>
              <w:tc>
                <w:tcPr>
                  <w:tcW w:w="486" w:type="dxa"/>
                  <w:noWrap w:val="0"/>
                  <w:vAlign w:val="center"/>
                </w:tcPr>
                <w:p>
                  <w:pPr>
                    <w:widowControl/>
                    <w:jc w:val="center"/>
                    <w:rPr>
                      <w:rFonts w:hint="eastAsia"/>
                      <w:lang w:eastAsia="zh-CN"/>
                    </w:rPr>
                  </w:pPr>
                  <w:r>
                    <w:rPr>
                      <w:rFonts w:hint="eastAsia"/>
                      <w:lang w:val="en-US" w:eastAsia="zh-CN"/>
                    </w:rPr>
                    <w:t>1</w:t>
                  </w:r>
                </w:p>
              </w:tc>
              <w:tc>
                <w:tcPr>
                  <w:tcW w:w="656" w:type="dxa"/>
                  <w:noWrap w:val="0"/>
                  <w:vAlign w:val="center"/>
                </w:tcPr>
                <w:p>
                  <w:pPr>
                    <w:widowControl/>
                    <w:jc w:val="center"/>
                    <w:rPr>
                      <w:rFonts w:hint="eastAsia"/>
                      <w:lang w:eastAsia="zh-CN"/>
                    </w:rPr>
                  </w:pPr>
                  <w:r>
                    <w:rPr>
                      <w:rFonts w:hint="eastAsia"/>
                      <w:lang w:val="en-US" w:eastAsia="zh-CN"/>
                    </w:rPr>
                    <w:t>1</w:t>
                  </w:r>
                </w:p>
              </w:tc>
              <w:tc>
                <w:tcPr>
                  <w:tcW w:w="656" w:type="dxa"/>
                  <w:noWrap w:val="0"/>
                  <w:vAlign w:val="center"/>
                </w:tcPr>
                <w:p>
                  <w:pPr>
                    <w:widowControl/>
                    <w:jc w:val="center"/>
                  </w:pPr>
                  <w:r>
                    <w:t>100</w:t>
                  </w:r>
                </w:p>
              </w:tc>
              <w:tc>
                <w:tcPr>
                  <w:tcW w:w="659" w:type="dxa"/>
                  <w:noWrap w:val="0"/>
                  <w:vAlign w:val="center"/>
                </w:tcPr>
                <w:p>
                  <w:pPr>
                    <w:widowControl/>
                    <w:jc w:val="center"/>
                  </w:pPr>
                  <w:r>
                    <w:t>100</w:t>
                  </w:r>
                </w:p>
              </w:tc>
              <w:tc>
                <w:tcPr>
                  <w:tcW w:w="656" w:type="dxa"/>
                  <w:noWrap w:val="0"/>
                  <w:vAlign w:val="center"/>
                </w:tcPr>
                <w:p>
                  <w:pPr>
                    <w:widowControl/>
                    <w:jc w:val="center"/>
                    <w:rPr>
                      <w:rFonts w:hint="default"/>
                      <w:lang w:val="en-US" w:eastAsia="zh-CN"/>
                    </w:rPr>
                  </w:pPr>
                  <w:r>
                    <w:rPr>
                      <w:rFonts w:hint="eastAsia"/>
                      <w:lang w:val="en-US" w:eastAsia="zh-CN"/>
                    </w:rPr>
                    <w:t xml:space="preserve"> 8</w:t>
                  </w:r>
                </w:p>
              </w:tc>
              <w:tc>
                <w:tcPr>
                  <w:tcW w:w="656" w:type="dxa"/>
                  <w:noWrap w:val="0"/>
                  <w:vAlign w:val="center"/>
                </w:tcPr>
                <w:p>
                  <w:pPr>
                    <w:widowControl/>
                    <w:jc w:val="center"/>
                    <w:rPr>
                      <w:rFonts w:hint="eastAsia"/>
                      <w:lang w:val="en-US" w:eastAsia="zh-CN"/>
                    </w:rPr>
                  </w:pPr>
                  <w:r>
                    <w:rPr>
                      <w:rFonts w:hint="eastAsia"/>
                      <w:lang w:val="en-US" w:eastAsia="zh-CN"/>
                    </w:rPr>
                    <w:t>8</w:t>
                  </w:r>
                </w:p>
              </w:tc>
              <w:tc>
                <w:tcPr>
                  <w:tcW w:w="656" w:type="dxa"/>
                  <w:noWrap w:val="0"/>
                  <w:vAlign w:val="center"/>
                </w:tcPr>
                <w:p>
                  <w:pPr>
                    <w:widowControl/>
                    <w:jc w:val="center"/>
                    <w:rPr>
                      <w:rFonts w:hint="default"/>
                      <w:lang w:val="en-US"/>
                    </w:rPr>
                  </w:pPr>
                  <w:r>
                    <w:rPr>
                      <w:rFonts w:hint="eastAsia"/>
                    </w:rPr>
                    <w:t>100</w:t>
                  </w:r>
                </w:p>
              </w:tc>
              <w:tc>
                <w:tcPr>
                  <w:tcW w:w="659" w:type="dxa"/>
                  <w:noWrap w:val="0"/>
                  <w:vAlign w:val="center"/>
                </w:tcPr>
                <w:p>
                  <w:pPr>
                    <w:widowControl/>
                    <w:jc w:val="center"/>
                    <w:rPr>
                      <w:rFonts w:hint="default"/>
                      <w:lang w:val="en-US"/>
                    </w:rPr>
                  </w:pPr>
                  <w:r>
                    <w:rPr>
                      <w:rFonts w:hint="eastAsia"/>
                    </w:rPr>
                    <w:t>100</w:t>
                  </w:r>
                </w:p>
              </w:tc>
              <w:tc>
                <w:tcPr>
                  <w:tcW w:w="656" w:type="dxa"/>
                  <w:noWrap w:val="0"/>
                  <w:vAlign w:val="center"/>
                </w:tcPr>
                <w:p>
                  <w:pPr>
                    <w:widowControl/>
                    <w:jc w:val="center"/>
                    <w:rPr>
                      <w:rFonts w:hint="eastAsia"/>
                      <w:lang w:val="en-US" w:eastAsia="zh-CN"/>
                    </w:rPr>
                  </w:pPr>
                  <w:r>
                    <w:rPr>
                      <w:rFonts w:hint="eastAsia"/>
                      <w:lang w:val="en-US" w:eastAsia="zh-CN"/>
                    </w:rPr>
                    <w:t>4</w:t>
                  </w:r>
                </w:p>
              </w:tc>
              <w:tc>
                <w:tcPr>
                  <w:tcW w:w="656" w:type="dxa"/>
                  <w:noWrap w:val="0"/>
                  <w:vAlign w:val="center"/>
                </w:tcPr>
                <w:p>
                  <w:pPr>
                    <w:widowControl/>
                    <w:jc w:val="center"/>
                    <w:rPr>
                      <w:rFonts w:hint="eastAsia"/>
                      <w:lang w:val="en-US" w:eastAsia="zh-CN"/>
                    </w:rPr>
                  </w:pPr>
                  <w:r>
                    <w:rPr>
                      <w:rFonts w:hint="eastAsia"/>
                      <w:lang w:val="en-US" w:eastAsia="zh-CN"/>
                    </w:rPr>
                    <w:t>4</w:t>
                  </w:r>
                </w:p>
              </w:tc>
              <w:tc>
                <w:tcPr>
                  <w:tcW w:w="656" w:type="dxa"/>
                  <w:noWrap w:val="0"/>
                  <w:vAlign w:val="center"/>
                </w:tcPr>
                <w:p>
                  <w:pPr>
                    <w:widowControl/>
                    <w:ind w:left="-105" w:leftChars="-50" w:right="-105" w:rightChars="-50"/>
                    <w:jc w:val="center"/>
                    <w:rPr>
                      <w:rFonts w:hint="default"/>
                      <w:lang w:val="en-US"/>
                    </w:rPr>
                  </w:pPr>
                  <w:r>
                    <w:rPr>
                      <w:rFonts w:hint="eastAsia"/>
                    </w:rPr>
                    <w:t>100</w:t>
                  </w:r>
                </w:p>
              </w:tc>
              <w:tc>
                <w:tcPr>
                  <w:tcW w:w="659" w:type="dxa"/>
                  <w:noWrap w:val="0"/>
                  <w:vAlign w:val="center"/>
                </w:tcPr>
                <w:p>
                  <w:pPr>
                    <w:widowControl/>
                    <w:ind w:left="-105" w:leftChars="-50" w:right="-105" w:rightChars="-50"/>
                    <w:jc w:val="center"/>
                    <w:rPr>
                      <w:rFonts w:hint="default"/>
                      <w:lang w:val="en-US"/>
                    </w:rPr>
                  </w:pPr>
                  <w:r>
                    <w:rPr>
                      <w:rFonts w:hint="eastAsia"/>
                    </w:rPr>
                    <w:t>100</w:t>
                  </w:r>
                </w:p>
              </w:tc>
              <w:tc>
                <w:tcPr>
                  <w:tcW w:w="565" w:type="dxa"/>
                  <w:noWrap w:val="0"/>
                  <w:vAlign w:val="center"/>
                </w:tcPr>
                <w:p>
                  <w:pPr>
                    <w:widowControl/>
                    <w:ind w:left="-105" w:leftChars="-50" w:right="-105" w:rightChars="-50"/>
                    <w:jc w:val="center"/>
                  </w:pPr>
                  <w:r>
                    <w:rPr>
                      <w:rFonts w:hint="eastAsia"/>
                    </w:rPr>
                    <w:t>100</w:t>
                  </w:r>
                </w:p>
              </w:tc>
              <w:tc>
                <w:tcPr>
                  <w:tcW w:w="594" w:type="dxa"/>
                  <w:noWrap w:val="0"/>
                  <w:vAlign w:val="center"/>
                </w:tcPr>
                <w:p>
                  <w:pPr>
                    <w:widowControl/>
                    <w:ind w:left="-105" w:leftChars="-50" w:right="-105" w:rightChars="-50"/>
                    <w:jc w:val="center"/>
                  </w:pPr>
                  <w:r>
                    <w:rPr>
                      <w:rFonts w:hint="eastAsia"/>
                    </w:rPr>
                    <w:t>100</w:t>
                  </w:r>
                </w:p>
              </w:tc>
            </w:tr>
          </w:tbl>
          <w:p>
            <w:pPr>
              <w:pStyle w:val="9"/>
              <w:rPr>
                <w:rFonts w:hint="eastAsia"/>
                <w:lang w:val="en-US" w:eastAsia="zh-CN"/>
              </w:rPr>
            </w:pPr>
          </w:p>
          <w:p>
            <w:pPr>
              <w:pStyle w:val="9"/>
              <w:ind w:left="0" w:leftChars="0" w:firstLine="0" w:firstLineChars="0"/>
              <w:rPr>
                <w:rFonts w:hint="default"/>
                <w:lang w:val="en-US" w:eastAsia="zh-CN"/>
              </w:rPr>
            </w:pPr>
          </w:p>
          <w:p>
            <w:pP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left="210" w:leftChars="100" w:firstLine="420" w:firstLineChars="200"/>
              <w:jc w:val="left"/>
              <w:rPr>
                <w:rFonts w:hint="eastAsia"/>
                <w:lang w:val="en-US" w:eastAsia="zh-CN"/>
              </w:rPr>
            </w:pPr>
            <w:r>
              <w:rPr>
                <w:rFonts w:hint="eastAsia"/>
                <w:lang w:val="en-US" w:eastAsia="zh-CN"/>
              </w:rPr>
              <w:t xml:space="preserve"> </w:t>
            </w:r>
          </w:p>
          <w:p>
            <w:pPr>
              <w:pStyle w:val="3"/>
            </w:pPr>
          </w:p>
          <w:p>
            <w:pPr>
              <w:pStyle w:val="2"/>
            </w:pPr>
          </w:p>
          <w:p>
            <w:pPr>
              <w:pStyle w:val="2"/>
              <w:rPr>
                <w:rFonts w:hint="eastAsia" w:cs="Times New Roman"/>
                <w:kern w:val="2"/>
                <w:sz w:val="21"/>
                <w:szCs w:val="20"/>
                <w:lang w:val="en-US" w:eastAsia="zh-CN" w:bidi="ar-SA"/>
              </w:rPr>
            </w:pPr>
          </w:p>
          <w:p>
            <w:pPr>
              <w:pStyle w:val="2"/>
              <w:rPr>
                <w:rFonts w:hint="eastAsia" w:cs="Times New Roman"/>
                <w:kern w:val="2"/>
                <w:sz w:val="21"/>
                <w:szCs w:val="20"/>
                <w:lang w:val="en-US" w:eastAsia="zh-CN" w:bidi="ar-SA"/>
              </w:rPr>
            </w:pPr>
            <w:r>
              <w:rPr>
                <w:rFonts w:hint="eastAsia" w:cs="Times New Roman"/>
                <w:kern w:val="2"/>
                <w:sz w:val="21"/>
                <w:szCs w:val="20"/>
                <w:lang w:val="en-US" w:eastAsia="zh-CN" w:bidi="ar-SA"/>
              </w:rPr>
              <w:t>检查耗能设备台账：</w:t>
            </w:r>
          </w:p>
          <w:p>
            <w:pPr>
              <w:pStyle w:val="2"/>
              <w:rPr>
                <w:rFonts w:hint="eastAsia" w:cs="Times New Roman"/>
                <w:kern w:val="2"/>
                <w:sz w:val="21"/>
                <w:szCs w:val="20"/>
                <w:lang w:val="en-US" w:eastAsia="zh-CN" w:bidi="ar-SA"/>
              </w:rPr>
            </w:pPr>
            <w:r>
              <w:rPr>
                <w:rFonts w:hint="eastAsia" w:cs="Times New Roman"/>
                <w:kern w:val="2"/>
                <w:sz w:val="21"/>
                <w:szCs w:val="20"/>
                <w:lang w:val="en-US" w:eastAsia="zh-CN" w:bidi="ar-SA"/>
              </w:rPr>
              <w:pict>
                <v:shape id="_x0000_i1026" o:spt="75" alt="eeec7a98e5748e8c3c7eaecf11fa260" type="#_x0000_t75" style="height:126.45pt;width:518.4pt;" filled="f" o:preferrelative="t" stroked="f" coordsize="21600,21600">
                  <v:path/>
                  <v:fill on="f" focussize="0,0"/>
                  <v:stroke on="f"/>
                  <v:imagedata r:id="rId7" o:title="eeec7a98e5748e8c3c7eaecf11fa260"/>
                  <o:lock v:ext="edit" aspectratio="t"/>
                  <w10:wrap type="none"/>
                  <w10:anchorlock/>
                </v:shape>
              </w:pict>
            </w:r>
          </w:p>
          <w:p>
            <w:pPr>
              <w:pStyle w:val="2"/>
              <w:rPr>
                <w:rFonts w:hint="default" w:cs="Times New Roman"/>
                <w:kern w:val="2"/>
                <w:sz w:val="21"/>
                <w:szCs w:val="20"/>
                <w:lang w:val="en-US" w:eastAsia="zh-CN" w:bidi="ar-SA"/>
              </w:rPr>
            </w:pPr>
          </w:p>
          <w:p>
            <w:pPr>
              <w:pStyle w:val="2"/>
              <w:rPr>
                <w:rFonts w:hint="default" w:cs="Times New Roman"/>
                <w:kern w:val="2"/>
                <w:sz w:val="21"/>
                <w:szCs w:val="20"/>
                <w:lang w:val="en-US" w:eastAsia="zh-CN" w:bidi="ar-SA"/>
              </w:rPr>
            </w:pPr>
            <w:r>
              <w:rPr>
                <w:rFonts w:hint="default" w:cs="Times New Roman"/>
                <w:kern w:val="2"/>
                <w:sz w:val="21"/>
                <w:szCs w:val="20"/>
                <w:lang w:val="en-US" w:eastAsia="zh-CN" w:bidi="ar-SA"/>
              </w:rPr>
              <w:pict>
                <v:shape id="_x0000_i1027" o:spt="75" alt="4774a57c3dfecf921bebd04238d7af1" type="#_x0000_t75" style="height:240pt;width:512.55pt;" filled="f" o:preferrelative="t" stroked="f" coordsize="21600,21600">
                  <v:path/>
                  <v:fill on="f" focussize="0,0"/>
                  <v:stroke on="f"/>
                  <v:imagedata r:id="rId8" o:title="4774a57c3dfecf921bebd04238d7af1"/>
                  <o:lock v:ext="edit" aspectratio="t"/>
                  <w10:wrap type="none"/>
                  <w10:anchorlock/>
                </v:shape>
              </w:pict>
            </w:r>
          </w:p>
          <w:p>
            <w:pPr>
              <w:pStyle w:val="2"/>
              <w:rPr>
                <w:rFonts w:hint="default" w:cs="Times New Roman"/>
                <w:kern w:val="2"/>
                <w:sz w:val="21"/>
                <w:szCs w:val="20"/>
                <w:lang w:val="en-US" w:eastAsia="zh-CN" w:bidi="ar-SA"/>
              </w:rPr>
            </w:pPr>
          </w:p>
        </w:tc>
        <w:tc>
          <w:tcPr>
            <w:tcW w:w="722"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y</w:t>
            </w:r>
          </w:p>
        </w:tc>
      </w:tr>
    </w:tbl>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受审核</w:t>
            </w:r>
            <w:r>
              <w:rPr>
                <w:rFonts w:hint="eastAsia" w:ascii="宋体" w:hAnsi="宋体" w:eastAsia="宋体" w:cs="宋体"/>
                <w:sz w:val="24"/>
                <w:szCs w:val="24"/>
                <w:lang w:val="en-US" w:eastAsia="zh-CN"/>
              </w:rPr>
              <w:t>部门：综合办公室</w:t>
            </w:r>
            <w:r>
              <w:rPr>
                <w:rFonts w:hint="eastAsia" w:ascii="宋体" w:hAnsi="宋体" w:eastAsia="宋体" w:cs="宋体"/>
                <w:color w:val="auto"/>
                <w:sz w:val="24"/>
                <w:szCs w:val="24"/>
                <w:lang w:val="en-US" w:eastAsia="zh-CN"/>
              </w:rPr>
              <w:t xml:space="preserve">      </w:t>
            </w:r>
            <w:r>
              <w:rPr>
                <w:rFonts w:hint="eastAsia" w:ascii="宋体" w:hAnsi="宋体" w:eastAsia="宋体" w:cs="宋体"/>
                <w:sz w:val="24"/>
                <w:szCs w:val="24"/>
                <w:lang w:val="en-US" w:eastAsia="zh-CN"/>
              </w:rPr>
              <w:t>主管领导：李德金           陪同人员：李宁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姜小清</w:t>
            </w:r>
            <w:r>
              <w:rPr>
                <w:rFonts w:hint="eastAsia" w:ascii="宋体" w:hAnsi="宋体" w:cs="宋体"/>
                <w:sz w:val="24"/>
                <w:szCs w:val="24"/>
                <w:lang w:val="en-US" w:eastAsia="zh-CN"/>
              </w:rPr>
              <w:t>、</w:t>
            </w:r>
            <w:r>
              <w:rPr>
                <w:rFonts w:hint="eastAsia" w:ascii="宋体" w:hAnsi="宋体" w:cs="宋体"/>
                <w:color w:val="0000FF"/>
                <w:sz w:val="24"/>
                <w:szCs w:val="24"/>
                <w:lang w:val="en-US" w:eastAsia="zh-CN"/>
              </w:rPr>
              <w:t>潘荣君</w:t>
            </w:r>
            <w:r>
              <w:rPr>
                <w:rFonts w:hint="eastAsia" w:ascii="宋体" w:hAnsi="宋体" w:eastAsia="宋体" w:cs="宋体"/>
                <w:color w:val="0000FF"/>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4.6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color w:val="auto"/>
                <w:sz w:val="24"/>
                <w:szCs w:val="24"/>
                <w:lang w:val="en-US" w:eastAsia="zh-CN"/>
              </w:rPr>
              <w:t>5.3 组织的岗位、职责和权限、6.2 目标、能源指及其实现的策划、6.3 能源评审、6.4 能源绩效参数、6.5 能源基准、6.6 采集能源数据的策划、7.2 能力、7.3 意识、7.4沟通交流、7.5 文件化信息、8.1 运行的策划和控制、9.1.1 能源绩效和能源管理体系的监视、测量、分析和评价、9.1.2 法律法规要求和其他要求的合规性评价、9.2 内部审核、10.1 不符合与纠正措施、10.2 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综合部</w:t>
            </w:r>
            <w:r>
              <w:rPr>
                <w:rFonts w:hint="eastAsia" w:ascii="宋体" w:hAnsi="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lang w:val="en-US" w:eastAsia="zh-CN"/>
              </w:rPr>
              <w:t>人</w:t>
            </w:r>
            <w:r>
              <w:rPr>
                <w:rFonts w:hint="eastAsia" w:ascii="宋体" w:hAnsi="宋体" w:cs="宋体"/>
                <w:b w:val="0"/>
                <w:bCs w:val="0"/>
                <w:color w:val="auto"/>
                <w:sz w:val="24"/>
                <w:szCs w:val="24"/>
                <w:u w:val="none"/>
                <w:lang w:val="en-US" w:eastAsia="zh-CN"/>
              </w:rPr>
              <w:t>、主管和文员各一人</w:t>
            </w:r>
            <w:r>
              <w:rPr>
                <w:rFonts w:hint="eastAsia" w:ascii="宋体" w:hAnsi="宋体" w:eastAsia="宋体" w:cs="宋体"/>
                <w:b w:val="0"/>
                <w:bCs w:val="0"/>
                <w:color w:val="auto"/>
                <w:sz w:val="24"/>
                <w:szCs w:val="24"/>
                <w:u w:val="none"/>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lang w:val="en-US" w:eastAsia="zh-CN"/>
              </w:rPr>
              <w:t>负责贯彻落实国家发布的节能方针、政策、法律、法规、标准及规定，编制实施公司节能规划及年度计划。负责能源管理体系培训计划的编制、落实和检查；确保能源管理人员和主要耗能设备操作人员培训达标。负责公司的能源统计和上报工作。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每月对各部门管理目标完成情况进行能源绩效考核。根据本公司能源管理体系运行的需要，建立和调整公司结构，规定各部门的职责和权限，建立通畅的内部沟通渠道。</w:t>
            </w:r>
            <w:r>
              <w:rPr>
                <w:rFonts w:hint="eastAsia" w:ascii="宋体" w:hAnsi="宋体" w:cs="宋体"/>
                <w:color w:val="auto"/>
                <w:sz w:val="24"/>
                <w:szCs w:val="24"/>
                <w:lang w:val="en-US" w:eastAsia="zh-CN"/>
              </w:rPr>
              <w:t>人员培</w:t>
            </w:r>
            <w:r>
              <w:rPr>
                <w:rFonts w:hint="eastAsia" w:ascii="宋体" w:hAnsi="宋体" w:cs="宋体"/>
                <w:color w:val="auto"/>
                <w:sz w:val="24"/>
                <w:szCs w:val="24"/>
                <w:u w:val="single"/>
                <w:lang w:val="en-US" w:eastAsia="zh-CN"/>
              </w:rPr>
              <w:t>训教育</w:t>
            </w:r>
            <w:r>
              <w:rPr>
                <w:rFonts w:hint="eastAsia" w:ascii="宋体" w:hAnsi="宋体" w:eastAsia="宋体" w:cs="宋体"/>
                <w:color w:val="auto"/>
                <w:sz w:val="24"/>
                <w:szCs w:val="24"/>
                <w:u w:val="single"/>
                <w:lang w:val="en-US" w:eastAsia="zh-CN"/>
              </w:rPr>
              <w:t>提高广大员工的节能</w:t>
            </w:r>
            <w:r>
              <w:rPr>
                <w:rFonts w:hint="eastAsia" w:ascii="宋体" w:hAnsi="宋体" w:eastAsia="宋体" w:cs="宋体"/>
                <w:color w:val="auto"/>
                <w:sz w:val="24"/>
                <w:szCs w:val="24"/>
                <w:lang w:val="en-US" w:eastAsia="zh-CN"/>
              </w:rPr>
              <w:t>意识。搜集、存档能源管理方面的法律法规文件，并定期评价对适用法律法规和其他要求的遵守情况。收集、整理节能新技术、新设备及新能源和再生能源有效利用方面的信息。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eastAsia="宋体"/>
                <w:lang w:eastAsia="zh-CN"/>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r>
              <w:rPr>
                <w:rFonts w:hint="eastAsia" w:ascii="宋体" w:hAnsi="宋体" w:cs="宋体"/>
                <w:sz w:val="24"/>
                <w:szCs w:val="24"/>
                <w:lang w:val="en-US" w:eastAsia="zh-CN"/>
              </w:rPr>
              <w:t xml:space="preserve"> </w:t>
            </w:r>
          </w:p>
        </w:tc>
        <w:tc>
          <w:tcPr>
            <w:tcW w:w="10004" w:type="dxa"/>
            <w:vAlign w:val="top"/>
          </w:tcPr>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cs="宋体"/>
                <w:color w:val="auto"/>
                <w:sz w:val="24"/>
                <w:szCs w:val="24"/>
                <w:lang w:val="en-US" w:eastAsia="zh-CN"/>
              </w:rPr>
              <w:t>人员能源培训完成率100%</w:t>
            </w:r>
            <w:r>
              <w:rPr>
                <w:rFonts w:hint="eastAsia" w:ascii="宋体" w:hAnsi="宋体" w:eastAsia="宋体" w:cs="宋体"/>
                <w:color w:val="auto"/>
                <w:sz w:val="24"/>
                <w:szCs w:val="24"/>
                <w:lang w:val="en-US" w:eastAsia="zh-CN"/>
              </w:rPr>
              <w:t>”——查结合了“法律法规要求”、“主要能源使用和改进机会”、“财务”、“运行”、“经营条件”、“技术和相关方要求”等——基本符合标准要求；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查部门2020年以来目标指标基本达成、符合规定；</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能源绩效参数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能源基准</w:t>
            </w:r>
          </w:p>
          <w:p>
            <w:pPr>
              <w:numPr>
                <w:ilvl w:val="0"/>
                <w:numId w:val="0"/>
              </w:numPr>
              <w:ind w:left="0" w:leftChars="0" w:firstLine="0" w:firstLineChars="0"/>
            </w:pPr>
            <w:r>
              <w:rPr>
                <w:rFonts w:hint="eastAsia" w:ascii="宋体" w:hAnsi="宋体" w:cs="宋体"/>
                <w:color w:val="auto"/>
                <w:sz w:val="24"/>
                <w:szCs w:val="24"/>
                <w:lang w:val="en-US" w:eastAsia="zh-CN"/>
              </w:rPr>
              <w:t xml:space="preserve"> </w:t>
            </w: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6.3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6.4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tc>
        <w:tc>
          <w:tcPr>
            <w:tcW w:w="10004" w:type="dxa"/>
          </w:tcPr>
          <w:p>
            <w:pPr>
              <w:numPr>
                <w:ilvl w:val="0"/>
                <w:numId w:val="0"/>
              </w:numPr>
              <w:rPr>
                <w:rFonts w:hint="eastAsia" w:ascii="宋体" w:hAnsi="宋体" w:cs="宋体"/>
                <w:color w:val="auto"/>
                <w:sz w:val="24"/>
                <w:szCs w:val="24"/>
                <w:lang w:val="en-US" w:eastAsia="zh-CN"/>
              </w:rPr>
            </w:pPr>
            <w:r>
              <w:rPr>
                <w:rFonts w:hint="eastAsia" w:ascii="宋体" w:hAnsi="宋体" w:cs="宋体"/>
                <w:sz w:val="24"/>
                <w:szCs w:val="24"/>
                <w:lang w:val="en-US" w:eastAsia="zh-CN"/>
              </w:rPr>
              <w:t>负责编制并</w:t>
            </w:r>
            <w:r>
              <w:rPr>
                <w:rFonts w:hint="eastAsia" w:ascii="宋体" w:hAnsi="宋体" w:eastAsia="宋体" w:cs="宋体"/>
                <w:sz w:val="24"/>
                <w:szCs w:val="24"/>
                <w:lang w:val="en-US" w:eastAsia="zh-CN"/>
              </w:rPr>
              <w:t>提供</w:t>
            </w:r>
            <w:r>
              <w:rPr>
                <w:rFonts w:hint="eastAsia" w:ascii="宋体" w:hAnsi="宋体" w:cs="宋体"/>
                <w:sz w:val="24"/>
                <w:szCs w:val="24"/>
                <w:lang w:val="en-US" w:eastAsia="zh-CN"/>
              </w:rPr>
              <w:t>了</w:t>
            </w:r>
            <w:r>
              <w:rPr>
                <w:rFonts w:hint="eastAsia" w:ascii="宋体" w:hAnsi="宋体" w:cs="宋体"/>
                <w:color w:val="auto"/>
                <w:sz w:val="24"/>
                <w:szCs w:val="24"/>
                <w:lang w:val="en-US" w:eastAsia="zh-CN"/>
              </w:rPr>
              <w:t>《初始能源评审报告》其中：</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公司主要消耗的能源</w:t>
            </w:r>
            <w:r>
              <w:rPr>
                <w:rFonts w:hint="eastAsia" w:ascii="宋体" w:hAnsi="宋体" w:cs="宋体"/>
                <w:color w:val="auto"/>
                <w:sz w:val="24"/>
                <w:szCs w:val="24"/>
                <w:u w:val="single"/>
                <w:lang w:val="en-US" w:eastAsia="zh-CN"/>
              </w:rPr>
              <w:t>为电力、天然气、自来水（新</w:t>
            </w:r>
            <w:r>
              <w:rPr>
                <w:rFonts w:hint="eastAsia" w:ascii="宋体" w:hAnsi="宋体" w:cs="宋体"/>
                <w:color w:val="auto"/>
                <w:sz w:val="24"/>
                <w:szCs w:val="24"/>
                <w:lang w:val="en-US" w:eastAsia="zh-CN"/>
              </w:rPr>
              <w:t>水）；</w:t>
            </w:r>
          </w:p>
          <w:p>
            <w:pPr>
              <w:numPr>
                <w:ilvl w:val="0"/>
                <w:numId w:val="0"/>
              </w:num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电力——来源于国家电网供电公司；经过变压转换输出到各个生产车间用于设备运行；其</w:t>
            </w:r>
            <w:r>
              <w:rPr>
                <w:rFonts w:hint="eastAsia" w:ascii="宋体" w:hAnsi="宋体" w:cs="宋体"/>
                <w:color w:val="auto"/>
                <w:sz w:val="24"/>
                <w:szCs w:val="24"/>
                <w:u w:val="single"/>
                <w:lang w:val="en-US" w:eastAsia="zh-CN"/>
              </w:rPr>
              <w:t>中耗电量最大额车间</w:t>
            </w:r>
            <w:r>
              <w:rPr>
                <w:rFonts w:hint="eastAsia" w:ascii="宋体" w:hAnsi="宋体" w:cs="宋体"/>
                <w:color w:val="auto"/>
                <w:sz w:val="24"/>
                <w:szCs w:val="24"/>
                <w:lang w:val="en-US" w:eastAsia="zh-CN"/>
              </w:rPr>
              <w:t>是熔炼车间（将废钢熔化成钢水浇筑到蜡模中）；</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天然气——来源于中石化湖北襄阳分公司；采购电力</w:t>
            </w:r>
            <w:r>
              <w:rPr>
                <w:rFonts w:hint="eastAsia" w:ascii="宋体" w:hAnsi="宋体" w:cs="宋体"/>
                <w:color w:val="auto"/>
                <w:sz w:val="24"/>
                <w:szCs w:val="24"/>
                <w:u w:val="single"/>
                <w:lang w:val="en-US" w:eastAsia="zh-CN"/>
              </w:rPr>
              <w:t>采购天然气用于熔炼车间隧道窑设</w:t>
            </w:r>
            <w:r>
              <w:rPr>
                <w:rFonts w:hint="eastAsia" w:ascii="宋体" w:hAnsi="宋体" w:cs="宋体"/>
                <w:color w:val="auto"/>
                <w:sz w:val="24"/>
                <w:szCs w:val="24"/>
                <w:lang w:val="en-US" w:eastAsia="zh-CN"/>
              </w:rPr>
              <w:t>备运行（为蜡模件预热保温）；</w:t>
            </w:r>
          </w:p>
          <w:p>
            <w:pPr>
              <w:numPr>
                <w:ilvl w:val="0"/>
                <w:numId w:val="0"/>
              </w:num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新水——本厂管道自取水，用于制壳车间、热处理、蜡模车间相关过程经蓄水池循环利用。</w:t>
            </w:r>
          </w:p>
          <w:p>
            <w:pPr>
              <w:pStyle w:val="9"/>
              <w:ind w:left="0" w:leftChars="0" w:firstLine="0" w:firstLineChars="0"/>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生产</w:t>
            </w:r>
            <w:r>
              <w:rPr>
                <w:rFonts w:hint="eastAsia" w:ascii="宋体" w:hAnsi="宋体" w:cs="宋体"/>
                <w:color w:val="auto"/>
                <w:sz w:val="24"/>
                <w:szCs w:val="24"/>
                <w:u w:val="single"/>
                <w:lang w:val="en-US" w:eastAsia="zh-CN"/>
              </w:rPr>
              <w:t>部重点用能</w:t>
            </w:r>
            <w:r>
              <w:rPr>
                <w:rFonts w:hint="eastAsia" w:ascii="宋体" w:hAnsi="宋体" w:cs="宋体"/>
                <w:color w:val="auto"/>
                <w:sz w:val="24"/>
                <w:szCs w:val="24"/>
                <w:lang w:val="en-US" w:eastAsia="zh-CN"/>
              </w:rPr>
              <w:t>岗位——管理岗、计划调度岗、现场操作岗等 ；</w:t>
            </w:r>
          </w:p>
          <w:p>
            <w:pPr>
              <w:pStyle w:val="9"/>
              <w:rPr>
                <w:rFonts w:hint="eastAsia"/>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确定</w:t>
            </w:r>
            <w:r>
              <w:rPr>
                <w:rFonts w:hint="eastAsia" w:ascii="宋体" w:hAnsi="宋体" w:cs="宋体"/>
                <w:color w:val="auto"/>
                <w:sz w:val="24"/>
                <w:szCs w:val="24"/>
                <w:u w:val="single"/>
                <w:lang w:val="en-US" w:eastAsia="zh-CN"/>
              </w:rPr>
              <w:t>的“相关变量</w:t>
            </w:r>
            <w:r>
              <w:rPr>
                <w:rFonts w:hint="eastAsia" w:ascii="宋体" w:hAnsi="宋体" w:cs="宋体"/>
                <w:color w:val="auto"/>
                <w:sz w:val="24"/>
                <w:szCs w:val="24"/>
                <w:lang w:val="en-US" w:eastAsia="zh-CN"/>
              </w:rPr>
              <w:t>”为产量(t)；</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静态因</w:t>
            </w:r>
            <w:r>
              <w:rPr>
                <w:rFonts w:hint="eastAsia" w:ascii="宋体" w:hAnsi="宋体" w:cs="宋体"/>
                <w:color w:val="auto"/>
                <w:sz w:val="24"/>
                <w:szCs w:val="24"/>
                <w:u w:val="single"/>
                <w:lang w:val="en-US" w:eastAsia="zh-CN"/>
              </w:rPr>
              <w:t>素“生产现</w:t>
            </w:r>
            <w:r>
              <w:rPr>
                <w:rFonts w:hint="eastAsia" w:ascii="宋体" w:hAnsi="宋体" w:cs="宋体"/>
                <w:color w:val="auto"/>
                <w:sz w:val="24"/>
                <w:szCs w:val="24"/>
                <w:lang w:val="en-US" w:eastAsia="zh-CN"/>
              </w:rPr>
              <w:t>场状态、人员等”；</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明确了“能源绩效”——年综合能耗、可比单位产品综合能耗、单位产值综合能耗；</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w:t>
            </w:r>
            <w:r>
              <w:rPr>
                <w:rFonts w:hint="eastAsia" w:ascii="宋体" w:hAnsi="宋体" w:cs="宋体"/>
                <w:color w:val="auto"/>
                <w:sz w:val="24"/>
                <w:szCs w:val="24"/>
                <w:u w:val="single"/>
                <w:lang w:val="en-US" w:eastAsia="zh-CN"/>
              </w:rPr>
              <w:t>源绩效参</w:t>
            </w:r>
            <w:r>
              <w:rPr>
                <w:rFonts w:hint="eastAsia" w:ascii="宋体" w:hAnsi="宋体" w:cs="宋体"/>
                <w:color w:val="auto"/>
                <w:sz w:val="24"/>
                <w:szCs w:val="24"/>
                <w:lang w:val="en-US" w:eastAsia="zh-CN"/>
              </w:rPr>
              <w:t>数：</w:t>
            </w:r>
          </w:p>
          <w:p>
            <w:pPr>
              <w:numPr>
                <w:ilvl w:val="0"/>
                <w:numId w:val="0"/>
              </w:numPr>
              <w:rPr>
                <w:rFonts w:hint="eastAsia" w:ascii="宋体" w:hAnsi="宋体" w:cs="宋体"/>
                <w:color w:val="auto"/>
                <w:sz w:val="24"/>
                <w:szCs w:val="24"/>
                <w:lang w:val="en-US" w:eastAsia="zh-CN"/>
              </w:rPr>
            </w:pPr>
            <w:r>
              <w:rPr>
                <w:rFonts w:hint="eastAsia" w:ascii="宋体" w:hAnsi="宋体" w:cs="宋体"/>
                <w:kern w:val="2"/>
                <w:sz w:val="24"/>
                <w:szCs w:val="24"/>
                <w:highlight w:val="none"/>
                <w:vertAlign w:val="baseline"/>
                <w:lang w:val="en-US" w:eastAsia="zh-CN" w:bidi="ar-SA"/>
              </w:rPr>
              <w:t>公司级：</w:t>
            </w:r>
            <w:r>
              <w:rPr>
                <w:rFonts w:hint="eastAsia" w:ascii="宋体" w:hAnsi="宋体" w:eastAsia="宋体" w:cs="宋体"/>
                <w:kern w:val="2"/>
                <w:sz w:val="24"/>
                <w:szCs w:val="24"/>
                <w:highlight w:val="none"/>
                <w:vertAlign w:val="baseline"/>
                <w:lang w:val="en-US" w:eastAsia="zh-CN" w:bidi="ar-SA"/>
              </w:rPr>
              <w:t>Kgce</w:t>
            </w:r>
            <w:r>
              <w:rPr>
                <w:rFonts w:hint="eastAsia" w:ascii="宋体" w:hAnsi="宋体" w:cs="宋体"/>
                <w:kern w:val="2"/>
                <w:sz w:val="24"/>
                <w:szCs w:val="24"/>
                <w:highlight w:val="none"/>
                <w:vertAlign w:val="baseline"/>
                <w:lang w:val="en-US" w:eastAsia="zh-CN" w:bidi="ar-SA"/>
              </w:rPr>
              <w:t>、</w:t>
            </w:r>
            <w:r>
              <w:rPr>
                <w:rFonts w:hint="eastAsia" w:ascii="宋体" w:hAnsi="宋体" w:eastAsia="宋体" w:cs="宋体"/>
                <w:kern w:val="2"/>
                <w:sz w:val="24"/>
                <w:szCs w:val="24"/>
                <w:highlight w:val="none"/>
                <w:vertAlign w:val="baseline"/>
                <w:lang w:val="en-US" w:eastAsia="zh-CN" w:bidi="ar-SA"/>
              </w:rPr>
              <w:t>Kgce/t</w:t>
            </w:r>
            <w:r>
              <w:rPr>
                <w:rFonts w:hint="eastAsia" w:ascii="宋体" w:hAnsi="宋体" w:cs="宋体"/>
                <w:color w:val="auto"/>
                <w:sz w:val="24"/>
                <w:szCs w:val="24"/>
                <w:lang w:val="en-US" w:eastAsia="zh-CN"/>
              </w:rPr>
              <w:t>、kgce/(10k.</w:t>
            </w:r>
            <w:r>
              <w:rPr>
                <w:rFonts w:hint="default" w:ascii="Arial" w:hAnsi="Arial" w:cs="Arial"/>
                <w:color w:val="auto"/>
                <w:sz w:val="24"/>
                <w:szCs w:val="24"/>
                <w:lang w:val="en-US" w:eastAsia="zh-CN"/>
              </w:rPr>
              <w:t>¥</w:t>
            </w:r>
            <w:r>
              <w:rPr>
                <w:rFonts w:hint="eastAsia" w:ascii="宋体" w:hAnsi="宋体" w:cs="宋体"/>
                <w:color w:val="auto"/>
                <w:sz w:val="24"/>
                <w:szCs w:val="24"/>
                <w:lang w:val="en-US" w:eastAsia="zh-CN"/>
              </w:rPr>
              <w:t>)； 设备级：kW、（COSΦ=0.8）、L/（km.100）等；</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对统计期内综合能耗进行</w:t>
            </w:r>
            <w:r>
              <w:rPr>
                <w:rFonts w:hint="eastAsia" w:ascii="宋体" w:hAnsi="宋体" w:cs="宋体"/>
                <w:color w:val="auto"/>
                <w:sz w:val="24"/>
                <w:szCs w:val="24"/>
                <w:u w:val="single"/>
                <w:lang w:val="en-US" w:eastAsia="zh-CN"/>
              </w:rPr>
              <w:t>了“归一化”</w:t>
            </w:r>
            <w:r>
              <w:rPr>
                <w:rFonts w:hint="eastAsia" w:ascii="宋体" w:hAnsi="宋体" w:cs="宋体"/>
                <w:color w:val="auto"/>
                <w:sz w:val="24"/>
                <w:szCs w:val="24"/>
                <w:lang w:val="en-US" w:eastAsia="zh-CN"/>
              </w:rPr>
              <w:t>；</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u w:val="single"/>
                <w:lang w:val="en-US" w:eastAsia="zh-CN"/>
              </w:rPr>
              <w:t>能源基准（2019年基准年）</w:t>
            </w:r>
            <w:r>
              <w:rPr>
                <w:rFonts w:hint="eastAsia" w:ascii="宋体" w:hAnsi="宋体" w:cs="宋体"/>
                <w:color w:val="auto"/>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可比单位产品综合能耗：</w:t>
            </w:r>
            <w:r>
              <w:rPr>
                <w:rFonts w:hint="eastAsia" w:ascii="宋体" w:hAnsi="宋体" w:eastAsia="宋体" w:cs="宋体"/>
                <w:i w:val="0"/>
                <w:color w:val="000000"/>
                <w:kern w:val="0"/>
                <w:sz w:val="22"/>
                <w:szCs w:val="22"/>
                <w:highlight w:val="none"/>
                <w:u w:val="none"/>
                <w:lang w:val="en-US" w:eastAsia="zh-CN" w:bidi="ar"/>
              </w:rPr>
              <w:t xml:space="preserve">532.62 </w:t>
            </w:r>
            <w:r>
              <w:rPr>
                <w:rFonts w:hint="eastAsia" w:ascii="宋体" w:hAnsi="宋体" w:eastAsia="宋体" w:cs="宋体"/>
                <w:sz w:val="24"/>
                <w:szCs w:val="24"/>
                <w:lang w:val="en-US" w:eastAsia="zh-CN"/>
              </w:rPr>
              <w:t>Kgce/</w:t>
            </w:r>
            <w:r>
              <w:rPr>
                <w:rFonts w:hint="eastAsia" w:ascii="宋体" w:hAnsi="宋体" w:cs="宋体"/>
                <w:sz w:val="24"/>
                <w:szCs w:val="24"/>
                <w:lang w:val="en-US" w:eastAsia="zh-CN"/>
              </w:rPr>
              <w:t>t</w:t>
            </w:r>
            <w:r>
              <w:rPr>
                <w:rFonts w:hint="eastAsia" w:ascii="宋体" w:hAnsi="宋体" w:eastAsia="宋体" w:cs="宋体"/>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单位产值综合能耗：    </w:t>
            </w:r>
            <w:r>
              <w:rPr>
                <w:rFonts w:hint="eastAsia" w:ascii="宋体" w:hAnsi="宋体" w:eastAsia="宋体" w:cs="宋体"/>
                <w:i w:val="0"/>
                <w:color w:val="000000"/>
                <w:kern w:val="0"/>
                <w:sz w:val="22"/>
                <w:szCs w:val="22"/>
                <w:u w:val="none"/>
                <w:lang w:val="en-US" w:eastAsia="zh-CN" w:bidi="ar"/>
              </w:rPr>
              <w:t xml:space="preserve">413.74 </w:t>
            </w:r>
            <w:r>
              <w:rPr>
                <w:rFonts w:hint="eastAsia" w:ascii="宋体" w:hAnsi="宋体" w:eastAsia="宋体" w:cs="宋体"/>
                <w:i w:val="0"/>
                <w:color w:val="000000"/>
                <w:kern w:val="0"/>
                <w:sz w:val="24"/>
                <w:szCs w:val="24"/>
                <w:u w:val="none"/>
                <w:lang w:val="en-US" w:eastAsia="zh-CN" w:bidi="ar"/>
              </w:rPr>
              <w:t>kgce/(10k.￥）</w:t>
            </w:r>
            <w:r>
              <w:rPr>
                <w:rFonts w:hint="eastAsia" w:ascii="宋体" w:hAnsi="宋体" w:eastAsia="宋体" w:cs="宋体"/>
                <w:sz w:val="24"/>
                <w:szCs w:val="24"/>
                <w:lang w:val="en-US" w:eastAsia="zh-CN"/>
              </w:rPr>
              <w:t>；</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——查上述内容基本真实有效符合组织的实际情况；</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采集能源数据的策划</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运行的策划和控制</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能力培训</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意识</w:t>
            </w:r>
          </w:p>
        </w:tc>
        <w:tc>
          <w:tcPr>
            <w:tcW w:w="9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8.1 7.2</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0004" w:type="dxa"/>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各部门（主要生产部）按照“能源数据收集计划”的要求、定期将收集数据发送给综合部、由综合部统一分析处理并记录在案、数据收集计划输出见《</w:t>
            </w:r>
            <w:r>
              <w:rPr>
                <w:rFonts w:hint="eastAsia" w:ascii="宋体" w:hAnsi="宋体" w:cs="宋体"/>
                <w:sz w:val="24"/>
                <w:szCs w:val="24"/>
                <w:lang w:val="en-US" w:eastAsia="zh-CN"/>
              </w:rPr>
              <w:t>华东机械</w:t>
            </w:r>
            <w:r>
              <w:rPr>
                <w:rFonts w:hint="eastAsia" w:ascii="宋体" w:hAnsi="宋体" w:eastAsia="宋体" w:cs="宋体"/>
                <w:sz w:val="24"/>
                <w:szCs w:val="24"/>
                <w:lang w:val="en-US" w:eastAsia="zh-CN"/>
              </w:rPr>
              <w:t>能耗数据》时间201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.1~2021.3、内容基本充分</w:t>
            </w:r>
            <w:r>
              <w:rPr>
                <w:rFonts w:hint="eastAsia" w:ascii="宋体" w:hAnsi="宋体" w:cs="宋体"/>
                <w:sz w:val="24"/>
                <w:szCs w:val="24"/>
                <w:lang w:val="en-US" w:eastAsia="zh-CN"/>
              </w:rPr>
              <w:t>真实完整详细</w:t>
            </w:r>
            <w:r>
              <w:rPr>
                <w:rFonts w:hint="eastAsia" w:ascii="宋体" w:hAnsi="宋体" w:eastAsia="宋体" w:cs="宋体"/>
                <w:sz w:val="24"/>
                <w:szCs w:val="24"/>
                <w:lang w:val="en-US" w:eastAsia="zh-CN"/>
              </w:rPr>
              <w:t>、符合</w:t>
            </w:r>
            <w:r>
              <w:rPr>
                <w:rFonts w:hint="eastAsia" w:ascii="宋体" w:hAnsi="宋体" w:cs="宋体"/>
                <w:sz w:val="24"/>
                <w:szCs w:val="24"/>
                <w:lang w:val="en-US" w:eastAsia="zh-CN"/>
              </w:rPr>
              <w:t>公司</w:t>
            </w:r>
            <w:r>
              <w:rPr>
                <w:rFonts w:hint="eastAsia" w:ascii="宋体" w:hAnsi="宋体" w:eastAsia="宋体" w:cs="宋体"/>
                <w:sz w:val="24"/>
                <w:szCs w:val="24"/>
                <w:lang w:val="en-US" w:eastAsia="zh-CN"/>
              </w:rPr>
              <w:t>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制定《能源管理制度》本部门按照要求执行、日常注意节水节电、节省办公用柴汽油量；</w:t>
            </w:r>
          </w:p>
          <w:p>
            <w:pPr>
              <w:pStyle w:val="9"/>
              <w:rPr>
                <w:rFonts w:hint="eastAsia"/>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查人员能力培训材料：</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编制了《能源岗位说明书》包括涉及的重点用能岗位、人员要求、学历和经历要求等；现场抽查炼钢操作工和生产部主</w:t>
            </w:r>
            <w:r>
              <w:rPr>
                <w:rFonts w:hint="eastAsia" w:ascii="宋体" w:hAnsi="宋体" w:cs="宋体"/>
                <w:sz w:val="24"/>
                <w:szCs w:val="24"/>
                <w:lang w:val="en-US" w:eastAsia="zh-CN"/>
              </w:rPr>
              <w:t>管</w:t>
            </w:r>
            <w:r>
              <w:rPr>
                <w:rFonts w:hint="eastAsia" w:ascii="宋体" w:hAnsi="宋体" w:eastAsia="宋体" w:cs="宋体"/>
                <w:sz w:val="24"/>
                <w:szCs w:val="24"/>
                <w:lang w:val="en-US" w:eastAsia="zh-CN"/>
              </w:rPr>
              <w:t>各1人——基本满足岗位要求、符合规定；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提供《2020年度培训计划（能源体系）》共4项——均涉及能源管理体系的相关要求；时间范围2020.6.~10.；参加人员包括主要领导、能源小组、重点用能岗位、内审员——基本符合规定；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抽查1条记录、提供《培训记录表》、题目 “安全节能生产”（2020.10.22）、签到显示包括詹斌陈贵平曹静王春红等人信息、培训内容：</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1、各种主要能耗设备操作指导书（含节能技术和经济运行要求）、</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2、应急预案、</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3、应急物资的管理要求，如设备的检查，管路的检查等、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4、发现设备或管路漏气、漏水、油类泄漏的应急措施；</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培训老师： 张成根；</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提供《培训效果自我评价表》培训评价20条打分制、成绩显示参培人员成绩合格、评价人吴传友；2020.10.22。</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信息交流</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7.4</w:t>
            </w:r>
          </w:p>
        </w:tc>
        <w:tc>
          <w:tcPr>
            <w:tcW w:w="10004" w:type="dxa"/>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本部门</w:t>
            </w:r>
            <w:r>
              <w:rPr>
                <w:rFonts w:hint="eastAsia" w:ascii="宋体" w:hAnsi="宋体" w:eastAsia="宋体" w:cs="宋体"/>
                <w:sz w:val="24"/>
                <w:szCs w:val="24"/>
              </w:rPr>
              <w:t>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法律法规、标准及其他要求、目标、指标及管理方案的实施、能源基准及能源绩效参数、体系运行的监测结果、内审和管理评审的结果，由运行保障中心传达到各部门；</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rPr>
                <w:rFonts w:hint="eastAsia" w:ascii="宋体" w:hAnsi="宋体" w:eastAsia="宋体" w:cs="宋体"/>
                <w:sz w:val="24"/>
                <w:szCs w:val="24"/>
              </w:rPr>
            </w:pPr>
            <w:r>
              <w:rPr>
                <w:rFonts w:hint="eastAsia" w:ascii="宋体" w:hAnsi="宋体" w:eastAsia="宋体" w:cs="宋体"/>
                <w:sz w:val="24"/>
                <w:szCs w:val="24"/>
                <w:lang w:val="en-US" w:eastAsia="zh-CN"/>
              </w:rPr>
              <w:t>会议、公告栏、简报、意见箱、微信群等；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文件化信息</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 xml:space="preserve">7.5 </w:t>
            </w:r>
          </w:p>
        </w:tc>
        <w:tc>
          <w:tcPr>
            <w:tcW w:w="10004"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标准要求的所有程序。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及运行记录，满足公司目前的管理体系运行的需要。体系文件基本能保证有效性和效率的要求。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查管理手册、程序文件等文件，编制：办公室，批准：总经理，查文件编审批齐全、文件清晰符合文件控制程序基本要求。查管理部文件，为有效版本。</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查外来文件：与产品要求和质量、环境、职业健康安全管理体系运行有关的国家法律法规、标准等；行业、地方颁布的条例、标准、规范、规程、办法等，查外来文件具体有</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体系标准等，如《中华人民共和国节约能源法》、《企业能源审计技术通则》、《GBT2589《综合能耗计算通则》》、《GBT 15587-2008 工业企业能源管理导则》、《GBT 13234-2009 企业节能量计算方法》等。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w:t>
            </w:r>
            <w:r>
              <w:rPr>
                <w:rFonts w:hint="eastAsia" w:ascii="宋体" w:hAnsi="宋体" w:cs="宋体"/>
                <w:color w:val="auto"/>
                <w:sz w:val="24"/>
                <w:szCs w:val="24"/>
                <w:lang w:val="en-US" w:eastAsia="zh-CN"/>
              </w:rPr>
              <w:t>综合办</w:t>
            </w:r>
            <w:r>
              <w:rPr>
                <w:rFonts w:hint="eastAsia" w:ascii="宋体" w:hAnsi="宋体" w:eastAsia="宋体" w:cs="宋体"/>
                <w:color w:val="auto"/>
                <w:sz w:val="24"/>
                <w:szCs w:val="24"/>
                <w:lang w:val="en-US" w:eastAsia="zh-CN"/>
              </w:rPr>
              <w:t>下发了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管理手册、程序文件等文件。</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查管理部文件有标识，检索方便，文件夹存放于文件柜内，防护符合要求。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公司各种记录由各使用部门保存，查阅管理部保存的记录环境情况，归档文件、记录存放于文件柜内，环境干燥、通风，符合文件归档的要求。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抽查归档文件整理情况，管理部已将文件进行了分类，按记录的名称、编号及时间装文件袋进行归档，记录清洁，字迹清晰，检索方便，抽查有内部审核资料、管理评审资料等，均已装订成册。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文件记录控制基本有效。</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numPr>
                <w:ilvl w:val="0"/>
                <w:numId w:val="0"/>
              </w:numPr>
              <w:rPr>
                <w:rFonts w:hint="eastAsia" w:ascii="宋体" w:hAnsi="宋体" w:eastAsia="宋体" w:cs="宋体"/>
                <w:sz w:val="24"/>
                <w:szCs w:val="24"/>
                <w:lang w:val="en-US" w:eastAsia="zh-CN"/>
              </w:rPr>
            </w:pP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9.1.1</w:t>
            </w:r>
          </w:p>
        </w:tc>
        <w:tc>
          <w:tcPr>
            <w:tcW w:w="10004" w:type="dxa"/>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查《监视测量程序》规定的监测项目包括：</w:t>
            </w:r>
            <w:r>
              <w:rPr>
                <w:rFonts w:hint="eastAsia" w:ascii="宋体" w:hAnsi="宋体" w:eastAsia="宋体" w:cs="宋体"/>
                <w:sz w:val="24"/>
                <w:szCs w:val="24"/>
                <w:lang w:val="en-US" w:eastAsia="zh-CN"/>
              </w:rPr>
              <w:t>行动方案在实现目标和能源指标方面的有效性；能源绩效参数EnPI（S）；主要能源使用（SEUs）的运行；实际能耗与预期能耗的对比评价；</w:t>
            </w:r>
            <w:r>
              <w:rPr>
                <w:rFonts w:hint="eastAsia" w:ascii="宋体" w:hAnsi="宋体" w:cs="宋体"/>
                <w:sz w:val="24"/>
                <w:szCs w:val="24"/>
                <w:lang w:val="en-US" w:eastAsia="zh-CN"/>
              </w:rPr>
              <w:t>确定了</w:t>
            </w:r>
            <w:r>
              <w:rPr>
                <w:rFonts w:hint="eastAsia" w:ascii="宋体" w:hAnsi="宋体" w:eastAsia="宋体" w:cs="宋体"/>
                <w:sz w:val="24"/>
                <w:szCs w:val="24"/>
                <w:lang w:val="en-US" w:eastAsia="zh-CN"/>
              </w:rPr>
              <w:t>适用时的监视、测量、分析和评价方法</w:t>
            </w:r>
            <w:r>
              <w:rPr>
                <w:rFonts w:hint="eastAsia" w:ascii="宋体" w:hAnsi="宋体" w:cs="宋体"/>
                <w:sz w:val="24"/>
                <w:szCs w:val="24"/>
                <w:lang w:val="en-US" w:eastAsia="zh-CN"/>
              </w:rPr>
              <w:t>——详见《初始能源评审报告》</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通过比较能源绩效参数值（EnPI值）和相应的能源基准评价能源绩效的改进</w:t>
            </w:r>
            <w:r>
              <w:rPr>
                <w:rFonts w:hint="eastAsia" w:ascii="宋体" w:hAnsi="宋体" w:cs="宋体"/>
                <w:sz w:val="24"/>
                <w:szCs w:val="24"/>
                <w:lang w:val="en-US" w:eastAsia="zh-CN"/>
              </w:rPr>
              <w:t>（能源评审报告）</w:t>
            </w:r>
            <w:r>
              <w:rPr>
                <w:rFonts w:hint="eastAsia" w:ascii="宋体" w:hAnsi="宋体" w:eastAsia="宋体" w:cs="宋体"/>
                <w:sz w:val="24"/>
                <w:szCs w:val="24"/>
                <w:lang w:val="en-US" w:eastAsia="zh-CN"/>
              </w:rPr>
              <w:t>。</w:t>
            </w:r>
          </w:p>
          <w:p>
            <w:pPr>
              <w:rPr>
                <w:rFonts w:hint="default" w:ascii="宋体" w:hAnsi="宋体" w:eastAsia="宋体" w:cs="宋体"/>
                <w:sz w:val="24"/>
                <w:szCs w:val="24"/>
                <w:lang w:val="en-US"/>
              </w:rPr>
            </w:pPr>
            <w:r>
              <w:rPr>
                <w:rFonts w:hint="eastAsia" w:ascii="宋体" w:hAnsi="宋体" w:cs="宋体"/>
                <w:sz w:val="24"/>
                <w:szCs w:val="24"/>
                <w:lang w:val="en-US" w:eastAsia="zh-CN"/>
              </w:rPr>
              <w:t>本部门会同生产部对</w:t>
            </w:r>
            <w:r>
              <w:rPr>
                <w:rFonts w:hint="eastAsia" w:ascii="宋体" w:hAnsi="宋体" w:eastAsia="宋体" w:cs="宋体"/>
                <w:sz w:val="24"/>
                <w:szCs w:val="24"/>
                <w:lang w:val="en-US" w:eastAsia="zh-CN"/>
              </w:rPr>
              <w:t>能源绩效中的重大偏差</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调查并采取应对措施</w:t>
            </w:r>
            <w:r>
              <w:rPr>
                <w:rFonts w:hint="eastAsia" w:ascii="宋体" w:hAnsi="宋体" w:cs="宋体"/>
                <w:sz w:val="24"/>
                <w:szCs w:val="24"/>
                <w:lang w:val="en-US" w:eastAsia="zh-CN"/>
              </w:rPr>
              <w:t>；现场查监视测量记录清晰准确、符合规定；</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合规性评价</w:t>
            </w: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2</w:t>
            </w:r>
          </w:p>
        </w:tc>
        <w:tc>
          <w:tcPr>
            <w:tcW w:w="10004" w:type="dxa"/>
          </w:tcPr>
          <w:p>
            <w:pPr>
              <w:spacing w:line="240" w:lineRule="atLeast"/>
              <w:rPr>
                <w:rFonts w:ascii="宋体" w:cs="宋体"/>
                <w:szCs w:val="21"/>
              </w:rPr>
            </w:pPr>
            <w:r>
              <w:rPr>
                <w:rFonts w:hint="eastAsia" w:ascii="宋体" w:hAnsi="宋体" w:cs="宋体"/>
                <w:szCs w:val="21"/>
              </w:rPr>
              <w:t>组织在“初始能源评审”</w:t>
            </w:r>
            <w:r>
              <w:rPr>
                <w:rFonts w:ascii="宋体" w:hAnsi="宋体" w:cs="宋体"/>
                <w:szCs w:val="21"/>
              </w:rPr>
              <w:t xml:space="preserve"> </w:t>
            </w:r>
            <w:r>
              <w:rPr>
                <w:rFonts w:hint="eastAsia" w:ascii="宋体" w:hAnsi="宋体" w:cs="宋体"/>
                <w:szCs w:val="21"/>
              </w:rPr>
              <w:t>中还编入了《合规性评价报告》查其中内容包含：“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执行国家行业及地方能耗限额标准主要用能设备的能效系数对标的符合、目标责任制的建立等）”；</w:t>
            </w:r>
          </w:p>
          <w:p>
            <w:pPr>
              <w:spacing w:line="240" w:lineRule="atLeast"/>
              <w:rPr>
                <w:rFonts w:ascii="宋体" w:cs="宋体"/>
                <w:szCs w:val="21"/>
              </w:rPr>
            </w:pPr>
            <w:r>
              <w:rPr>
                <w:rFonts w:hint="eastAsia" w:ascii="宋体" w:hAnsi="宋体" w:cs="宋体"/>
                <w:szCs w:val="21"/>
              </w:rPr>
              <w:t>评价结论“公司能源管理基本符合相关法律法规和其他要求”；</w:t>
            </w:r>
          </w:p>
          <w:p>
            <w:pPr>
              <w:rPr>
                <w:rFonts w:hint="eastAsia" w:ascii="宋体" w:hAnsi="宋体" w:cs="宋体"/>
                <w:sz w:val="24"/>
                <w:szCs w:val="24"/>
                <w:lang w:val="en-US" w:eastAsia="zh-CN"/>
              </w:rPr>
            </w:pPr>
            <w:r>
              <w:rPr>
                <w:rFonts w:ascii="宋体" w:hAnsi="宋体" w:cs="宋体"/>
                <w:sz w:val="21"/>
                <w:szCs w:val="21"/>
              </w:rPr>
              <w:t>——</w:t>
            </w:r>
            <w:r>
              <w:rPr>
                <w:rFonts w:hint="eastAsia" w:ascii="宋体" w:hAnsi="宋体" w:cs="宋体"/>
                <w:sz w:val="21"/>
                <w:szCs w:val="21"/>
              </w:rPr>
              <w:t>查内容基本真实、符合识别的法律法规和其他要求的内容；报告有编审批“朱俊”、日期“</w:t>
            </w:r>
            <w:r>
              <w:rPr>
                <w:rFonts w:ascii="宋体" w:hAnsi="宋体" w:cs="宋体"/>
                <w:sz w:val="21"/>
                <w:szCs w:val="21"/>
              </w:rPr>
              <w:t>2020.</w:t>
            </w:r>
            <w:r>
              <w:rPr>
                <w:rFonts w:hint="eastAsia" w:ascii="宋体" w:hAnsi="宋体" w:cs="宋体"/>
                <w:sz w:val="21"/>
                <w:szCs w:val="21"/>
                <w:lang w:val="en-US" w:eastAsia="zh-CN"/>
              </w:rPr>
              <w:t>11</w:t>
            </w:r>
            <w:r>
              <w:rPr>
                <w:rFonts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内部审核</w:t>
            </w:r>
          </w:p>
        </w:tc>
        <w:tc>
          <w:tcPr>
            <w:tcW w:w="9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9.2 </w:t>
            </w:r>
          </w:p>
        </w:tc>
        <w:tc>
          <w:tcPr>
            <w:tcW w:w="10004"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编制了《2020年内部审核计划》查“审核目的”、“审核依据”——基本符合标准要求、审核安排时间2020年11月20～21日；有“审核日程安排表”具体到日期下的审核部门和审核员等内容；未见审核员自己审核本部门的情况；计划有编审批；组长林智峰、组员杨金平尉晓光；计划覆盖全部部门和产品活动、计划批准田敏锋；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提供《首、末次会议签到表》有包括吴传友李德金詹斌陈贵平刘雨晨曹静等6人签字信息；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提供《检查单》6份、抽查1条、管理层、审核条款“4.1/4.2/4.3/4.4/5.1/5.2/7.1/9.3</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/10.2”等——查基本符合策划的安排、条款检查内容基本符合标准要求、未见明显不符合情况；审核员吴传友、迎审陈龙；</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本次内审无不符合项；</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对1项不符合提出了整改意见和纠正措施和预防措施的要求、法律法规和其他要求的执行情况等；提出的问题与改进措施“标准和工作内容结合不够、经济运行控制仍不到位”；审核结论：公司能源管理体系基本符合ISO50001标准要求，能源方针目标基本适宜、体系运行基本符合要求；编制批准</w:t>
            </w:r>
            <w:r>
              <w:rPr>
                <w:rFonts w:hint="eastAsia" w:ascii="宋体" w:hAnsi="宋体" w:cs="宋体"/>
                <w:sz w:val="24"/>
                <w:szCs w:val="24"/>
                <w:lang w:val="en-US" w:eastAsia="zh-CN"/>
              </w:rPr>
              <w:t>陈龙</w:t>
            </w:r>
            <w:r>
              <w:rPr>
                <w:rFonts w:hint="eastAsia" w:ascii="宋体" w:hAnsi="宋体" w:eastAsia="宋体" w:cs="宋体"/>
                <w:sz w:val="24"/>
                <w:szCs w:val="24"/>
                <w:lang w:val="en-US" w:eastAsia="zh-CN"/>
              </w:rPr>
              <w:t>、2020.11.21；</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rPr>
              <w:t>不符合和纠正措施</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w:t>
            </w:r>
            <w:r>
              <w:rPr>
                <w:rFonts w:hint="eastAsia" w:ascii="宋体" w:hAnsi="宋体" w:eastAsia="宋体" w:cs="宋体"/>
                <w:sz w:val="24"/>
                <w:szCs w:val="24"/>
              </w:rPr>
              <w:t>不符合和纠正措施</w:t>
            </w:r>
            <w:r>
              <w:rPr>
                <w:rFonts w:hint="eastAsia" w:ascii="宋体" w:hAnsi="宋体" w:cs="宋体"/>
                <w:sz w:val="24"/>
                <w:szCs w:val="24"/>
                <w:lang w:val="en-US" w:eastAsia="zh-CN"/>
              </w:rPr>
              <w:t>报告</w:t>
            </w:r>
            <w:r>
              <w:rPr>
                <w:rFonts w:hint="eastAsia" w:ascii="宋体" w:hAnsi="宋体" w:eastAsia="宋体" w:cs="宋体"/>
                <w:color w:val="auto"/>
                <w:sz w:val="24"/>
                <w:szCs w:val="24"/>
                <w:lang w:val="en-US" w:eastAsia="zh-CN"/>
              </w:rPr>
              <w:t>》包括“不符合采取措施控制并纠正；任何纠正措施的结果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cs="宋体"/>
                <w:color w:val="auto"/>
                <w:sz w:val="24"/>
                <w:szCs w:val="24"/>
                <w:lang w:val="en-US" w:eastAsia="zh-CN"/>
              </w:rPr>
              <w:t>本次</w:t>
            </w:r>
            <w:r>
              <w:rPr>
                <w:rFonts w:hint="eastAsia" w:ascii="宋体" w:hAnsi="宋体" w:eastAsia="宋体" w:cs="宋体"/>
                <w:color w:val="auto"/>
                <w:sz w:val="24"/>
                <w:szCs w:val="24"/>
                <w:lang w:val="en-US" w:eastAsia="zh-CN"/>
              </w:rPr>
              <w:t>内审</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不符合项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color w:val="auto"/>
                <w:sz w:val="24"/>
                <w:szCs w:val="24"/>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通过对管理评审的审核、确定了组织的质量管理体系的适宜性、充分性和有效性——基本满足标准的要求，组织的持续改进绩效明显</w:t>
            </w:r>
            <w:r>
              <w:rPr>
                <w:rFonts w:hint="eastAsia" w:ascii="宋体" w:hAnsi="宋体" w:cs="宋体"/>
                <w:b w:val="0"/>
                <w:bCs w:val="0"/>
                <w:color w:val="auto"/>
                <w:sz w:val="24"/>
                <w:szCs w:val="24"/>
                <w:lang w:val="en-US" w:eastAsia="zh-CN"/>
              </w:rPr>
              <w:t>；</w:t>
            </w:r>
          </w:p>
        </w:tc>
        <w:tc>
          <w:tcPr>
            <w:tcW w:w="1585" w:type="dxa"/>
            <w:vAlign w:val="top"/>
          </w:tcPr>
          <w:p>
            <w:pPr>
              <w:rPr>
                <w:rFonts w:hint="eastAsia" w:ascii="宋体" w:hAnsi="宋体" w:eastAsia="宋体" w:cs="宋体"/>
                <w:sz w:val="24"/>
                <w:szCs w:val="24"/>
              </w:rPr>
            </w:pPr>
          </w:p>
        </w:tc>
      </w:tr>
    </w:tbl>
    <w:p>
      <w:pPr>
        <w:pStyle w:val="6"/>
        <w:rPr>
          <w:sz w:val="21"/>
          <w:szCs w:val="21"/>
        </w:rPr>
      </w:pPr>
    </w:p>
    <w:p>
      <w:pPr>
        <w:pStyle w:val="6"/>
        <w:rPr>
          <w:sz w:val="21"/>
          <w:szCs w:val="21"/>
        </w:rPr>
      </w:pPr>
    </w:p>
    <w:p>
      <w:pPr>
        <w:pStyle w:val="6"/>
        <w:rPr>
          <w:sz w:val="21"/>
          <w:szCs w:val="21"/>
        </w:rPr>
      </w:pPr>
    </w:p>
    <w:p>
      <w:pPr>
        <w:pStyle w:val="6"/>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24" w:type="dxa"/>
            <w:vAlign w:val="center"/>
          </w:tcPr>
          <w:p>
            <w:pPr>
              <w:rPr>
                <w:rFonts w:hint="eastAsia" w:eastAsia="宋体"/>
                <w:szCs w:val="21"/>
                <w:lang w:val="en-US" w:eastAsia="zh-CN"/>
              </w:rPr>
            </w:pPr>
            <w:r>
              <w:rPr>
                <w:rFonts w:hint="eastAsia"/>
                <w:szCs w:val="21"/>
              </w:rPr>
              <w:t>受审核部门：研发部</w:t>
            </w:r>
            <w:r>
              <w:rPr>
                <w:szCs w:val="21"/>
              </w:rPr>
              <w:t xml:space="preserve">    </w:t>
            </w:r>
            <w:r>
              <w:rPr>
                <w:rFonts w:hint="eastAsia"/>
                <w:szCs w:val="21"/>
              </w:rPr>
              <w:t>主管领导：</w:t>
            </w:r>
            <w:r>
              <w:rPr>
                <w:rFonts w:hint="eastAsia"/>
                <w:szCs w:val="21"/>
                <w:lang w:val="en-US" w:eastAsia="zh-CN"/>
              </w:rPr>
              <w:t>李宁</w:t>
            </w:r>
            <w:r>
              <w:rPr>
                <w:szCs w:val="21"/>
              </w:rPr>
              <w:t xml:space="preserve">            </w:t>
            </w:r>
            <w:r>
              <w:rPr>
                <w:rFonts w:hint="eastAsia"/>
                <w:szCs w:val="21"/>
              </w:rPr>
              <w:t>陪同人员：</w:t>
            </w:r>
            <w:r>
              <w:rPr>
                <w:rFonts w:hint="eastAsia"/>
                <w:szCs w:val="21"/>
                <w:lang w:val="en-US" w:eastAsia="zh-CN"/>
              </w:rPr>
              <w:t>吴传友</w:t>
            </w:r>
          </w:p>
        </w:tc>
        <w:tc>
          <w:tcPr>
            <w:tcW w:w="76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4" w:type="dxa"/>
            <w:vAlign w:val="center"/>
          </w:tcPr>
          <w:p>
            <w:pPr>
              <w:spacing w:before="120"/>
              <w:rPr>
                <w:rFonts w:hint="eastAsia" w:eastAsia="宋体"/>
                <w:szCs w:val="21"/>
                <w:lang w:eastAsia="zh-CN"/>
              </w:rPr>
            </w:pPr>
            <w:r>
              <w:rPr>
                <w:rFonts w:hint="eastAsia"/>
                <w:szCs w:val="21"/>
              </w:rPr>
              <w:t>审核员：周涛、</w:t>
            </w:r>
            <w:r>
              <w:rPr>
                <w:szCs w:val="21"/>
              </w:rPr>
              <w:t xml:space="preserve">      </w:t>
            </w:r>
            <w:r>
              <w:rPr>
                <w:rFonts w:hint="eastAsia"/>
                <w:szCs w:val="21"/>
              </w:rPr>
              <w:t>审核时间：</w:t>
            </w:r>
            <w:r>
              <w:rPr>
                <w:szCs w:val="21"/>
              </w:rPr>
              <w:t>2021.</w:t>
            </w:r>
            <w:r>
              <w:rPr>
                <w:rFonts w:hint="eastAsia"/>
                <w:szCs w:val="21"/>
                <w:lang w:val="en-US" w:eastAsia="zh-CN"/>
              </w:rPr>
              <w:t>4</w:t>
            </w:r>
            <w:r>
              <w:rPr>
                <w:szCs w:val="21"/>
              </w:rPr>
              <w:t>.</w:t>
            </w:r>
            <w:r>
              <w:rPr>
                <w:rFonts w:hint="eastAsia"/>
                <w:szCs w:val="21"/>
                <w:lang w:val="en-US" w:eastAsia="zh-CN"/>
              </w:rPr>
              <w:t>7</w:t>
            </w:r>
          </w:p>
        </w:tc>
        <w:tc>
          <w:tcPr>
            <w:tcW w:w="76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4" w:type="dxa"/>
            <w:vAlign w:val="center"/>
          </w:tcPr>
          <w:p>
            <w:pPr>
              <w:rPr>
                <w:szCs w:val="21"/>
              </w:rPr>
            </w:pPr>
            <w:r>
              <w:rPr>
                <w:rFonts w:hint="eastAsia"/>
                <w:szCs w:val="21"/>
              </w:rPr>
              <w:t>审核条款：</w:t>
            </w:r>
            <w:r>
              <w:rPr>
                <w:rFonts w:ascii="宋体" w:hAnsi="宋体"/>
                <w:szCs w:val="21"/>
              </w:rPr>
              <w:t xml:space="preserve">5.3 </w:t>
            </w:r>
            <w:r>
              <w:rPr>
                <w:rFonts w:hint="eastAsia" w:ascii="宋体" w:hAnsi="宋体"/>
                <w:szCs w:val="21"/>
              </w:rPr>
              <w:t>组织的岗位、职责和权限、</w:t>
            </w:r>
            <w:r>
              <w:rPr>
                <w:rFonts w:ascii="宋体" w:hAnsi="宋体"/>
                <w:szCs w:val="21"/>
              </w:rPr>
              <w:t xml:space="preserve">6.2 </w:t>
            </w:r>
            <w:r>
              <w:rPr>
                <w:rFonts w:hint="eastAsia" w:ascii="宋体" w:hAnsi="宋体"/>
                <w:szCs w:val="21"/>
              </w:rPr>
              <w:t>目标、能源指及其实现的策划、</w:t>
            </w:r>
            <w:r>
              <w:rPr>
                <w:rFonts w:ascii="宋体" w:hAnsi="宋体"/>
                <w:szCs w:val="21"/>
              </w:rPr>
              <w:t>8.2</w:t>
            </w:r>
            <w:r>
              <w:rPr>
                <w:rFonts w:hint="eastAsia" w:ascii="宋体" w:hAnsi="宋体"/>
                <w:szCs w:val="21"/>
              </w:rPr>
              <w:t>设计、</w:t>
            </w:r>
            <w:r>
              <w:rPr>
                <w:rFonts w:ascii="宋体" w:hAnsi="宋体"/>
                <w:szCs w:val="21"/>
              </w:rPr>
              <w:t xml:space="preserve">10.1 </w:t>
            </w:r>
            <w:r>
              <w:rPr>
                <w:rFonts w:hint="eastAsia" w:ascii="宋体" w:hAnsi="宋体"/>
                <w:szCs w:val="21"/>
              </w:rPr>
              <w:t>不符合与纠正措施</w:t>
            </w:r>
          </w:p>
        </w:tc>
        <w:tc>
          <w:tcPr>
            <w:tcW w:w="76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824" w:type="dxa"/>
          </w:tcPr>
          <w:p>
            <w:pPr>
              <w:rPr>
                <w:rFonts w:hint="eastAsia" w:ascii="宋体" w:eastAsia="宋体"/>
                <w:szCs w:val="21"/>
                <w:lang w:eastAsia="zh-CN"/>
              </w:rPr>
            </w:pPr>
            <w:r>
              <w:rPr>
                <w:rFonts w:hint="eastAsia" w:ascii="宋体" w:hAnsi="宋体"/>
                <w:szCs w:val="21"/>
              </w:rPr>
              <w:t>负责人：</w:t>
            </w:r>
            <w:r>
              <w:rPr>
                <w:rFonts w:hint="eastAsia" w:ascii="宋体" w:hAnsi="宋体"/>
                <w:szCs w:val="21"/>
                <w:lang w:val="en-US" w:eastAsia="zh-CN"/>
              </w:rPr>
              <w:t>李宁</w:t>
            </w:r>
          </w:p>
          <w:p>
            <w:pPr>
              <w:pStyle w:val="2"/>
              <w:rPr>
                <w:sz w:val="21"/>
                <w:szCs w:val="21"/>
              </w:rPr>
            </w:pPr>
            <w:r>
              <w:rPr>
                <w:rFonts w:hint="eastAsia" w:ascii="宋体" w:hAnsi="宋体"/>
                <w:sz w:val="21"/>
                <w:szCs w:val="21"/>
              </w:rPr>
              <w:t>技术研发部职责：</w:t>
            </w:r>
          </w:p>
          <w:p>
            <w:pPr>
              <w:rPr>
                <w:rFonts w:ascii="宋体"/>
                <w:szCs w:val="21"/>
              </w:rPr>
            </w:pPr>
            <w:r>
              <w:rPr>
                <w:rFonts w:ascii="宋体" w:hAnsi="宋体"/>
                <w:szCs w:val="21"/>
              </w:rPr>
              <w:t>1</w:t>
            </w:r>
            <w:r>
              <w:rPr>
                <w:rFonts w:hint="eastAsia" w:ascii="宋体" w:hAnsi="宋体"/>
                <w:szCs w:val="21"/>
              </w:rPr>
              <w:t>、负责节能新技术和方法、新能源和可再生能源技术的推广和应用；</w:t>
            </w:r>
          </w:p>
          <w:p>
            <w:pPr>
              <w:rPr>
                <w:rFonts w:ascii="宋体"/>
                <w:szCs w:val="21"/>
              </w:rPr>
            </w:pPr>
          </w:p>
        </w:tc>
        <w:tc>
          <w:tcPr>
            <w:tcW w:w="765"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824" w:type="dxa"/>
          </w:tcPr>
          <w:p>
            <w:pPr>
              <w:rPr>
                <w:rFonts w:hint="eastAsia" w:ascii="宋体" w:hAnsi="宋体" w:cs="宋体"/>
                <w:szCs w:val="21"/>
              </w:rPr>
            </w:pPr>
            <w:r>
              <w:rPr>
                <w:rFonts w:hint="eastAsia" w:ascii="宋体" w:hAnsi="宋体" w:cs="宋体"/>
                <w:szCs w:val="21"/>
                <w:lang w:val="en-US" w:eastAsia="zh-CN"/>
              </w:rPr>
              <w:t>执行公司</w:t>
            </w:r>
            <w:r>
              <w:rPr>
                <w:rFonts w:hint="eastAsia" w:ascii="宋体" w:hAnsi="宋体" w:cs="宋体"/>
                <w:szCs w:val="21"/>
              </w:rPr>
              <w:t>的《管理目标》</w:t>
            </w:r>
          </w:p>
          <w:tbl>
            <w:tblPr>
              <w:tblStyle w:val="11"/>
              <w:tblpPr w:leftFromText="180" w:rightFromText="180" w:vertAnchor="text" w:horzAnchor="page" w:tblpX="256" w:tblpY="294"/>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4005"/>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级别</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目标</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公司级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清洁生产节能达标</w:t>
                  </w:r>
                </w:p>
              </w:tc>
              <w:tc>
                <w:tcPr>
                  <w:tcW w:w="3468"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50(tgce)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5" w:type="dxa"/>
                  <w:vMerge w:val="restart"/>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生产部级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单方生产综合能耗满足限额要求  </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≦19 （Kgce/m³）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5" w:type="dxa"/>
                  <w:vMerge w:val="continue"/>
                  <w:noWrap w:val="0"/>
                  <w:vAlign w:val="top"/>
                </w:tcPr>
                <w:p>
                  <w:pPr>
                    <w:rPr>
                      <w:rFonts w:hint="eastAsia" w:ascii="Times New Roman" w:hAnsi="Times New Roman" w:cs="Times New Roman"/>
                      <w:lang w:val="en-US" w:eastAsia="zh-CN"/>
                    </w:rPr>
                  </w:pPr>
                </w:p>
              </w:tc>
              <w:tc>
                <w:tcPr>
                  <w:tcW w:w="4005"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单方综合电耗满足限额要求</w:t>
                  </w:r>
                </w:p>
              </w:tc>
              <w:tc>
                <w:tcPr>
                  <w:tcW w:w="3468"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≦12 （Kw.h/m³）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5" w:type="dxa"/>
                  <w:vMerge w:val="continue"/>
                  <w:noWrap w:val="0"/>
                  <w:vAlign w:val="top"/>
                </w:tcPr>
                <w:p>
                  <w:pPr>
                    <w:rPr>
                      <w:rFonts w:hint="eastAsia" w:ascii="Times New Roman" w:hAnsi="Times New Roman" w:cs="Times New Roman"/>
                      <w:lang w:val="en-US" w:eastAsia="zh-CN"/>
                    </w:rPr>
                  </w:pP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单方综合汽耗满足限额要求</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≦17（Kgce/m³）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辅助部门级</w:t>
                  </w:r>
                </w:p>
              </w:tc>
              <w:tc>
                <w:tcPr>
                  <w:tcW w:w="4005"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同公司级目标</w:t>
                  </w:r>
                </w:p>
              </w:tc>
              <w:tc>
                <w:tcPr>
                  <w:tcW w:w="3468"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同公司级指标</w:t>
                  </w:r>
                </w:p>
              </w:tc>
            </w:tr>
          </w:tbl>
          <w:p>
            <w:pPr>
              <w:rPr>
                <w:rFonts w:hint="eastAsia" w:ascii="宋体" w:hAnsi="宋体" w:cs="宋体"/>
                <w:szCs w:val="21"/>
              </w:rPr>
            </w:pPr>
          </w:p>
          <w:p>
            <w:pPr>
              <w:rPr>
                <w:rFonts w:hint="eastAsia" w:ascii="宋体" w:hAnsi="宋体" w:cs="宋体"/>
                <w:szCs w:val="21"/>
              </w:rPr>
            </w:pPr>
          </w:p>
          <w:p>
            <w:pPr>
              <w:rPr>
                <w:rFonts w:ascii="宋体" w:cs="宋体"/>
                <w:szCs w:val="21"/>
              </w:rPr>
            </w:pPr>
            <w:r>
              <w:rPr>
                <w:rFonts w:hint="eastAsia" w:ascii="宋体" w:hAnsi="宋体" w:cs="宋体"/>
                <w:szCs w:val="21"/>
              </w:rPr>
              <w:t>提供《能源管理方案》</w:t>
            </w:r>
            <w:r>
              <w:rPr>
                <w:rFonts w:ascii="宋体" w:hAnsi="宋体" w:cs="宋体"/>
                <w:szCs w:val="21"/>
              </w:rPr>
              <w:t>6</w:t>
            </w:r>
            <w:r>
              <w:rPr>
                <w:rFonts w:hint="eastAsia" w:ascii="宋体" w:hAnsi="宋体" w:cs="宋体"/>
                <w:szCs w:val="21"/>
              </w:rPr>
              <w:t>条、规定了职责和权限、采取的技术方法、施工方法和实施过程中应注意问题；确定需要的资源（人力物力财力）、时间进度表、验证能源绩效改进过程的方法；具体“建设能源管理数据平台，完善计量仪表，准确计量用能情况；变频、定频水泵的切换应考虑设备的负荷，在负荷较低的工况下计量使用变频水泵，满负荷的情况下使用定频水泵，提升变频水泵实际的使用节能效果；更换</w:t>
            </w:r>
            <w:r>
              <w:rPr>
                <w:rFonts w:ascii="宋体" w:hAnsi="宋体" w:cs="宋体"/>
                <w:szCs w:val="21"/>
              </w:rPr>
              <w:t>LED</w:t>
            </w:r>
            <w:r>
              <w:rPr>
                <w:rFonts w:hint="eastAsia" w:ascii="宋体" w:hAnsi="宋体" w:cs="宋体"/>
                <w:szCs w:val="21"/>
              </w:rPr>
              <w:t>灯具”</w:t>
            </w:r>
            <w:r>
              <w:rPr>
                <w:rFonts w:ascii="宋体" w:hAnsi="宋体" w:cs="宋体"/>
                <w:szCs w:val="21"/>
              </w:rPr>
              <w:t xml:space="preserve"> </w:t>
            </w:r>
            <w:r>
              <w:rPr>
                <w:rFonts w:hint="eastAsia" w:ascii="宋体" w:hAnsi="宋体" w:cs="宋体"/>
                <w:szCs w:val="21"/>
              </w:rPr>
              <w:t>等；</w:t>
            </w:r>
          </w:p>
          <w:p>
            <w:pPr>
              <w:rPr>
                <w:rFonts w:ascii="宋体" w:cs="宋体"/>
                <w:szCs w:val="21"/>
              </w:rPr>
            </w:pPr>
            <w:r>
              <w:rPr>
                <w:rFonts w:ascii="宋体" w:hAnsi="宋体" w:cs="宋体"/>
                <w:szCs w:val="21"/>
              </w:rPr>
              <w:t>——</w:t>
            </w:r>
            <w:r>
              <w:rPr>
                <w:rFonts w:hint="eastAsia" w:ascii="宋体" w:hAnsi="宋体" w:cs="宋体"/>
                <w:szCs w:val="21"/>
              </w:rPr>
              <w:t>查基本符合实际情况；</w:t>
            </w:r>
          </w:p>
          <w:p>
            <w:pPr>
              <w:rPr>
                <w:szCs w:val="21"/>
              </w:rPr>
            </w:pPr>
            <w:r>
              <w:rPr>
                <w:rFonts w:hint="eastAsia" w:ascii="宋体" w:hAnsi="宋体" w:cs="宋体"/>
                <w:szCs w:val="21"/>
              </w:rPr>
              <w:t>另查</w:t>
            </w:r>
            <w:r>
              <w:rPr>
                <w:rFonts w:ascii="宋体" w:hAnsi="宋体" w:cs="宋体"/>
                <w:szCs w:val="21"/>
              </w:rPr>
              <w:t>2020</w:t>
            </w:r>
            <w:r>
              <w:rPr>
                <w:rFonts w:hint="eastAsia" w:ascii="宋体" w:hAnsi="宋体" w:cs="宋体"/>
                <w:szCs w:val="21"/>
              </w:rPr>
              <w:t>年以来目标指标基本达标；</w:t>
            </w:r>
          </w:p>
        </w:tc>
        <w:tc>
          <w:tcPr>
            <w:tcW w:w="765" w:type="dxa"/>
          </w:tcPr>
          <w:p/>
          <w:p>
            <w:pPr>
              <w:pStyle w:val="2"/>
              <w:rPr>
                <w:szCs w:val="21"/>
              </w:rPr>
            </w:pPr>
          </w:p>
          <w:p>
            <w:pPr>
              <w:pStyle w:val="2"/>
              <w:rPr>
                <w:szCs w:val="21"/>
              </w:rPr>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160" w:type="dxa"/>
          </w:tcPr>
          <w:p>
            <w:pPr>
              <w:rPr>
                <w:rFonts w:ascii="宋体"/>
                <w:szCs w:val="21"/>
              </w:rPr>
            </w:pPr>
            <w:r>
              <w:rPr>
                <w:rFonts w:hint="eastAsia" w:ascii="宋体" w:hAnsi="宋体"/>
                <w:szCs w:val="21"/>
              </w:rPr>
              <w:t>设计、</w:t>
            </w:r>
          </w:p>
        </w:tc>
        <w:tc>
          <w:tcPr>
            <w:tcW w:w="960" w:type="dxa"/>
          </w:tcPr>
          <w:p>
            <w:pPr>
              <w:rPr>
                <w:rFonts w:ascii="宋体"/>
                <w:szCs w:val="21"/>
              </w:rPr>
            </w:pPr>
            <w:r>
              <w:rPr>
                <w:rFonts w:ascii="宋体" w:hAnsi="宋体"/>
                <w:szCs w:val="21"/>
              </w:rPr>
              <w:t>8.2</w:t>
            </w:r>
          </w:p>
        </w:tc>
        <w:tc>
          <w:tcPr>
            <w:tcW w:w="10824" w:type="dxa"/>
          </w:tcPr>
          <w:p>
            <w:pPr>
              <w:rPr>
                <w:szCs w:val="21"/>
              </w:rPr>
            </w:pPr>
            <w:r>
              <w:rPr>
                <w:rFonts w:hint="eastAsia"/>
                <w:szCs w:val="21"/>
              </w:rPr>
              <w:t>制定并执行《设计控制程序》，考虑能源性能改进机会和在设计新的、改进的和翻新的设施、设备、系统和能源使用过程时的操作控制，这些过程在计划或预期的使用寿命内可能对其能源性能产生重大影响。</w:t>
            </w:r>
          </w:p>
          <w:p>
            <w:pPr>
              <w:rPr>
                <w:szCs w:val="21"/>
              </w:rPr>
            </w:pPr>
            <w:r>
              <w:rPr>
                <w:rFonts w:hint="eastAsia"/>
                <w:szCs w:val="21"/>
              </w:rPr>
              <w:t>在适用的情况下，能源性能考虑的结果应纳入规范、设计和采购活动。</w:t>
            </w:r>
          </w:p>
          <w:p>
            <w:pPr>
              <w:rPr>
                <w:rFonts w:hint="default"/>
                <w:lang w:val="en-US" w:eastAsia="zh-CN"/>
              </w:rPr>
            </w:pPr>
            <w:r>
              <w:rPr>
                <w:rFonts w:hint="eastAsia"/>
                <w:lang w:val="en-US" w:eastAsia="zh-CN"/>
              </w:rPr>
              <w:t>设计研发项目过程分为：小试——中试——批量生产</w:t>
            </w:r>
          </w:p>
          <w:p>
            <w:pPr>
              <w:rPr>
                <w:rFonts w:hint="eastAsia"/>
                <w:lang w:val="en-US" w:eastAsia="zh-CN"/>
              </w:rPr>
            </w:pPr>
            <w:r>
              <w:rPr>
                <w:rFonts w:hint="eastAsia"/>
                <w:lang w:val="en-US" w:eastAsia="zh-CN"/>
              </w:rPr>
              <w:t>抽查：项目可行性报告，包括：项目主要内容、目的意义、国内外发展趋势、项目可行性论证、拟解决的关键技术问题及前期工作基础、风险评估（技术风险、知识产权风险、市场风险、其他风险）与规避措施、项目实施计划、方案、人员组成、工作进度、预期成果等。</w:t>
            </w:r>
          </w:p>
          <w:p>
            <w:pPr>
              <w:rPr>
                <w:rFonts w:hint="eastAsia"/>
                <w:lang w:val="en-US" w:eastAsia="zh-CN"/>
              </w:rPr>
            </w:pPr>
            <w:r>
              <w:rPr>
                <w:rFonts w:hint="eastAsia"/>
                <w:lang w:val="en-US" w:eastAsia="zh-CN"/>
              </w:rPr>
              <w:t>提供：项目阶段评审表，评审项目中包括了符合HSE要求，符合相关法律法规，建议增加节能的要求，已与企业进行沟通。</w:t>
            </w:r>
          </w:p>
          <w:p>
            <w:pPr>
              <w:rPr>
                <w:rFonts w:hint="default"/>
                <w:lang w:val="en-US" w:eastAsia="zh-CN"/>
              </w:rPr>
            </w:pPr>
            <w:r>
              <w:rPr>
                <w:rFonts w:hint="eastAsia"/>
                <w:lang w:val="en-US" w:eastAsia="zh-CN"/>
              </w:rPr>
              <w:t>抽查：项目小试阶段总结包括：基本配方的设计和确定、工艺的确定、小试产品测试和客户使用情况等内容。</w:t>
            </w:r>
          </w:p>
          <w:p>
            <w:pPr>
              <w:rPr>
                <w:rFonts w:hint="eastAsia"/>
                <w:lang w:val="en-US" w:eastAsia="zh-CN"/>
              </w:rPr>
            </w:pPr>
            <w:r>
              <w:rPr>
                <w:rFonts w:hint="default"/>
                <w:lang w:eastAsia="zh-CN"/>
              </w:rPr>
              <w:t>经检查2020年至今没有关于节能方面的设计方案。</w:t>
            </w:r>
            <w:r>
              <w:rPr>
                <w:rFonts w:hint="eastAsia"/>
                <w:lang w:val="en-US" w:eastAsia="zh-CN"/>
              </w:rPr>
              <w:t>。</w:t>
            </w:r>
          </w:p>
          <w:p>
            <w:pPr>
              <w:rPr>
                <w:szCs w:val="21"/>
              </w:rPr>
            </w:pPr>
            <w:r>
              <w:rPr>
                <w:rFonts w:hint="eastAsia"/>
                <w:lang w:val="en-US" w:eastAsia="zh-CN"/>
              </w:rPr>
              <w:t>基本符合要求。</w:t>
            </w:r>
          </w:p>
        </w:tc>
        <w:tc>
          <w:tcPr>
            <w:tcW w:w="765"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rPr>
                <w:rFonts w:ascii="宋体"/>
                <w:szCs w:val="21"/>
              </w:rPr>
            </w:pPr>
            <w:r>
              <w:rPr>
                <w:rFonts w:hint="eastAsia" w:ascii="宋体" w:hAnsi="宋体"/>
                <w:szCs w:val="21"/>
              </w:rPr>
              <w:t>不符合与纠正措施</w:t>
            </w:r>
          </w:p>
        </w:tc>
        <w:tc>
          <w:tcPr>
            <w:tcW w:w="960" w:type="dxa"/>
          </w:tcPr>
          <w:p>
            <w:pPr>
              <w:rPr>
                <w:rFonts w:ascii="宋体"/>
                <w:szCs w:val="21"/>
              </w:rPr>
            </w:pPr>
            <w:r>
              <w:rPr>
                <w:rFonts w:ascii="宋体" w:hAnsi="宋体"/>
                <w:szCs w:val="21"/>
              </w:rPr>
              <w:t xml:space="preserve">10.1 </w:t>
            </w:r>
          </w:p>
        </w:tc>
        <w:tc>
          <w:tcPr>
            <w:tcW w:w="10824" w:type="dxa"/>
          </w:tcPr>
          <w:p>
            <w:pPr>
              <w:rPr>
                <w:szCs w:val="21"/>
              </w:rPr>
            </w:pPr>
            <w:r>
              <w:rPr>
                <w:rFonts w:hint="eastAsia"/>
                <w:szCs w:val="21"/>
              </w:rPr>
              <w:t>制定并实施《不符合及纠正措施控制程序》，当发现不符合项时，应</w:t>
            </w:r>
            <w:r>
              <w:rPr>
                <w:szCs w:val="21"/>
              </w:rPr>
              <w:t>:</w:t>
            </w:r>
          </w:p>
          <w:p>
            <w:pPr>
              <w:rPr>
                <w:szCs w:val="21"/>
              </w:rPr>
            </w:pPr>
            <w:r>
              <w:rPr>
                <w:szCs w:val="21"/>
              </w:rPr>
              <w:t>a)</w:t>
            </w:r>
            <w:r>
              <w:rPr>
                <w:rFonts w:hint="eastAsia"/>
                <w:szCs w:val="21"/>
              </w:rPr>
              <w:t>对不符合项作出反应，并在适用时</w:t>
            </w:r>
            <w:r>
              <w:rPr>
                <w:szCs w:val="21"/>
              </w:rPr>
              <w:t>:</w:t>
            </w:r>
          </w:p>
          <w:p>
            <w:pPr>
              <w:rPr>
                <w:szCs w:val="21"/>
              </w:rPr>
            </w:pPr>
            <w:r>
              <w:rPr>
                <w:szCs w:val="21"/>
              </w:rPr>
              <w:t>1)</w:t>
            </w:r>
            <w:r>
              <w:rPr>
                <w:rFonts w:hint="eastAsia"/>
                <w:szCs w:val="21"/>
              </w:rPr>
              <w:t>采取行动控制和纠正</w:t>
            </w:r>
            <w:r>
              <w:rPr>
                <w:szCs w:val="21"/>
              </w:rPr>
              <w:t>;2)</w:t>
            </w:r>
            <w:r>
              <w:rPr>
                <w:rFonts w:hint="eastAsia"/>
                <w:szCs w:val="21"/>
              </w:rPr>
              <w:t>处理后果</w:t>
            </w:r>
            <w:r>
              <w:rPr>
                <w:szCs w:val="21"/>
              </w:rPr>
              <w:t>;</w:t>
            </w:r>
          </w:p>
          <w:p>
            <w:pPr>
              <w:rPr>
                <w:szCs w:val="21"/>
              </w:rPr>
            </w:pPr>
            <w:r>
              <w:rPr>
                <w:szCs w:val="21"/>
              </w:rPr>
              <w:t>b)</w:t>
            </w:r>
            <w:r>
              <w:rPr>
                <w:rFonts w:hint="eastAsia"/>
                <w:szCs w:val="21"/>
              </w:rPr>
              <w:t>评估采取行动消除不合格原因的必要性，以使不合格事件不再发生或在其他地方发生，方法如下</w:t>
            </w:r>
            <w:r>
              <w:rPr>
                <w:szCs w:val="21"/>
              </w:rPr>
              <w:t>:</w:t>
            </w:r>
          </w:p>
          <w:p>
            <w:pPr>
              <w:rPr>
                <w:szCs w:val="21"/>
              </w:rPr>
            </w:pPr>
            <w:r>
              <w:rPr>
                <w:szCs w:val="21"/>
              </w:rPr>
              <w:t>1)</w:t>
            </w:r>
            <w:r>
              <w:rPr>
                <w:rFonts w:hint="eastAsia"/>
                <w:szCs w:val="21"/>
              </w:rPr>
              <w:t>评审不合格</w:t>
            </w:r>
            <w:r>
              <w:rPr>
                <w:szCs w:val="21"/>
              </w:rPr>
              <w:t>;2)</w:t>
            </w:r>
            <w:r>
              <w:rPr>
                <w:rFonts w:hint="eastAsia"/>
                <w:szCs w:val="21"/>
              </w:rPr>
              <w:t>不合格原因的确定</w:t>
            </w:r>
            <w:r>
              <w:rPr>
                <w:szCs w:val="21"/>
              </w:rPr>
              <w:t>;3</w:t>
            </w:r>
            <w:r>
              <w:rPr>
                <w:rFonts w:hint="eastAsia"/>
                <w:szCs w:val="21"/>
              </w:rPr>
              <w:t>〕确定类似不符合存在</w:t>
            </w:r>
            <w:r>
              <w:rPr>
                <w:szCs w:val="21"/>
              </w:rPr>
              <w:t>,</w:t>
            </w:r>
            <w:r>
              <w:rPr>
                <w:rFonts w:hint="eastAsia"/>
                <w:szCs w:val="21"/>
              </w:rPr>
              <w:t>或可能发生</w:t>
            </w:r>
            <w:r>
              <w:rPr>
                <w:szCs w:val="21"/>
              </w:rPr>
              <w:t>;</w:t>
            </w:r>
          </w:p>
          <w:p>
            <w:pPr>
              <w:rPr>
                <w:szCs w:val="21"/>
              </w:rPr>
            </w:pPr>
            <w:r>
              <w:rPr>
                <w:szCs w:val="21"/>
              </w:rPr>
              <w:t>c)</w:t>
            </w:r>
            <w:r>
              <w:rPr>
                <w:rFonts w:hint="eastAsia"/>
                <w:szCs w:val="21"/>
              </w:rPr>
              <w:t>执行所需的任何行动</w:t>
            </w:r>
            <w:r>
              <w:rPr>
                <w:szCs w:val="21"/>
              </w:rPr>
              <w:t>;</w:t>
            </w:r>
          </w:p>
          <w:p>
            <w:pPr>
              <w:rPr>
                <w:szCs w:val="21"/>
              </w:rPr>
            </w:pPr>
            <w:r>
              <w:rPr>
                <w:szCs w:val="21"/>
              </w:rPr>
              <w:t>d)</w:t>
            </w:r>
            <w:r>
              <w:rPr>
                <w:rFonts w:hint="eastAsia"/>
                <w:szCs w:val="21"/>
              </w:rPr>
              <w:t>审查任何纠正措施的有效性</w:t>
            </w:r>
            <w:r>
              <w:rPr>
                <w:szCs w:val="21"/>
              </w:rPr>
              <w:t>;</w:t>
            </w:r>
          </w:p>
          <w:p>
            <w:pPr>
              <w:rPr>
                <w:szCs w:val="21"/>
              </w:rPr>
            </w:pPr>
            <w:r>
              <w:rPr>
                <w:szCs w:val="21"/>
              </w:rPr>
              <w:t>e)</w:t>
            </w:r>
            <w:r>
              <w:rPr>
                <w:rFonts w:hint="eastAsia"/>
                <w:szCs w:val="21"/>
              </w:rPr>
              <w:t>必要时对</w:t>
            </w:r>
            <w:r>
              <w:rPr>
                <w:szCs w:val="21"/>
              </w:rPr>
              <w:t>EnMS</w:t>
            </w:r>
            <w:r>
              <w:rPr>
                <w:rFonts w:hint="eastAsia"/>
                <w:szCs w:val="21"/>
              </w:rPr>
              <w:t>进行更改。</w:t>
            </w:r>
          </w:p>
          <w:p>
            <w:pPr>
              <w:rPr>
                <w:szCs w:val="21"/>
              </w:rPr>
            </w:pPr>
            <w:r>
              <w:rPr>
                <w:rFonts w:hint="eastAsia"/>
                <w:szCs w:val="21"/>
              </w:rPr>
              <w:t>纠正措施应与所遇到的不合格的影响相适应。应保留以下文件资料</w:t>
            </w:r>
            <w:r>
              <w:rPr>
                <w:szCs w:val="21"/>
              </w:rPr>
              <w:t>:</w:t>
            </w:r>
          </w:p>
        </w:tc>
        <w:tc>
          <w:tcPr>
            <w:tcW w:w="765" w:type="dxa"/>
          </w:tcPr>
          <w:p>
            <w:pPr>
              <w:rPr>
                <w:szCs w:val="21"/>
              </w:rPr>
            </w:pPr>
          </w:p>
          <w:p>
            <w:pPr>
              <w:rPr>
                <w:szCs w:val="21"/>
              </w:rPr>
            </w:pPr>
          </w:p>
          <w:p>
            <w:pPr>
              <w:rPr>
                <w:szCs w:val="21"/>
              </w:rPr>
            </w:pPr>
          </w:p>
          <w:p>
            <w:pPr>
              <w:rPr>
                <w:szCs w:val="21"/>
              </w:rPr>
            </w:pPr>
          </w:p>
          <w:p>
            <w:pPr>
              <w:ind w:firstLine="210" w:firstLineChars="100"/>
              <w:rPr>
                <w:szCs w:val="21"/>
              </w:rPr>
            </w:pPr>
            <w:r>
              <w:rPr>
                <w:szCs w:val="21"/>
              </w:rPr>
              <w:t>y</w:t>
            </w:r>
          </w:p>
        </w:tc>
      </w:tr>
    </w:tbl>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38"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财务部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w:t>
            </w:r>
            <w:r>
              <w:rPr>
                <w:rFonts w:hint="eastAsia" w:ascii="宋体" w:hAnsi="宋体" w:eastAsia="宋体" w:cs="宋体"/>
                <w:sz w:val="24"/>
                <w:szCs w:val="24"/>
                <w:lang w:val="en-US" w:eastAsia="zh-CN"/>
              </w:rPr>
              <w:t>领导：吴传友           陪同人员：</w:t>
            </w:r>
            <w:r>
              <w:rPr>
                <w:rFonts w:hint="eastAsia" w:ascii="宋体" w:hAnsi="宋体" w:eastAsia="宋体" w:cs="宋体"/>
                <w:sz w:val="24"/>
                <w:szCs w:val="24"/>
                <w:lang w:eastAsia="zh-CN"/>
              </w:rPr>
              <w:t>李宁</w:t>
            </w:r>
          </w:p>
        </w:tc>
        <w:tc>
          <w:tcPr>
            <w:tcW w:w="13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38"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4.7</w:t>
            </w:r>
          </w:p>
        </w:tc>
        <w:tc>
          <w:tcPr>
            <w:tcW w:w="13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238"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5.3 组织的岗位、职责和权限、6.2 目标、能源指及其实现的策划、8.1 运行的策划和控制；</w:t>
            </w:r>
          </w:p>
        </w:tc>
        <w:tc>
          <w:tcPr>
            <w:tcW w:w="13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numPr>
                <w:ilvl w:val="0"/>
                <w:numId w:val="0"/>
              </w:numPr>
              <w:rPr>
                <w:rFonts w:hint="eastAsia" w:ascii="宋体" w:hAnsi="宋体" w:eastAsia="宋体" w:cs="宋体"/>
                <w:color w:val="auto"/>
                <w:sz w:val="24"/>
                <w:szCs w:val="24"/>
                <w:lang w:val="en-US" w:eastAsia="zh-CN"/>
              </w:rPr>
            </w:pPr>
          </w:p>
        </w:tc>
        <w:tc>
          <w:tcPr>
            <w:tcW w:w="10238"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w:t>
            </w:r>
            <w:r>
              <w:rPr>
                <w:rFonts w:hint="eastAsia" w:ascii="宋体" w:hAnsi="宋体" w:eastAsia="宋体" w:cs="宋体"/>
                <w:color w:val="auto"/>
                <w:sz w:val="24"/>
                <w:szCs w:val="24"/>
                <w:u w:val="single"/>
                <w:lang w:val="en-US" w:eastAsia="zh-CN"/>
              </w:rPr>
              <w:t>岗位人员和岗</w:t>
            </w:r>
            <w:r>
              <w:rPr>
                <w:rFonts w:hint="eastAsia" w:ascii="宋体" w:hAnsi="宋体" w:eastAsia="宋体" w:cs="宋体"/>
                <w:color w:val="auto"/>
                <w:sz w:val="24"/>
                <w:szCs w:val="24"/>
                <w:lang w:val="en-US" w:eastAsia="zh-CN"/>
              </w:rPr>
              <w:t>位设置：</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部门共</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人、其中</w:t>
            </w:r>
            <w:r>
              <w:rPr>
                <w:rFonts w:hint="eastAsia" w:ascii="宋体" w:hAnsi="宋体" w:cs="宋体"/>
                <w:color w:val="auto"/>
                <w:sz w:val="24"/>
                <w:szCs w:val="24"/>
                <w:lang w:val="en-US" w:eastAsia="zh-CN"/>
              </w:rPr>
              <w:t>主管和会计财务若干</w:t>
            </w:r>
            <w:r>
              <w:rPr>
                <w:rFonts w:hint="eastAsia" w:ascii="宋体" w:hAnsi="宋体" w:eastAsia="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w:t>
            </w:r>
            <w:r>
              <w:rPr>
                <w:rFonts w:hint="eastAsia" w:ascii="宋体" w:hAnsi="宋体" w:eastAsia="宋体" w:cs="宋体"/>
                <w:color w:val="auto"/>
                <w:sz w:val="24"/>
                <w:szCs w:val="24"/>
                <w:u w:val="single"/>
                <w:lang w:val="en-US" w:eastAsia="zh-CN"/>
              </w:rPr>
              <w:t>工作内容和职责权</w:t>
            </w:r>
            <w:r>
              <w:rPr>
                <w:rFonts w:hint="eastAsia" w:ascii="宋体" w:hAnsi="宋体" w:eastAsia="宋体" w:cs="宋体"/>
                <w:color w:val="auto"/>
                <w:sz w:val="24"/>
                <w:szCs w:val="24"/>
                <w:lang w:val="en-US" w:eastAsia="zh-CN"/>
              </w:rPr>
              <w:t>限：</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负责本部门能源管理体系建立实施与运行持续改进。</w:t>
            </w:r>
          </w:p>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参与内审、管理评审，对涉及本部门的不符合及改进项进行改进、跟踪；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提供能源体系所需的资金。</w:t>
            </w:r>
          </w:p>
        </w:tc>
        <w:tc>
          <w:tcPr>
            <w:tcW w:w="1351" w:type="dxa"/>
          </w:tcPr>
          <w:p/>
          <w:p>
            <w:pPr>
              <w:pStyle w:val="9"/>
            </w:pPr>
          </w:p>
          <w:p>
            <w:pPr>
              <w:pStyle w:val="9"/>
            </w:pPr>
          </w:p>
          <w:p>
            <w:pPr>
              <w:pStyle w:val="9"/>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r>
              <w:rPr>
                <w:rFonts w:hint="eastAsia" w:ascii="宋体" w:hAnsi="宋体" w:eastAsia="宋体" w:cs="宋体"/>
                <w:sz w:val="24"/>
                <w:szCs w:val="24"/>
              </w:rPr>
              <w:t>运行的策划和控制</w:t>
            </w: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8.1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238"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编制了文件化的《2020年能源目标指标方案》；</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本部门的能源目标指标“执行公司统一能源目标指标”；</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2020.12.底</w:t>
            </w:r>
            <w:r>
              <w:rPr>
                <w:rFonts w:hint="eastAsia" w:ascii="宋体" w:hAnsi="宋体" w:cs="宋体"/>
                <w:color w:val="auto"/>
                <w:sz w:val="24"/>
                <w:szCs w:val="24"/>
                <w:lang w:val="en-US" w:eastAsia="zh-CN"/>
              </w:rPr>
              <w:t>能源绩效考核结果基本达标、符合规定</w:t>
            </w:r>
            <w:r>
              <w:rPr>
                <w:rFonts w:hint="eastAsia" w:ascii="宋体" w:hAnsi="宋体" w:eastAsia="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执行公司统一的</w:t>
            </w:r>
            <w:r>
              <w:rPr>
                <w:rFonts w:hint="eastAsia" w:ascii="宋体" w:hAnsi="宋体" w:eastAsia="宋体" w:cs="宋体"/>
                <w:color w:val="auto"/>
                <w:sz w:val="24"/>
                <w:szCs w:val="24"/>
                <w:lang w:val="en-US" w:eastAsia="zh-CN"/>
              </w:rPr>
              <w:t>《能源管理制度》（</w:t>
            </w:r>
            <w:r>
              <w:rPr>
                <w:rFonts w:hint="eastAsia" w:ascii="宋体" w:hAnsi="宋体" w:cs="宋体"/>
                <w:color w:val="auto"/>
                <w:sz w:val="24"/>
                <w:szCs w:val="24"/>
                <w:lang w:val="en-US" w:eastAsia="zh-CN"/>
              </w:rPr>
              <w:t>共</w:t>
            </w:r>
            <w:r>
              <w:rPr>
                <w:rFonts w:hint="eastAsia" w:ascii="宋体" w:hAnsi="宋体" w:eastAsia="宋体" w:cs="宋体"/>
                <w:color w:val="auto"/>
                <w:sz w:val="24"/>
                <w:szCs w:val="24"/>
                <w:lang w:val="en-US" w:eastAsia="zh-CN"/>
              </w:rPr>
              <w:t>13项）</w:t>
            </w:r>
            <w:r>
              <w:rPr>
                <w:rFonts w:hint="eastAsia" w:ascii="宋体" w:hAnsi="宋体" w:cs="宋体"/>
                <w:color w:val="auto"/>
                <w:sz w:val="24"/>
                <w:szCs w:val="24"/>
                <w:lang w:val="en-US" w:eastAsia="zh-CN"/>
              </w:rPr>
              <w:t>、部门</w:t>
            </w:r>
            <w:r>
              <w:rPr>
                <w:rFonts w:hint="eastAsia" w:ascii="宋体" w:hAnsi="宋体" w:eastAsia="宋体" w:cs="宋体"/>
                <w:color w:val="auto"/>
                <w:sz w:val="24"/>
                <w:szCs w:val="24"/>
                <w:lang w:val="en-US" w:eastAsia="zh-CN"/>
              </w:rPr>
              <w:t>日常办公注意节水节</w:t>
            </w:r>
            <w:r>
              <w:rPr>
                <w:rFonts w:hint="eastAsia" w:ascii="宋体" w:hAnsi="宋体" w:cs="宋体"/>
                <w:color w:val="auto"/>
                <w:sz w:val="24"/>
                <w:szCs w:val="24"/>
                <w:lang w:val="en-US" w:eastAsia="zh-CN"/>
              </w:rPr>
              <w:t>电、避免跑冒滴漏现象</w:t>
            </w:r>
            <w:r>
              <w:rPr>
                <w:rFonts w:hint="eastAsia" w:ascii="宋体" w:hAnsi="宋体" w:eastAsia="宋体" w:cs="宋体"/>
                <w:color w:val="auto"/>
                <w:sz w:val="24"/>
                <w:szCs w:val="24"/>
                <w:lang w:val="en-US" w:eastAsia="zh-CN"/>
              </w:rPr>
              <w:t>；</w:t>
            </w:r>
          </w:p>
          <w:p>
            <w:pPr>
              <w:numPr>
                <w:ilvl w:val="0"/>
                <w:numId w:val="0"/>
              </w:num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另</w:t>
            </w:r>
            <w:r>
              <w:rPr>
                <w:rFonts w:hint="eastAsia" w:ascii="宋体" w:hAnsi="宋体" w:eastAsia="宋体" w:cs="宋体"/>
                <w:color w:val="auto"/>
                <w:sz w:val="24"/>
                <w:szCs w:val="24"/>
                <w:lang w:val="en-US" w:eastAsia="zh-CN"/>
              </w:rPr>
              <w:t>查2019年及2020年能源投入资金</w:t>
            </w:r>
            <w:r>
              <w:rPr>
                <w:rFonts w:hint="eastAsia" w:ascii="宋体" w:hAnsi="宋体" w:cs="宋体"/>
                <w:color w:val="auto"/>
                <w:sz w:val="24"/>
                <w:szCs w:val="24"/>
                <w:lang w:val="en-US" w:eastAsia="zh-CN"/>
              </w:rPr>
              <w:t>（水费、电费、蒸汽费、柴油费、电机及用能设备）</w:t>
            </w:r>
            <w:r>
              <w:rPr>
                <w:rFonts w:hint="eastAsia" w:ascii="宋体" w:hAnsi="宋体" w:eastAsia="宋体" w:cs="宋体"/>
                <w:color w:val="auto"/>
                <w:sz w:val="24"/>
                <w:szCs w:val="24"/>
                <w:lang w:val="en-US" w:eastAsia="zh-CN"/>
              </w:rPr>
              <w:t>额分别是：</w:t>
            </w:r>
            <w:r>
              <w:rPr>
                <w:rFonts w:hint="eastAsia" w:ascii="宋体" w:hAnsi="宋体" w:cs="宋体"/>
                <w:color w:val="auto"/>
                <w:sz w:val="24"/>
                <w:szCs w:val="24"/>
                <w:lang w:val="en-US" w:eastAsia="zh-CN"/>
              </w:rPr>
              <w:t>1070.74</w:t>
            </w:r>
            <w:r>
              <w:rPr>
                <w:rFonts w:hint="eastAsia" w:ascii="宋体" w:hAnsi="宋体" w:eastAsia="宋体" w:cs="宋体"/>
                <w:color w:val="auto"/>
                <w:sz w:val="24"/>
                <w:szCs w:val="24"/>
                <w:lang w:val="en-US" w:eastAsia="zh-CN"/>
              </w:rPr>
              <w:t>万</w:t>
            </w:r>
            <w:r>
              <w:rPr>
                <w:rFonts w:hint="eastAsia" w:ascii="宋体" w:hAnsi="宋体" w:cs="宋体"/>
                <w:color w:val="auto"/>
                <w:sz w:val="24"/>
                <w:szCs w:val="24"/>
                <w:lang w:val="en-US" w:eastAsia="zh-CN"/>
              </w:rPr>
              <w:t>元</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1175.32</w:t>
            </w:r>
            <w:r>
              <w:rPr>
                <w:rFonts w:hint="eastAsia" w:ascii="宋体" w:hAnsi="宋体" w:eastAsia="宋体" w:cs="宋体"/>
                <w:color w:val="auto"/>
                <w:sz w:val="24"/>
                <w:szCs w:val="24"/>
                <w:lang w:val="en-US" w:eastAsia="zh-CN"/>
              </w:rPr>
              <w:t>万</w:t>
            </w:r>
            <w:r>
              <w:rPr>
                <w:rFonts w:hint="eastAsia" w:ascii="宋体" w:hAnsi="宋体" w:cs="宋体"/>
                <w:color w:val="auto"/>
                <w:sz w:val="24"/>
                <w:szCs w:val="24"/>
                <w:lang w:val="en-US" w:eastAsia="zh-CN"/>
              </w:rPr>
              <w:t>元</w:t>
            </w:r>
          </w:p>
        </w:tc>
        <w:tc>
          <w:tcPr>
            <w:tcW w:w="1351" w:type="dxa"/>
            <w:vAlign w:val="top"/>
          </w:tcPr>
          <w:p>
            <w:pPr>
              <w:rPr>
                <w:rFonts w:hint="eastAsia"/>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y</w:t>
            </w:r>
          </w:p>
        </w:tc>
      </w:tr>
    </w:tbl>
    <w:p>
      <w:pPr>
        <w:pStyle w:val="6"/>
        <w:rPr>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8"/>
        <w:rFonts w:hint="eastAsia"/>
      </w:rPr>
      <w:t>北京国标联合认证有限公司</w:t>
    </w:r>
    <w:r>
      <w:rPr>
        <w:rStyle w:val="18"/>
      </w:rPr>
      <w:tab/>
    </w:r>
    <w:r>
      <w:rPr>
        <w:rStyle w:val="18"/>
      </w:rPr>
      <w:tab/>
    </w:r>
    <w:r>
      <w:rPr>
        <w:rStyle w:val="18"/>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8"/>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356D3"/>
    <w:multiLevelType w:val="singleLevel"/>
    <w:tmpl w:val="AE7356D3"/>
    <w:lvl w:ilvl="0" w:tentative="0">
      <w:start w:val="1"/>
      <w:numFmt w:val="decimal"/>
      <w:suff w:val="nothing"/>
      <w:lvlText w:val="（%1）"/>
      <w:lvlJc w:val="left"/>
      <w:rPr>
        <w:rFonts w:cs="Times New Roman"/>
      </w:rPr>
    </w:lvl>
  </w:abstractNum>
  <w:abstractNum w:abstractNumId="1">
    <w:nsid w:val="18C3E4E4"/>
    <w:multiLevelType w:val="singleLevel"/>
    <w:tmpl w:val="18C3E4E4"/>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032C0718"/>
    <w:rsid w:val="103F7235"/>
    <w:rsid w:val="108219C2"/>
    <w:rsid w:val="10B61681"/>
    <w:rsid w:val="128A0F3E"/>
    <w:rsid w:val="159D0073"/>
    <w:rsid w:val="1F5E1D5C"/>
    <w:rsid w:val="1F856020"/>
    <w:rsid w:val="21EA315E"/>
    <w:rsid w:val="237C31BC"/>
    <w:rsid w:val="35F86F55"/>
    <w:rsid w:val="388011A9"/>
    <w:rsid w:val="3DFA3EBC"/>
    <w:rsid w:val="3F6D3C71"/>
    <w:rsid w:val="44D97770"/>
    <w:rsid w:val="4B4E6831"/>
    <w:rsid w:val="51E7303F"/>
    <w:rsid w:val="59A63758"/>
    <w:rsid w:val="59F33ADC"/>
    <w:rsid w:val="5CF3050D"/>
    <w:rsid w:val="5EA12B9A"/>
    <w:rsid w:val="5FEC140B"/>
    <w:rsid w:val="6E0052CA"/>
    <w:rsid w:val="71F851A7"/>
    <w:rsid w:val="7297049C"/>
    <w:rsid w:val="73021290"/>
    <w:rsid w:val="7AC67178"/>
    <w:rsid w:val="7BD23A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locked/>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rPr>
      <w:sz w:val="24"/>
    </w:rPr>
  </w:style>
  <w:style w:type="paragraph" w:styleId="4">
    <w:name w:val="Plain Text"/>
    <w:basedOn w:val="1"/>
    <w:link w:val="14"/>
    <w:qFormat/>
    <w:uiPriority w:val="99"/>
    <w:rPr>
      <w:rFonts w:ascii="宋体" w:hAnsi="Courier New" w:cs="Courier New"/>
      <w:szCs w:val="21"/>
    </w:r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2"/>
    <w:unhideWhenUsed/>
    <w:qFormat/>
    <w:uiPriority w:val="99"/>
    <w:pPr>
      <w:ind w:firstLine="420" w:firstLineChars="100"/>
    </w:pPr>
  </w:style>
  <w:style w:type="table" w:styleId="11">
    <w:name w:val="Table Grid"/>
    <w:basedOn w:val="10"/>
    <w:qFormat/>
    <w:lock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12"/>
    <w:link w:val="2"/>
    <w:semiHidden/>
    <w:qFormat/>
    <w:uiPriority w:val="99"/>
    <w:rPr>
      <w:rFonts w:ascii="Times New Roman" w:hAnsi="Times New Roman"/>
      <w:szCs w:val="20"/>
    </w:rPr>
  </w:style>
  <w:style w:type="character" w:customStyle="1" w:styleId="14">
    <w:name w:val="Plain Text Char"/>
    <w:basedOn w:val="12"/>
    <w:link w:val="4"/>
    <w:semiHidden/>
    <w:qFormat/>
    <w:uiPriority w:val="99"/>
    <w:rPr>
      <w:rFonts w:ascii="宋体" w:hAnsi="Courier New" w:cs="Courier New"/>
      <w:szCs w:val="21"/>
    </w:rPr>
  </w:style>
  <w:style w:type="character" w:customStyle="1" w:styleId="15">
    <w:name w:val="Balloon Text Char"/>
    <w:basedOn w:val="12"/>
    <w:link w:val="5"/>
    <w:semiHidden/>
    <w:qFormat/>
    <w:locked/>
    <w:uiPriority w:val="99"/>
    <w:rPr>
      <w:rFonts w:ascii="Times New Roman" w:hAnsi="Times New Roman" w:eastAsia="宋体" w:cs="Times New Roman"/>
      <w:sz w:val="18"/>
      <w:szCs w:val="18"/>
    </w:rPr>
  </w:style>
  <w:style w:type="character" w:customStyle="1" w:styleId="16">
    <w:name w:val="Footer Char"/>
    <w:basedOn w:val="12"/>
    <w:link w:val="6"/>
    <w:qFormat/>
    <w:locked/>
    <w:uiPriority w:val="99"/>
    <w:rPr>
      <w:rFonts w:ascii="Times New Roman" w:hAnsi="Times New Roman" w:eastAsia="宋体" w:cs="Times New Roman"/>
      <w:sz w:val="18"/>
      <w:szCs w:val="18"/>
    </w:rPr>
  </w:style>
  <w:style w:type="character" w:customStyle="1" w:styleId="17">
    <w:name w:val="Header Char"/>
    <w:basedOn w:val="12"/>
    <w:link w:val="7"/>
    <w:qFormat/>
    <w:locked/>
    <w:uiPriority w:val="99"/>
    <w:rPr>
      <w:rFonts w:ascii="Times New Roman" w:hAnsi="Times New Roman" w:eastAsia="宋体" w:cs="Times New Roman"/>
      <w:sz w:val="18"/>
      <w:szCs w:val="18"/>
    </w:rPr>
  </w:style>
  <w:style w:type="character" w:customStyle="1" w:styleId="18">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Lenovo</cp:lastModifiedBy>
  <dcterms:modified xsi:type="dcterms:W3CDTF">2021-04-13T14:20:38Z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DA57DB796BF445A8B1FE5AFC7FBC584E</vt:lpwstr>
  </property>
</Properties>
</file>