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襄阳华壁新型建材有限公司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2021年04月04日 上午至2021年04月04日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能源管理体系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