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1" w:name="_GoBack"/>
      <w:r>
        <w:rPr>
          <w:rFonts w:hint="eastAsia" w:ascii="宋体" w:hAnsi="宋体" w:cs="宋体"/>
          <w:kern w:val="0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-812800</wp:posOffset>
            </wp:positionH>
            <wp:positionV relativeFrom="paragraph">
              <wp:posOffset>-1068705</wp:posOffset>
            </wp:positionV>
            <wp:extent cx="7383145" cy="10728960"/>
            <wp:effectExtent l="0" t="0" r="8255" b="2540"/>
            <wp:wrapNone/>
            <wp:docPr id="2" name="图片 2" descr="扫描全能王 2021-04-07 18.59.57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4-07 18.59.57_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83145" cy="1072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0058-2020-2021</w:t>
      </w:r>
      <w:bookmarkEnd w:id="0"/>
    </w:p>
    <w:p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名称：陕西盛泰浩景建材有限公司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试验室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严海侠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编号为：</w:t>
            </w:r>
            <w:r>
              <w:rPr>
                <w:rFonts w:hint="eastAsia"/>
                <w:szCs w:val="21"/>
                <w:lang w:val="en-US" w:eastAsia="zh-CN"/>
              </w:rPr>
              <w:t>190612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</w:t>
            </w:r>
            <w:r>
              <w:rPr>
                <w:rFonts w:hint="eastAsia"/>
                <w:szCs w:val="21"/>
                <w:lang w:val="en-US" w:eastAsia="zh-CN"/>
              </w:rPr>
              <w:t>砼压力泌水仪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，检定证书有效期为2021.1.21，未进行有效溯源。 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GB/T19022-2003标准7.3.2条款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692" w:firstLineChars="31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按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计量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器具管理文件要求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对该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测量设备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进行有效溯源。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对实施人员进行规程培训，保证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测量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设备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满足标准要求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措施有效，同意关闭。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</w:t>
            </w:r>
          </w:p>
        </w:tc>
      </w:tr>
    </w:tbl>
    <w:p>
      <w:pPr>
        <w:jc w:val="both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932A68"/>
    <w:multiLevelType w:val="singleLevel"/>
    <w:tmpl w:val="89932A6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525401C"/>
    <w:rsid w:val="75171D87"/>
    <w:rsid w:val="790F18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2021-04-08T14:43:45Z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1689533056674C88B4122AF12A19FE3C</vt:lpwstr>
  </property>
</Properties>
</file>