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3300" w:firstLineChars="110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襄阳博航金属磨料有限公司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黄军国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/>
                <w:color w:val="auto"/>
                <w:lang w:val="en-US" w:eastAsia="zh-CN"/>
              </w:rPr>
              <w:t xml:space="preserve">丹江口市金裕钢丸有限公司 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2021.4.2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2021.4.2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2021.4.2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380" w:right="839" w:bottom="620" w:left="560" w:header="528" w:footer="427" w:gutter="0"/>
          <w:cols w:space="720" w:num="1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/>
                <w:color w:val="auto"/>
                <w:lang w:val="en-US" w:eastAsia="zh-CN"/>
              </w:rPr>
              <w:t xml:space="preserve">丹江口市金裕钢丸有限公司 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/>
                <w:color w:val="auto"/>
                <w:lang w:val="en-US" w:eastAsia="zh-CN"/>
              </w:rPr>
              <w:t>丹江口市金裕钢</w:t>
            </w:r>
            <w:bookmarkStart w:id="5" w:name="_GoBack"/>
            <w:bookmarkEnd w:id="5"/>
            <w:r>
              <w:rPr>
                <w:rFonts w:hint="eastAsia"/>
                <w:color w:val="auto"/>
                <w:lang w:val="en-US" w:eastAsia="zh-CN"/>
              </w:rPr>
              <w:t xml:space="preserve">丸有限公司 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预定完成日期：202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 xml:space="preserve">年 </w:t>
            </w:r>
            <w:r>
              <w:rPr>
                <w:rFonts w:hint="eastAsia"/>
                <w:b/>
                <w:sz w:val="21"/>
                <w:lang w:val="en-US" w:eastAsia="zh-CN"/>
              </w:rPr>
              <w:t>4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4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 w:ascii="黑体" w:hAnsi="宋体" w:eastAsia="宋体" w:cs="宋体"/>
          <w:sz w:val="27"/>
          <w:szCs w:val="22"/>
          <w:lang w:val="en-US" w:eastAsia="zh-CN" w:bidi="en-US"/>
        </w:rPr>
      </w:pPr>
    </w:p>
    <w:p>
      <w:pPr>
        <w:ind w:firstLine="540" w:firstLineChars="200"/>
        <w:rPr>
          <w:rFonts w:hint="default" w:ascii="黑体" w:hAnsi="宋体" w:eastAsia="宋体" w:cs="宋体"/>
          <w:sz w:val="27"/>
          <w:szCs w:val="22"/>
          <w:lang w:val="en-US" w:eastAsia="zh-CN" w:bidi="en-US"/>
        </w:rPr>
        <w:sectPr>
          <w:pgSz w:w="11910" w:h="16840"/>
          <w:pgMar w:top="1380" w:right="839" w:bottom="620" w:left="560" w:header="528" w:footer="427" w:gutter="0"/>
          <w:cols w:space="720" w:num="1"/>
        </w:sectPr>
      </w:pP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受审核方代表：                 日期：202</w:t>
      </w:r>
      <w:r>
        <w:rPr>
          <w:rFonts w:hint="eastAsia" w:ascii="黑体" w:cs="宋体"/>
          <w:sz w:val="27"/>
          <w:szCs w:val="22"/>
          <w:lang w:val="en-US" w:eastAsia="zh-CN" w:bidi="en-US"/>
        </w:rPr>
        <w:t>1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 xml:space="preserve"> 年</w:t>
      </w:r>
      <w:r>
        <w:rPr>
          <w:rFonts w:hint="eastAsia" w:ascii="黑体" w:cs="宋体"/>
          <w:sz w:val="27"/>
          <w:szCs w:val="22"/>
          <w:lang w:val="en-US" w:eastAsia="zh-CN" w:bidi="en-US"/>
        </w:rPr>
        <w:t>4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月</w:t>
      </w:r>
      <w:r>
        <w:rPr>
          <w:rFonts w:hint="eastAsia" w:ascii="黑体" w:cs="宋体"/>
          <w:sz w:val="27"/>
          <w:szCs w:val="22"/>
          <w:lang w:val="en-US" w:eastAsia="zh-CN" w:bidi="en-US"/>
        </w:rPr>
        <w:t>2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 xml:space="preserve"> 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4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</w:t>
            </w:r>
            <w:r>
              <w:rPr>
                <w:b/>
                <w:sz w:val="21"/>
              </w:rPr>
              <w:t>日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Cs w:val="21"/>
                <w:lang w:val="en-US" w:eastAsia="zh-CN"/>
              </w:rPr>
              <w:t>关宏明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关宏光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黄军发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黄军国</w:t>
            </w:r>
          </w:p>
          <w:p>
            <w:pPr>
              <w:pStyle w:val="10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魏艳敏</w:t>
            </w:r>
          </w:p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default"/>
                <w:b/>
                <w:szCs w:val="21"/>
                <w:lang w:val="en-US" w:eastAsia="zh-CN"/>
              </w:rPr>
              <w:t>关宏明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4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headerReference r:id="rId7" w:type="default"/>
          <w:footerReference r:id="rId8" w:type="default"/>
          <w:pgSz w:w="11910" w:h="16840"/>
          <w:pgMar w:top="1280" w:right="840" w:bottom="280" w:left="560" w:header="0" w:footer="0" w:gutter="0"/>
          <w:cols w:space="720" w:num="1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9" w:type="default"/>
          <w:footerReference r:id="rId10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right="2351" w:firstLine="1100" w:firstLineChars="500"/>
              <w:jc w:val="both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丹江口市金裕钢丸有限公司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肖玉杰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陈经理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hint="default" w:ascii="Times New Roman"/>
                <w:sz w:val="28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0719-5236806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丹江口市新港开发区金家湾工业园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纸箱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/>
                <w:sz w:val="24"/>
              </w:rPr>
              <w:t>纸箱</w:t>
            </w:r>
            <w:r>
              <w:rPr>
                <w:sz w:val="24"/>
              </w:rPr>
              <w:t>单位。长期合作，保质保量，售后服务好。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default"/>
                <w:b/>
                <w:szCs w:val="21"/>
                <w:lang w:val="en-US" w:eastAsia="zh-CN"/>
              </w:rPr>
              <w:t>黄军国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default"/>
                <w:b/>
                <w:szCs w:val="21"/>
                <w:lang w:val="en-US" w:eastAsia="zh-CN"/>
              </w:rPr>
              <w:t>黄军发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</w:t>
            </w:r>
            <w:r>
              <w:rPr>
                <w:sz w:val="24"/>
              </w:rPr>
              <w:t>部：：</w:t>
            </w:r>
            <w:r>
              <w:rPr>
                <w:rFonts w:hint="default"/>
                <w:b/>
                <w:szCs w:val="21"/>
                <w:lang w:val="en-US" w:eastAsia="zh-CN"/>
              </w:rPr>
              <w:t>黄军国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品质</w:t>
            </w:r>
            <w:r>
              <w:rPr>
                <w:sz w:val="24"/>
              </w:rPr>
              <w:t>部：</w:t>
            </w:r>
            <w:r>
              <w:rPr>
                <w:rFonts w:hint="default"/>
                <w:b/>
                <w:szCs w:val="21"/>
                <w:lang w:val="en-US" w:eastAsia="zh-CN"/>
              </w:rPr>
              <w:t>黄军发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Cs w:val="21"/>
                <w:lang w:val="en-US" w:eastAsia="zh-CN"/>
              </w:rPr>
              <w:t>关宏明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21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Cs w:val="21"/>
                <w:lang w:val="en-US" w:eastAsia="zh-CN"/>
              </w:rPr>
              <w:t>关宏明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  <w:cols w:space="720" w:num="1"/>
        </w:sectPr>
      </w:pPr>
    </w:p>
    <w:p>
      <w:bookmarkStart w:id="4" w:name="1特殊过程确认表"/>
      <w:bookmarkEnd w:id="4"/>
    </w:p>
    <w:sectPr>
      <w:headerReference r:id="rId11" w:type="default"/>
      <w:footerReference r:id="rId12" w:type="default"/>
      <w:pgSz w:w="11910" w:h="16840"/>
      <w:pgMar w:top="660" w:right="840" w:bottom="280" w:left="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165619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4A694030"/>
    <w:rsid w:val="4ECA0541"/>
    <w:rsid w:val="59A934A2"/>
    <w:rsid w:val="602E4A44"/>
    <w:rsid w:val="66862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2021-04-01T15:02:26Z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2052-11.1.0.10446</vt:lpwstr>
  </property>
  <property fmtid="{D5CDD505-2E9C-101B-9397-08002B2CF9AE}" pid="6" name="ICV">
    <vt:lpwstr>6CE77FDE365244D593D7131B594454CB</vt:lpwstr>
  </property>
</Properties>
</file>